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4"/>
        </w:rPr>
      </w:pPr>
    </w:p>
    <w:tbl>
      <w:tblPr>
        <w:tblStyle w:val="11"/>
        <w:tblpPr w:leftFromText="180" w:rightFromText="180" w:vertAnchor="text" w:horzAnchor="page" w:tblpX="2005" w:tblpY="291"/>
        <w:tblOverlap w:val="never"/>
        <w:tblW w:w="8869" w:type="dxa"/>
        <w:tblInd w:w="0" w:type="dxa"/>
        <w:tblLayout w:type="fixed"/>
        <w:tblCellMar>
          <w:top w:w="0" w:type="dxa"/>
          <w:left w:w="108" w:type="dxa"/>
          <w:bottom w:w="0" w:type="dxa"/>
          <w:right w:w="108" w:type="dxa"/>
        </w:tblCellMar>
      </w:tblPr>
      <w:tblGrid>
        <w:gridCol w:w="960"/>
        <w:gridCol w:w="679"/>
        <w:gridCol w:w="1164"/>
        <w:gridCol w:w="960"/>
        <w:gridCol w:w="3782"/>
        <w:gridCol w:w="1324"/>
      </w:tblGrid>
      <w:tr>
        <w:tblPrEx>
          <w:tblCellMar>
            <w:top w:w="0" w:type="dxa"/>
            <w:left w:w="108" w:type="dxa"/>
            <w:bottom w:w="0" w:type="dxa"/>
            <w:right w:w="108" w:type="dxa"/>
          </w:tblCellMar>
        </w:tblPrEx>
        <w:trPr>
          <w:trHeight w:val="516" w:hRule="atLeast"/>
        </w:trPr>
        <w:tc>
          <w:tcPr>
            <w:tcW w:w="8869" w:type="dxa"/>
            <w:gridSpan w:val="6"/>
            <w:tcBorders>
              <w:top w:val="nil"/>
              <w:left w:val="nil"/>
              <w:bottom w:val="nil"/>
              <w:right w:val="nil"/>
            </w:tcBorders>
            <w:vAlign w:val="center"/>
          </w:tcPr>
          <w:p>
            <w:pPr>
              <w:widowControl/>
              <w:jc w:val="both"/>
              <w:textAlignment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金口河区行政权力事项清单（2022年本）</w:t>
            </w:r>
          </w:p>
          <w:p>
            <w:pPr>
              <w:widowControl/>
              <w:jc w:val="center"/>
              <w:textAlignment w:val="center"/>
              <w:rPr>
                <w:rFonts w:ascii="方正小标宋简体" w:hAnsi="宋体" w:eastAsia="方正小标宋简体" w:cs="宋体"/>
                <w:color w:val="000000"/>
                <w:kern w:val="0"/>
                <w:sz w:val="44"/>
                <w:szCs w:val="44"/>
              </w:rPr>
            </w:pP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一、行政许可（250项）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权力</w:t>
            </w:r>
          </w:p>
          <w:p>
            <w:pPr>
              <w:widowControl/>
              <w:jc w:val="center"/>
              <w:textAlignment w:val="center"/>
              <w:rPr>
                <w:rFonts w:ascii="宋体" w:hAnsi="宋体" w:cs="宋体"/>
                <w:color w:val="000000"/>
                <w:szCs w:val="21"/>
              </w:rPr>
            </w:pPr>
            <w:r>
              <w:rPr>
                <w:rFonts w:hint="eastAsia" w:ascii="宋体" w:hAnsi="宋体" w:cs="宋体"/>
                <w:color w:val="000000"/>
                <w:kern w:val="0"/>
                <w:szCs w:val="21"/>
              </w:rPr>
              <w:t>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固定资产投资项目节能审查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技术改造类除外</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固定资产投资项目节能审查（企业技术改造项目）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在电力设施周围或电力设施保护区内进行可能危及电力设施安全作业的审批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实施中等及中等以下学历教育、学前教育、自学考试助学及其他文化教育的学校设立、变更和终止审批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适龄儿童、少年因身体状况需要延缓入学或者休学审批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文艺、体育等专业训练的社会组织自行实施义务教育审批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教师资格认定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校车使用许可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筹备设立宗教活动场所审批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宗教活动场所法人登记审批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在宗教活动场所内改建或者新建建筑物审批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宗教活动场所登记、注销或者变更登记内容审批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宗教团体成立、变更、注销前审批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宗教团体、宗教院校、宗教活动场所接受境外组织和个人捐赠审批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设立宗教临时活动地点的审批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社会团体成立、变更、注销登记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民办非企业单位成立、变更、注销登记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建设殡仪馆、火葬场、殡仪服务站、骨灰堂、经营性公墓、农村公益性墓地审批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社会团体修改章程核准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民办非企业单位修改章程核准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慈善组织公开募捐资格审批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基层法律服务所变更、注销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公证员执业、变更许可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公证机构设立、变更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基层法律服务工作者执业、变更、注销许可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中介机构从事代理记账业务审批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民办职业培训学校设立、分立、合并、变更及终止审批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人力资源服务许可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企业实行不定时工作制和综合计算工时工作制审批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关闭、闲置或者拆除生活垃圾处置的设施、场所核准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建筑施工企业资质认定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建筑工程施工许可证核发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商品房预售许可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关闭、闲置、拆除城市环卫设施许可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从事生活垃圾（含粪便）经营性清扫、收集、运输、处理服务审批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城市建筑垃圾处置核准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城镇污水排入排水管网许可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因工程建设需要拆除、改动、迁移供水、排水与污水处理设施审核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设置大型户外广告及在城市建筑物、设施上悬挂、张贴宣传品审批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燃气经营许可证核发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燃气经营者改动市政燃气设施审批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市政设施建设类审批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特殊车辆在城市道路上行驶（包括经过城市桥梁）审批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临时性建筑物搭建、堆放物料、占道施工审批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夜间建筑施工许可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由于工程施工、设备维修等原因确需停止供水的审批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工程建设涉及城市绿地、树木审批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改变绿化规划、绿化用地的使用性质审批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历史文化街区、名镇、名村核心保护范围内拆除历史建筑以外的建筑物、构筑物或者其他设施，历史建筑实施原址保护或者其外部修缮装饰、添加设施以及改变历史建筑的结构或者使用性质审批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与文物部门按职责分工分别行使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建设工程消防设计审查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建设工程消防验收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公路水运工程建设项目设计文件审批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公路建设项目施工许可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公路建设项目竣工验收审批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占用、挖掘公路、公路用地或者使公路改线审批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设置非公路标志审批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更新采伐护路林审批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省级暂停</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跨越、穿越公路及在公路用地范围内架设、埋设管线、电缆等设施，或者利用公路桥梁、公路隧道、涵洞铺设电缆等设施许可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1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公路建筑控制区内埋设管线、电缆等设施许可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在公路增设或改造平面交叉道口审批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公路超限运输许可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道路旅客运输经营许可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道路货运经营许可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客运站经营许可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危险货物运输经营许可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出租汽车经营许可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车辆运营证核发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通航水域岸线安全使用和水上水下活动许可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大型设施、移动式平台、超限物体水上拖带审批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防止船舶污染水域作业许可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船舶检验许可（含渔船）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港口内进行危险货物的装卸、过驳作业许可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客运线路许可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渔业船舶及船用产品检验</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水利基建项目初步设计文件审批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洪水影响评价审批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农村集体经济组织修建水库审批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河道采砂许可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不同行政区域边界水工程批准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河道管理范围内有关活动（不含河道采砂）审批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城市建设填堵水域、废除围堤审核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生产建设项目水土保持方案审批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占用农业灌溉水源、水利工程及其附属设施，或者影响灌溉用水、供水水源的建设项目审批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在大坝管理和保护范围内修建码头、鱼塘许可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水利工程管理范围内建设项目审批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利用水利工程开展经营活动审批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水库大坝坝顶兼做公路审批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水利工程可行性研究报告审查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国内异地引进水产苗种检疫</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动物诊疗许可证核发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动物防疫条件合格证核发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水产苗种生产审批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渔业捕捞许可审批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水域滩涂养殖证的审核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渔业船舶船员证书核发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农作物种子、食用菌菌种生产经营许可证核发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草种经营许可证核发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采集、出售、收购国家二级保护野生植物（农业类）审批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采集国家一级保护野生植物（农业类）审批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国家和省重点水生野生动物人工繁育许可证核发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经营利用国家和省重点保护水生野生动物及其制品审批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国家二级和省重点保护水生野生动物猎捕许可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蚕种生产、经营许可证核发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种畜禽生产经营许可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生鲜乳准运证明核发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生鲜乳收购站许可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兽药经营许可证核发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渔业船舶登记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水下工程作业渔业资源补救措施审批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天然水域鱼类资源的人工增殖放流审批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农药生产经营审批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新建或迁建农村机电提灌站审批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互联网上网服务营业场所经营单位设立审批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营业性演出审批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娱乐场所设立审批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文艺表演团体设立审批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文旅类民办非企业单位成立、变更、注销登记前审查、年检初审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文旅类社会团体成立、变更、注销前审查、年检初审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母婴保健技术服务机构执业许可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母婴保健服务人员资格认定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医疗机构设置审批（含港澳台，外商独资除外）</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医疗机构执业登记（人体器官移植除外）</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医师执业注册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护士执业注册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饮用水供水单位卫生许可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公共场所卫生许可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放射源诊疗技术和医用辐射机构许可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医疗机构放射性职业病危害建设项目预评价报告审核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职业病诊断资格证书核发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乡村医生执业注册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医疗机构放射性职业病危害建设项目竣工验收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非煤矿矿山建设项目安全设施设计审查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金属冶炼建设项目安全设施设计审查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除剧毒化学品、易制爆化学品外其他危险化学品（不含仓储经营）经营许可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烟花爆竹经营（零售）许可证核发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经营高危险性体育项目许可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举办健身气功活动及设立站点审批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临时占用公共体育场（馆）设施审批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拆除人民防空工程审批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应建防空地下室的民用建设项目报建审批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人民防空警报设施拆除审批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甘草和麻黄草采集证核发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猎捕非重点保护陆生野生动物狩猎证核发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非重点保护（“三有”）陆生野生动物人工繁育许可证核发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扩权试点县（市）执行市级权限</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采集国家二级保护野生植物审批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从事营利性治沙活动许可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森林防火期内在森林防火区野外用火活动审批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本级政府或其授权机关批准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森林高火险期内进入森林高火险区的活动审批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林木种子生产经营许可核发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县级广播电台、电视台变更台名、节目设置范围或节目套数审批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设置卫星电视广播地面接收设施审批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乡镇设立广播电视站和机关、部队、团体、企业事业单位设立有线广播电视站审批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广播电视视频点播业务许可证（乙种）审批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有线广播电视传输覆盖网工程建设及验收审核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对新闻出版广电总局负责的广播电台、电视台设立、终止审批的初审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卫星电视广播地面接收设施安装服务许可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电视剧制作许可证（乙种）核发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非国有文物收藏单位和其他单位借用国有文物收藏单位馆藏文物审批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不可移动文物修缮审批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建设工程文物保护和考古许可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文物保护单位原址保护措施审批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文物保护工程资质证书核发（权限内）</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博物馆处理不够入藏标准、无保存价值的文物或标本审批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内部资料性出版物准印证核发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出版物零售单位和个体工商户设立、变更审批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电影放映单位设立审批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石油天然气管道受限制区域施工保护方案许可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行政审批局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石油天然气管道保护范围内特定施工作业许可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民用枪支、弹药配购许可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第二类、第三类易制毒化学品购买备案证明</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第一类、第二类易制毒化学品运输许可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第三类易制毒化学品运输事前备案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民用爆炸物品购买许可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民用爆炸物品运输许可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金融机构营业场所、金库安全防范设施建设方案审批及工程验收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举行集会游行示威许可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大型群众性活动安全许可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举办焰火晚会及其他大型焰火燃放活动许可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公章刻制业特种行业许可证核发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旅馆业特种行业许可证核发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剧毒化学品购买许可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剧毒化学品道路运输通行证核发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放射性物品道路运输许可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烟花爆竹道路运输许可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运输危险化学品的车辆进入危险化学品运输车辆限制通行区域审批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机动车驾驶证核发、审验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机动车登记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机动车检验合格标志核发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非机动车登记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校车驾驶资格核发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户口迁移审批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普通护照签发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内地居民前往港澳通行证、往来港澳通行证和签注签发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大陆居民往来台湾通行证和签注签发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台湾居民来往大陆通行证签发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5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港澳台居民定居证明签发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6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边境管理区通行证（深圳、珠海经济特区除外）核发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动物及动物产品检疫合格证核发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拖拉机/联合收割机驾驶证核发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拖拉机/联合收割机登记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农业植物及其产品调运检疫及植物检疫证书签发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拖拉机/联合收割机检验合格标志核发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企业设立、变更、注销登记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个体工商户注册、变更、注销登记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农民专业合作社设立、变更、注销登记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计量标准器具核准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承担国家法定计量检定机构任务授权</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特种设备作业人员资格认定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食品（含保健食品）生产许可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省市场监管局根据食品类别和食品安全风险状况，确定市、县级市场监督管理部门的食品生产许可管理权限</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食品（含保健食品）经营许可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药品零售企业许可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科研和教学用毒性药品购用审批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建设项目用地预审与选址意见书核发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勘查矿产资源审批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开采矿产资源审批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矿山地质环境保护及土地复垦方案审查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政府投资的地质灾害治理工程竣工验收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建设用地改变用途审核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划拨土地使用权和地上建筑物及附着物所有权转让、出租审核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乡（镇）村企业使用集体建设用地审批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乡（镇）村公共设施、公益事业建设使用集体建设用地审批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临时用地审批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土地复垦验收确认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土地开垦区内开发未确定使用权的国有土地从事生产审查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国有建设用地使用权划拨批准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国有建设用地使用权出让后土地使用权分割转让批准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矿山闭坑地质报告审批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国有建设用地使用权协议出让审核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本级政府批准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建设用地（含临时用地）规划许可证核发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建设工程规划许可证核发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乡村建设规划许可证核发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勘查、开采矿藏和各项建设工程占用或者征收、征用林地审核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临时占用林地审批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森林经营单位修筑直接为林业生产服务的工程设施占用林地审批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林木采伐许可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征占用草原审批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草原防火期内因生产生活需要在草原上野外用火审批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草原防火期内，在草原上进行爆破、勘察和施工等活动的审批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林业植物检疫证书核发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利用国家秘密测绘地理信息成果审批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取水许可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利用堤顶、戗台兼做公路审批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劳务派遣经营许可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省侨务办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统战部</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华侨回国定居审批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对采取实际利润额预缴以外的其他企业所得税预缴方式的核定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对纳税人变更纳税定额的核准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延期申报纳税</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增值税专用发票（增值税税控系统）最高开票限额审批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危害地震监测设施和观测环境建设项目审查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行政许可</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公众聚集场所投入使用、营业前消防安全检查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二、行政处罚（4323项）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权力</w:t>
            </w:r>
          </w:p>
          <w:p>
            <w:pPr>
              <w:widowControl/>
              <w:jc w:val="center"/>
              <w:textAlignment w:val="center"/>
              <w:rPr>
                <w:rFonts w:ascii="宋体" w:hAnsi="宋体" w:cs="宋体"/>
                <w:color w:val="000000"/>
                <w:szCs w:val="21"/>
              </w:rPr>
            </w:pPr>
            <w:r>
              <w:rPr>
                <w:rFonts w:hint="eastAsia" w:ascii="宋体" w:hAnsi="宋体" w:cs="宋体"/>
                <w:color w:val="000000"/>
                <w:kern w:val="0"/>
                <w:szCs w:val="21"/>
              </w:rPr>
              <w:t>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对瞒报、拒报或者伪造、篡改价格监测资料行为的行政处罚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对拒绝、阻碍价格主管部门及其价格监测工作人员依法实施价格监测行为的行政处罚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对招标人规避招标的行政处罚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对法律法规未明确规定行政监督部门的工程建设项目招标人以不合理的条件限制或者排斥潜在投标人的行政处罚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对法律法规未明确规定行政监督部门的工程建设项目的投标人以他人名义投标或者以其他方式弄虚作假，骗取中标的行政处罚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对法律法规未明确规定行政监督部门的工程建设项目招标人违反招投标法律规定，与投标人就投标价格、投标方案等实质性内容进行谈判的行政处罚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对评标专家违规的行政处罚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中标人将中标项目转让给他人的，将中标项目肢解后分别转让给他人的，违反《招标投标法》规定将中标项目的部分主体、关键性工作分包给他人的，或者分包人再次分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对法律法规未明确规定行政监督部门的工程建设项目中标人不履行与招标人订立的合同、不按照与招标人订立的合同履行义务的行政处罚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对依法必须进行招标的法律法规未明确规定行政监督部门的工程建设项目的招标人不按照规定组建评标委员会的行政处罚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对法律法规未明确规定行政监督部门的工程建设项目招标人在发布招标公告、发出投标邀请书或者招标文件后终止招标的行政处罚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对法律法规未明确规定行政监督部门的工程建设项目招标人强制要求中标人垫付中标项目建设资金的行政处罚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对法律法规未明确规定行政监督部门的工程建设项目招标人及其工作人员违反法律、法规和规章从事与招标代理活动有关行为的行政处罚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对固定资产投资项目建设单位未按照规定进行节能审查、节能审查未通过、未经节能验收、节能验收不合格或者不符合强制性节能标准的行政处罚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对使用国家明令淘汰的用能设备或者生产工艺的行政处罚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对生产单位超过单位产品能耗限额标准用能的行政处罚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对从事节能咨询、设计、评估、检测、审计、认证等服务的机构提供虚假信息的行政处罚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对无偿向本单位职工提供能源或者对能源消费实行包费制的行政处罚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对重点用能单位未履行节能管理义务的行政处罚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对电力、石油加工、化工、钢铁、有色金属和建材等企业未在规定的范围或者期限内停止使用不符合国家规定的燃油发电机组或者燃油锅炉的行政处罚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对企业分拆项目、隐瞒有关情况或者提供虚假申报材料等不正当手段申请项目核准、备案的行政处罚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对企业未依法将备案制项目信息或者已备案项目信息变更情况告知备案机关，或者向备案机关提供虚假信息的行政处罚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技术改造类除外</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对企业投资建设产业政策禁止投资建设项目的行政处罚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技术改造类除外</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科技厅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对在科技成果转化和科技奖励活动中弄虚作假，侵占他人的科技成果，骗取奖励和荣誉称号的行政处罚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科技厅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对科技服务机构及其从业人员，在科技成果转化活动中，故意提供虚假的信息、 实验结果或者评估意见等欺骗当事人，或者与当事人一方串通欺骗另一方当事人的行政处罚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对违反政策性粮食经营活动有关规定的行政处罚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对粮食应急预案启动后，不按照国家要求承担应急任务，不服从国家的统一安排和调度的行政处罚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对违反规定且情节严重的粮食经营企业的法定代表人、主要负责人、直接负责的主管人员和其他直接责任人员的行政处罚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对违反规定编造、散布、传播虚假粮食市场信息，造成不良社会影响的行政处罚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对粮食收购企业未按照规定备案或者提供虚假备案信息的行政处罚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收购者等未执行国家粮食质量标准，未及时支付售粮款，违反规定代扣、代缴税、费和其他款项，未按规定进行质量安全检验或者对不符合食品安全标准的粮食未作为非食用用途单独储存，未建立粮食经营台账或者未按规定报送粮食基本数据和有关情况，未按规定进行粮食销售出库质量安全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对粮食收购者、储存企业未按照规定使用仓储设施、运输工具的行政处罚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对未在粮食收购场所明示工商营业执照的行政处罚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对未向售粮者出具粮食收购凭证，载明所收购粮食品种、质量等级、价格、数量和金额的行政处罚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对从事粮食收购、销售、储存、加工的经营者以及饲料、工业用粮企业违反规定，粮食经营台账保留时间不足3年的行政处罚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粮食收购、加工、储存的经营者（不含个体工商户）未配备经过专业培训的粮油保管员和粮油质量检验员等管理技术人员、不具有与所经营粮食种类和国家质量标准规定的检验项目相适应的粮食检验仪器设备和单独粮食检验场所的、不具备相应的质量管理制度、不具备规定的粮食质量检验能力和条件又无委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粮食储存的经营者仓储设施未符合国家有关粮食储存标准和技术规范，将粮食与可能对粮食产生污染的有害物质混存或不同收获年度的粮食混存，未按规定对霉变、病虫害超标粮食进行处理，使用国家禁止使用的化学药剂或超标使用化学药剂，以及粮库周围有有害污染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对从事粮食收购、储存的经营者（不含个体工商户）未按照国家粮食质量标准对入库粮食进行质量检验，粮食出库或购进粮食无质检报告，或对质检报告弄虚作假的行政处罚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对在粮食交易过程中，粮食销售、加工、转化经营者未索取质检报告或对质检报告弄虚作假的行政处罚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对粮食收购者、粮食储存企业将不得作为食用用途的粮食作为食用用途销售的行政处罚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对粮油仓储单位未在规定时间备案或备案内容弄虚作假的行政处罚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对粮油仓储单位不具备规定条件的行政处罚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对粮油仓储单位违规使用“国家储备粮”和“中央储备粮”字样的行政处罚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对粮油仓储单位违反粮油出入库、储存等管理规定的行政处罚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对未实行粮食质量安全档案制度的行政处罚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对未实行粮食召回制度的行政处罚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对违规拆除、迁移粮油仓储物流设施，非法侵占、损坏粮油仓储物流设施或者擅自改变其用途的行政处罚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对石油天然气管道企业未依法履行管道保护相关义务的行政处罚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对实施危害石油天然气管道安全行为的行政处罚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对未经依法批准进行危害石油天然气管道安全的施工作业的行政处罚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对擅自开启、关闭管道阀门等危害石油天然气管道安全及阻碍管道建设行为的行政处罚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对违反节约能源管理有关规定的行政处罚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对违反电力设施保护和供用电秩序维护的行政处罚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对非食盐定点企业生产或批发食盐的行政处罚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对违反规定生产或批发食盐、非食用盐的行政处罚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对违反规定购进食盐的行政处罚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对未按规定作出食盐或非食用盐标识的行政处罚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对食盐定点企业违反规定聘用禁业限制人员的行政处罚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对机动车生产企业违反《报废机动车回收管理办法实施细则》第七条第二款规定的行政处罚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对企业以分拆项目、隐瞒有关情况或者提供虚假申报材料等不正当手段申请项目核准、备案的行政处罚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对企业未依法将备案制项目信息或者已备案项目信息变更情况告知备案机关，或者向备案机关提供虚假信息的行政处罚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对企业投资建设产业政策禁止投资建设项目的行政处罚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对办展未按规定发布招展信息的行政处罚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对办展未按规定备案的行政处罚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对商场、超市等公共场所不采取有效禁烟措施的行政处罚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对违法经营美容美发业务的行政处罚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对违反《洗染业管理办法》相关规定的行政处罚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对零售商或者供应商违反公平交易规定的行政处罚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对擅自从事或不按照许可的经营范围从事对外劳务经营活动的行政处罚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对单用途商业预付卡发卡企业未按规定办理备案的行政处罚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对单用途商业预付卡发卡企业或售卡企业违反发行与服务相关规定的行政处罚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对单用途商业预付卡发卡企业违反资金管理及业务报告相关规定的行政处罚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对违反《家电维修服务业管理办法》相关规定的行政处罚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对家庭服务机构违反经营规范的行政处罚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对家庭服务机构未按要求订立家庭服务合同、拒绝家庭服务员获取家庭服务合同的行政处罚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对家庭服务机构未按要求建立工作档案、跟踪管理制度的行政处罚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对家庭服务机构未按要求提供信息的行政处罚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对家庭服务机构未公开服务项目、收费标准和投诉监督电话的行政处罚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对经营者销售禁止流通的旧电器电子产品的行政处罚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对经营者收购禁止流通的旧电器电子产品的行政处罚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对经营者和旧电器电子产品市场不配合商务主管部门监督检查的行政处罚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对经营者未设立销售台账，对销售情况进行如实、准确记录的行政处罚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对经营者销售旧电器电子产品时，未向购买者明示产品质量性能状况、主要部件维修、翻新等有关情况的行政处罚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对待售的旧电器电子产品未在显著位置标识为旧货的行政处罚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对经营者将在流通过程中获得的机关、企（事）业单位及个人信息用于与旧电器电子产品流通活动无关的领域的行政处罚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对旧电器电子产品市场未建立旧电器电子经营者档案的行政处罚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对经营者未建立旧电器电子产品档案资料的行政处罚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对经营者收购旧电器电子产品未对收购产品进行登记的行政处罚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对以商务、旅游、留学等名义组织劳务人员赴国外工作、允许其他单位或者个人以本企业的名义组织劳务人员赴国外工作、组织劳务人员赴国外从事与赌博、色情活动相关的行政处罚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对未安排劳务人员接受培训，组织劳务人员赴国外工作、未按规定为劳务人员购买在国外工作期间的人身意外伤害保险、未按规定安排随行管理人员的行政处罚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对未依法订立劳务合作合同，组织劳务人员赴国外工作及在国外发生突发事件时不及时处理、停止开展对外劳务合作，未对其派出的尚在国外工作的劳务人员作出安排的行政处罚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对对外劳务合作经营企业未依法履行备案义务的行政处罚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对违反《餐饮业经营管理办法（试行）》相关规定的行政处罚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对零售商促销行为违反《零售商促销行为管理办法》相关规定的行政处罚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对市场经营者违反《商品现货市场交易特别规定（试行）》相关规定的行政处罚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对违反《生活必需品市场供应应急管理办法》相关规定的行政处罚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对主办方展会期间知识产权保护不力的行政处罚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对汽车经营主体违反《汽车销售管理办法》相关规定的行政处罚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对取得报废机动车回收资质认定的企业不再具备相关规定条件的行政处罚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对未取得资质认定，擅自从事报废机动车回收拆解活动的行政处罚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视案情会同公安、市场监管等部门协同分工施行</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对回收拆解企业涂改、出租、出借或者以其他形式非法转让《资质认定书》的行政处罚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对回收拆解企业未按照要求备案分支机构、回收拆解企业的分支机构拆解报废机动车的行政处罚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对回收拆解企业违规开具或者发放《报废机动车回收证明》，或者未按规定对已出具《报废机动车回收证明》的报废机动车进行拆解的行政处罚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对回收拆解企业未按照国家有关规定及时向公安机关交通管理部门办理机动车注销登记，并将注销证明转交机动车所有人的行政处罚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对回收拆解企业未在其资质认定的拆解经营场地内对回收的报废机动车予以拆解，或者交易报废机动车整车、拼装车的行政处罚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对回收拆解企业未建立生产经营全覆盖的电子监控系统，或者录像保存不足1年的行政处罚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对回收拆解企业未按照要求建立报废机动车零部件销售台账并如实记录“五大总成”信息并上传信息系统的行政处罚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拆解企业出售的报废机动车“五大总成”及其他零部件不符合相关要求，回收拆解企业将报废机动车“五大总成”及其他零部件出售给或者交予《报废机动车回收管理办法实施细则》第二十八条、第二十九条规定以外企业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属地商务部门牵头，视案情会同市场监管等部门施行</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省经济合作局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对外国投资者或者外商投资企业未按照《外商投资信息报告办法》要求报送投资信息的行政处罚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对违反法律、法规和国家有关规定举办学校或其他教育机构的行政处罚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对学校和其他教育机构违法颁发学位、学历或者其他学业证书行为的行政处罚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对受到剥夺政治权利或者故意犯罪受到有期徒刑以上刑事处罚的教师的行政处罚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对以欺骗方式取得资格或品行不良侮辱学生影响恶劣的教师的行政处罚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对参加教师资格考试有作弊行为或使用假教师资格证书的行政处罚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对民办学校违法办学行为的行政处罚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对管理混乱严重影响教育教学的民办学校和民办学校决策机构负责人、校长及直接责任人的行政处罚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与人力资源社会保障部门按职责分工分别行使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对民办学校举办者及实际控制人、决策机构或者监督机构组成人员危害学校稳定和安全、侵犯学校法人权利或者损害教职工、受教育者权益的行为的行政处罚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与人力资源社会保障部门按职责分工分别行使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对同时举办或者实际控制多所民办学校的举办者或者实际控制人对所举办或者实际控制的民办学校疏于管理，造成恶劣影响的行政处罚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与人力资源社会保障部门按职责分工分别行使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对社会组织和个人违反规定举办、参与举办民办学校或者在民办学校筹设期内招生的行政处罚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与人力资源社会保障部门按职责分工分别行使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对国家机关工作人员和教科书审查人员参与或者变相参与教科书编写的行政处罚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对学校违反国家义务教育法律法规相关规定的行政处罚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对教师违反国家义务教育法律法规相关规定的行政处罚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对单位或个人违反国家幼儿教育法律法规相关规定的行政处罚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对学校及其他教育机构在禁止吸烟场所未按规定设置禁烟标识或违反规定设置吸烟器具的、个人在禁止吸烟的公共场所抽烟等行为的行政处罚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对学校违反国家有关规定招收学生的行政处罚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对强制公民信仰宗教或者不信仰宗教，歧视信教公民或者不信教公民的行政处罚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对干扰宗教团体、宗教活动场所正常宗教活动的行政处罚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对省外宗教教职人员擅自到我省举行或者主持宗教活动的行政处罚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对非宗教教职人员和不符合本宗教规定的其他人员主持宗教活动的行政处罚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对接受境外组织和个人传教的行政处罚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对利用宗教进行危害国家安全、公共安全，破坏民族团结、分裂国家和恐怖活动，侵犯公民人身权利、民主权利，妨害社会管理秩序，侵犯公私财产等违法活动的行政处罚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对大型宗教活动过程中发生危害国家安全、公共安全或者严重破坏社会秩序情况的行政处罚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对擅自举行大型宗教活动的行政处罚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对宗教团体、宗教院校、宗教活动场所未按规定办理变更登记或者备案手续的行政处罚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对宗教活动场所未建立有关管理制度或者管理制度不符合要求的行政处罚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对宗教活动场所内发生重大事故、重大事件未及时报告，造成严重后果的行政处罚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对宗教团体、宗教院校、宗教活动场所违反《宗教事务条例》规定，违背宗教的独立自主自办原则的行政处罚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对宗教团体、宗教院校、宗教活动场所违反国家有关规定，接受境内外捐赠的行政处罚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对宗教团体、宗教院校、宗教活动场所拒不接受登记管理机关依法实施的监督管理的行政处罚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对涉及宗教内容的出版物或者互联网宗教信息服务有《宗教事务条例》禁止内容的行政处罚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对非法销售、复制宗教出版物或者传播非法入境的宗教出版物的行政处罚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对擅自设立宗教活动场所的，宗教活动场所已被撤销登记或者吊销登记证书仍然进行宗教活动的，或者擅自设立宗教院校的行政处罚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对非宗教团体、非宗教院校、非宗教活动场所、非指定的临时活动地点组织、举行宗教活动，接受宗教性捐赠的行政处罚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对擅自组织信教公民出境参加宗教方面的培训、会议、朝觐等活动的行政处罚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对违反《宗教事务条例》规定修建大型露天宗教造像的行政处罚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对宗教教职人员其他违反法律、法规、规章的行政处罚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对假冒宗教教职人员进行宗教活动或者骗取钱财等违法活动的行政处罚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对宣扬、支持、资助宗教极端主义的行政处罚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对宗教院校违反培养目标、办学章程和课程设置要求的行政处罚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对宗教活动场所违反《宗教事务条例》规定，未建立有关管理制度或者管理制度不符合要求的行政处罚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对临时活动地点的活动违反《宗教事务条例》相关规定的行政处罚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对宗教团体、宗教院校、宗教活动场所违反国家有关财务、会计、资产、税收管理规定的行政处罚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对擅自开展宗教教育培训的行政处罚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对在宗教院校以外的学校及其他教育机构传教、举行宗教活动、成立宗教组织、设立宗教活动场所的行政处罚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对为违法宗教活动提供条件的行政处罚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对投资、承包经营宗教活动场所或者大型露天宗教造像的行政处罚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对宗教教职人员宣扬、支持、资助宗教极端主义，破坏民族团结、分裂国家和进行恐怖活动或者参与相关活动的行政处罚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对宗教教职人员受境外势力支配，擅自接受境外宗教团体或者机构委任教职，以及其他违背宗教的独立自主自办原则的行政处罚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对宗教教职人员违反国家有关规定接受境内外捐赠的行政处罚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对宗教教职人员组织、主持未经批准的在宗教活动场所外举行的宗教活动的行政处罚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对宗教教职人员未经备案擅自跨县（市、区）主持宗教活动的行政处罚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对擅自异地重建、扩建宗教活动场所，或者在宗教活动场所内改建、新建建筑物的行政处罚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对擅自在寺观教堂外利用投影、灯光或者其他手段营造大型露天宗教影像、图像的行政处罚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对未携带许可证明经道路运输放射性物品的行政处罚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对网约车平台公司及网约车驾驶员违法使用或者泄露约车人、乘客个人信息的行政处罚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对种植中药材使用剧毒、高毒农药的行政处罚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对非法向农用地排放土壤污染物的行政处罚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对未按规定采取土壤污染风险管控措施的行政处罚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对未按规定实施土壤污染修复的行政处罚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对生产、销售假药、劣药的行政处罚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对伪造、变造、出租、出借、非法买卖许可证、药品批准证明文件的行政处罚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对骗取涉药品许可的行政处罚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对未取得药品批准证明文件生产、进口药品的行政处罚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对使用骗取的药品批准证明文件生产、进口药品的行政处罚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对使用未经审评审批的原料药生产药品的行政处罚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对未经检验销售应检验药品的行政处罚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对生产、销售禁用药品的行政处罚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对编造药品生产、检验记录的行政处罚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对未经批准在药品生产过程中进行重大变更的行政处罚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对擅自倾倒、堆放、丢弃、遗撒固体废物的行政处罚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对在特别保护区域内建设工业固体废物、危险废物设施场所、生活垃圾填埋场的行政处罚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对将危险废物提供、委托给无证经营者堆放、利用、处置的行政处罚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对无许可证、未按许可规定从事危险废物经营活动的行政处罚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对未经批准擅自转移危险废物的行政处罚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对未采取防范措施造成危险废物扬散、流失、渗漏、其他严重后果的行政处罚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对泄露与国家情报工作有关的国家秘密的行政处罚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对非法制造、贩卖、持有、使用警用标志、制式服装、警械、证件的行政处罚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对生产、销售仿制警用制式服装、标志的行政处罚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对穿着、佩带仿制警用制式服装、标志的行政处罚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对扰乱单位秩序的行政处罚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对扰乱公共场所秩序的行政处罚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对扰乱公共交通工具上的秩序的行政处罚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对妨碍交通工具正常行驶的行政处罚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对破坏选举秩序的行政处罚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对聚众扰乱单位秩序的行政处罚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对聚众扰乱公共场所秩序的行政处罚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对聚众扰乱公共交通工具上的秩序的行政处罚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对聚众妨碍交通工具正常行驶的行政处罚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对聚众破坏选举秩序的行政处罚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对强行进入大型活动场内的行政处罚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对违规在大型活动场内燃放物品的行政处罚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对在大型活动场内展示侮辱性物品的行政处罚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对围攻大型活动工作人员的行政处罚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对向大型活动场内投掷杂物的行政处罚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对其他扰乱大型活动秩序的行为的行政处罚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对虚构事实扰乱公共秩序的行政处罚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对投放虚假危险物质的行政处罚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对扬言实施放火、爆炸、投放危险物质的行政处罚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对寻衅滋事的行政处罚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对组织、教唆、胁迫、诱骗、煽动从事邪教、会道门活动的行政处罚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对利用邪教、会道门、迷信活动危害社会的行政处罚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对冒用宗教、气功名义危害社会的行政处罚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对故意干扰无线电业务正常进行的行政处罚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对拒不消除对无线电台(站)的有害干扰的行政处罚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对非法侵入计算机信息系统的行政处罚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对非法改变计算机信息系统功能的行政处罚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对非法改变计算机信息系统数据和应用程序的行政处罚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对故意制作、传播计算机破坏性程序影响运行的行政处罚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对非法制造、买卖、储存、运输、邮寄、携带、使用、提供、处置危险物质的行政处罚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对危险物质被盗、被抢、丢失不报的行政处罚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对非法携带枪支、弹药、管制器具的行政处罚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对盗窃、损毁公共设施的行政处罚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对移动、损毁边境、领土、领海标志设施的行政处罚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对非法进行影响国(边)界线走向的活动的行政处罚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对非法修建有碍国(边)境管理的设施的行政处罚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对盗窃、损坏、擅自移动航空设施的行政处罚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对强行进入航空器驾驶舱的行政处罚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对在航空器上使用禁用物品的行政处罚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对盗窃、损毁、擅自移动铁路设施、设备、机车车辆配件、安全标志的行政处罚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对在铁路线路上放置障碍物的行政处罚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对故意向列车投掷物品的行政处罚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对在铁路沿线非法挖掘坑穴、采石取沙的行政处罚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对在铁路线路上私设道口、平交过道的行政处罚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对擅自进入铁路防护网的行政处罚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对违法在铁路线路上行走坐卧、抢越铁路的行政处罚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对擅自安装、使用电网的行政处罚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对安装、使用电网不符合安全规定的行政处罚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对道路施工不设置安全防护设施的行政处罚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对故意损毁、移动道路施工安全防护设施的行政处罚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对盗窃、损毁路面公共设施的行政处罚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对违规举办大型活动的行政处罚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对公共场所经营管理人员违反安全规定的行政处罚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对组织、胁迫、诱骗进行恐怖、残忍表演的行政处罚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对强迫劳动的行政处罚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对非法限制人身自由的行政处罚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对非法侵入住宅的行政处罚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对非法搜查身体的行政处罚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对胁迫、诱骗、利用他人乞讨的行政处罚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对以滋扰他人的方式乞讨的行政处罚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对威胁人身安全的行政处罚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对侮辱的行政处罚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对诽谤的行政处罚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对诬告陷害的行政处罚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对威胁、侮辱、殴打、打击报复证人及其近亲属的行政处罚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对发送信息干扰正常生活的行政处罚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对侵犯隐私的行政处罚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对殴打他人的行政处罚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对故意伤害的行政处罚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对猥亵的行政处罚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对在公共场所故意裸露身体的行政处罚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对虐待的行政处罚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对遗弃的行政处罚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对强迫交易的行政处罚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对煽动民族仇恨、民族歧视的行政处罚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对刊载民族歧视、侮辱内容的行政处罚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对冒领、隐匿、毁弃、私自开拆、非法检查他人邮件的行政处罚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对诈骗的行政处罚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对哄抢的行政处罚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对抢夺的行政处罚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对敲诈勒索的行政处罚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对故意损毁财物的行政处罚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对拒不执行紧急状态下的决定、命令的行政处罚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对阻碍执行职务的行政处罚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对阻碍特种车辆通行的行政处罚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对冲闯警戒带、警戒区的行政处罚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对招摇撞骗的行政处罚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对伪造、变造、买卖公文、证件、证明文件、印章的行政处罚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对买卖、使用伪造、变造的公文、证件、证明文件的行政处罚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对伪造、变造、倒卖有价票证、凭证的行政处罚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对伪造、变造船舶户牌的行政处罚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对买卖、使用伪造、变造的船舶户牌的行政处罚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对涂改船舶发动机号码的行政处罚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对驾船擅自进入、停靠国家管制的水域、岛屿的行政处罚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对非法以社团名义活动的行政处罚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对以被撤销登记的社团名义活动的行政处罚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对未获公安许可擅自经营的行政处罚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对煽动、策划非法集会、游行、示威的行政处罚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对不按规定登记住宿旅客信息的行政处罚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对不制止住宿旅客带入危险物质的行政处罚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对明知住宿旅客是犯罪嫌疑人不报的行政处罚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对将房屋出租给无身份证件人居住的行政处罚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对不按规定登记承租人信息的行政处罚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对明知承租人利用出租屋犯罪不报的行政处罚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对制造噪声干扰正常生活的行政处罚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对违法承接典当物品的行政处罚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对典当发现违法犯罪嫌疑人、赃物不报的行政处罚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对违法收购废旧专用器材的行政处罚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对收购赃物、有赃物嫌疑的物品的行政处罚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对收购国家禁止收购的其他物品的行政处罚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对隐藏、转移、变卖、损毁依法扣押、查封、冻结的财物的行政处罚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对伪造、隐匿、毁灭证据的行政处罚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对提供虚假证言的行政处罚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对谎报案情的行政处罚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对窝藏、转移、代销赃物的行政处罚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对违反监督管理规定的行政处罚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对协助组织、运送他人偷越国(边)境的行政处罚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对为偷越国(边)境人员提供条件的行政处罚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对偷越国（边）境的行政处罚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对故意损坏文物、名胜古迹的行政处罚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对违法实施危及文物安全的活动的行政处罚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对偷开机动车的行政处罚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对无证驾驶、偷开航空器、机动船舶的行政处罚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对破坏、污损坟墓的行政处罚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对毁坏、丢弃尸骨、骨灰的行政处罚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对违法停放尸体的行政处罚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对卖淫的行政处罚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对嫖娼的行政处罚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对拉客招嫖的行政处罚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对引诱、容留、介绍卖淫的行政处罚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对制作、运输、复制、出售、出租淫秽物品的行政处罚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对传播淫秽信息的行政处罚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对组织播放淫秽音像的行政处罚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对组织淫秽表演的行政处罚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对进行淫秽表演的行政处罚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对参与聚众淫乱的行政处罚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对为淫秽活动提供条件的行政处罚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对为赌博提供条件的行政处罚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对赌博的行政处罚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对非法种植毒品原植物的行政处罚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对非法买卖、运输、携带、持有毒品原植物种苗的行政处罚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对非法运输、买卖、储存、使用罂粟壳的行政处罚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对非法持有毒品的行政处罚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对提供毒品的行政处罚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对吸毒的行政处罚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对胁迫、欺骗开具麻醉药品、精神药品的行政处罚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对教唆、引诱、欺骗吸毒的行政处罚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对为吸毒、赌博、卖淫、嫖娼人员通风报信的行政处罚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对饲养动物干扰正常生活的行政处罚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对放任动物恐吓他人的行政处罚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对担保人不履行担保义务的行政处罚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对侮辱国旗的行政处罚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对侮辱国徽的行政处罚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对侮辱国歌的行政处罚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对出售、购买、运输假币的行政处罚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对金融工作人员购买假币、以假币换取货币的行政处罚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对持有、使用假币的行政处罚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对变造货币的行政处罚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对伪造、变造金融票证的行政处罚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对金融票据诈骗的行政处罚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对信用卡诈骗的行政处罚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对保险诈骗的行政处罚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对变造人民币的行政处罚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对出售、运输伪造、变造的人民币的行政处罚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对购买、持有、使用伪造、变造的人民币的行政处罚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对故意毁损人民币的行政处罚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对伪造、出售伪造的增值税专用发票的行政处罚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对非法出售增值税专用发票的行政处罚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对非法购买增值税专用发票的行政处罚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对购买伪造的增值税专用发票的行政处罚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对非法制造、出售非法制造的可以用于骗取出口退税、抵扣税款的其他发票的行政处罚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对非法制造、出售非法制造的发票的行政处罚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对非法出售可以用于骗取出口退税、抵扣税款的其他发票的行政处罚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对非法出售发票的行政处罚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对放任卖淫、嫖娼活动的行政处罚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对非法集会、游行、示威的行政处罚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对破坏集会、游行、示威的行政处罚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对骗领居民身份证的行政处罚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对使用骗领的居民身份证的行政处罚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对出租、出借、转让居民身份证的行政处罚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对非法扣押居民身份证的行政处罚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对购买、出售、使用伪造、变造的居民身份证的行政处罚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对泄露公民个人信息的行政处罚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对使用虚假证明材料骗领居住证的行政处罚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对出租、出借、转让居住证的行政处罚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对非法扣押他人居住证的行政处罚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对冒用他人居住证的行政处罚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对使用骗领的居住证的行政处罚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对购买、出售、使用伪造、变造的居住证的行政处罚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对违规制造、销（配）售枪支的行政处罚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对违规运输枪支的行政处罚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对非法出租、出借枪支的行政处罚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对未按规定标准制造民用枪支的行政处罚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对不上缴报废枪支的行政处罚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对丢失枪支不报的行政处罚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对制造、销售仿真枪的行政处罚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对未经许可从事爆破作业的行政处罚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对未按规定对民用爆炸物品做出警示、登记标识的行政处罚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对未按规定对雷管编码打号的行政处罚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对超出许可购买民用爆炸物品的行政处罚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对使用现金、实物交易民用爆炸物品的行政处罚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对销售民用爆炸物品未按规定保存交易证明材料的行政处罚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对销售、购买、进出口民用爆炸物品未按规定备案的行政处罚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对未按规定建立民用爆炸物品登记制度的行政处罚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对未按规定核销民用爆炸物品运输许可证的行政处罚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对违反许可事项运输民用爆炸物品的行政处罚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对未携带许可证运输民用爆炸物品的行政处罚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对违规混装民用爆炸物品的行政处罚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对民用爆炸物品运输车辆未按规定悬挂、安装警示标志的行政处罚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对违反行驶、停靠规定运输民用爆炸物品的行政处罚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对装载民用爆炸物品的车厢载人的行政处罚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对运输民用爆炸物品发生危险未处置、不报告的行政处罚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对未按资质等级从事爆破作业的行政处罚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对营业性爆破作业单位跨区域作业未报告的行政处罚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对违反标准实施爆破作业的行政处罚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对未按规定设置民用爆炸物品专用仓库技术防范设施的行政处罚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对违反制度致使民用爆炸物品丢失、被盗、被抢的行政处罚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对非法转让、出借、转借、抵押、赠送民用爆炸物品的行政处罚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对未履行民用爆炸物品安全管理责任的行政处罚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对违反许可事项经道路运输烟花爆竹的行政处罚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对未携带许可证经道路运输烟花爆竹的行政处罚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对烟花爆竹道路运输车辆未按规定悬挂、安装警示标志的行政处罚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对未按规定装载烟花爆竹的行政处罚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对装载烟花爆竹的车厢载人的行政处罚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对烟花爆竹运输车辆超速行驶的行政处罚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对烟花爆竹运输车辆经停无人看守的行政处罚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对未按规定核销烟花爆竹道路运输许可证的行政处罚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对非法举办大型焰火燃放活动的行政处罚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对违规从事燃放作业的行政处罚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对违规燃放烟花爆竹的行政处罚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对剧毒化学品、易制爆危险化学品专用仓库未按规定设置技术防范设施的行政处罚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对未如实记录剧毒化学品、易制爆危险化学品数量、流向的行政处罚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对储存剧毒化学品未备案的行政处罚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对未如实记录剧毒化学品、易制爆危险化学品购买信息的行政处罚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对未按规定期限保存剧毒化学品、易制爆危险化学品销售记录、材料的行政处罚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对未按规定期限备案剧毒化学品、易制爆危险化学品销售、购买信息的行政处罚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对转让剧毒化学品、易制爆危险化学品不报的行政处罚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对转产、停产、停业、解散未备案处置方案的行政处罚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对单位未经许可购买剧毒化学品、易制爆危险化学品的行政处罚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对个人非法购买剧毒化学品、易制爆危险化学品的行政处罚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对单位非法出借、转让剧毒化学品、易制爆危险化学品的行政处罚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对违反核定载质量运输危险化学品的行政处罚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对使用不符合安全标准车辆运输危险化学品的行政处罚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对道路运输危险化学品擅自进入限制通行区域的行政处罚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对未按规定悬挂、喷涂危险化学品警示标志的行政处罚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对不配备危险化学品押运人员的行政处罚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对道路运输剧毒化学品、易制爆危险化学品长时间停车不报的行政处罚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对剧毒化学品、易制爆危险化学品运输途中丢失、被盗、被抢、流散、泄露未采取有效警示和安全措施的行政处罚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对剧毒化学品、易制爆危险化学品运输途中流散、泄露不报的行政处罚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对伪造、变造、出租、出借、转让剧毒化学品许可证件的行政处罚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对使用伪造、变造的剧毒化学品许可证件的行政处罚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对非法获取剧毒化学品购买、公路运输许可证件的行政处罚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对未按规定更正剧毒化学品购买许可证件回执填写错误的行政处罚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对未携带许可证经公路运输剧毒化学品的行政处罚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对违反许可事项经公路运输剧毒化学品的行政处罚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对未按规定缴交剧毒化学品购买证件回执的行政处罚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对未按规定缴交剧毒化学品公路运输通行证件的行政处罚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对未按规定缴交剧毒化学品购买凭证、凭证存根的行政处罚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对未按规定作废、缴交填写错误的剧毒化学品购买凭证的行政处罚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对放射性物品运输车辆违反行驶规定的行政处罚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对放射性物品运输车辆未悬挂警示标志的行政处罚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对道路运输放射性物品未配备押运人员的行政处罚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对道路运输放射性物品脱离押运人员监管的行政处罚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对装载未采取安全措施的物品的行政处罚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对违法交运、捎带他人货物的行政处罚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对托运人伪报品名托运的行政处罚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对托运人在托运货物中夹带危险物品的行政处罚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对携带、交运禁运物品的行政处罚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对违反警卫制度致使航空器失控的行政处罚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对违规出售客票的行政处罚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对承运时未核对乘机人和行李的行政处罚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对承运人未核对登机旅客人数的行政处罚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对将未登机人员的行李装入、滞留航空器内的行政处罚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对承运人未全程监管承运物品的行政处罚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对配制、装载单位未对供应品采取安全措施的行政处罚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对未对承运货物采取安全措施的行政处罚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对未对航空邮件安检的行政处罚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对毁坏铁路设施设备、防护设施的行政处罚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对危及铁路通信、信号设施安全的行政处罚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对危害电气化铁路设施的行政处罚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对危害铁路安全的行政处罚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对运输危险货物不按规定配备押运人员的行政处罚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对发生危险货物泄漏不报的行政处罚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对娱乐场所从事毒品违法犯罪活动的行政处罚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对娱乐场所为毒品违法犯罪活动提供条件的行政处罚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对娱乐场所组织、强迫、引诱、容留、介绍他人卖淫、嫖娼的行政处罚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对娱乐场所为组织、强迫、引诱、容留、介绍他人卖淫、嫖娼提供条件的行政处罚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对娱乐场所制作、贩卖、传播淫秽物品的行政处罚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对娱乐场所为制作、贩卖、传播淫秽物品提供条件的行政处罚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对娱乐场所提供营利性陪侍的行政处罚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对娱乐场所从业人员从事营利性陪侍的行政处罚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对娱乐场所为提供、从事营利性陪侍提供条件的行政处罚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对娱乐场所赌博的行政处罚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对娱乐场所为赌博提供条件的行政处罚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对娱乐场所从事邪教、迷信活动的行政处罚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对娱乐场所为从事邪教、迷信活动提供条件的行政处罚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对娱乐场所设施不符合规定的行政处罚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对未按规定安装、使用娱乐场所闭路电视监控设备的行政处罚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对删改、未按规定留存娱乐场所监控录像资料的行政处罚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对未按规定配备娱乐场所安全检查设备的行政处罚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对未对进入娱乐场所人员进行安全检查的行政处罚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对未按规定配备娱乐场所保安人员的行政处罚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对设置具有赌博功能的游戏设施设备的行政处罚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对以现金、有价证券作为娱乐奖品的行政处罚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对非法回购娱乐奖品的行政处罚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对指使、纵容娱乐场所从业人员侵害消费者人身权利的行政处罚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对未按规定备案娱乐场所营业执照的行政处罚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对未按规定建立娱乐场所从业人员名簿、营业日志的行政处罚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对娱乐场所内发现违法犯罪行为不报的行政处罚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对未按规定悬挂娱乐场所警示标志的行政处罚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对拒不补齐娱乐场所备案项目的行政处罚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对未按规定进行娱乐场所备案变更的行政处罚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对要求娱乐场所保安人员从事非职务活动的行政处罚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对未按规定通报娱乐场所保安人员工作情况的行政处罚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对未按规定建立、使用娱乐场所治安管理信息系统的行政处罚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对未制止有非法内容的营业性演出的行政处罚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对发现有非法内容的营业性演出不报的行政处罚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对超过核准数量印制、出售营业性演出门票的行政处罚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对印制、出售观众区域以外的营业性演出门票的行政处罚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对印刷非法印刷品的行政处罚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对单位内部设立印刷厂（所）未按规定办理手续的行政处罚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对旅馆变更登记未备案的行政处罚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对发现违法犯罪分子，行迹可疑的人员和被公安机关通辑的罪犯不立即向当地公安机关报告或隐瞒包庇的行政处罚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对不履行出租房屋治安责任的行政处罚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对转租、转借承租房屋未按规定报告的行政处罚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对利用出租房屋非法生产、储存、经营危险物品的行政处罚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对非法设点收购废旧金属的行政处罚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对收购生产性废旧金属未如实登记的行政处罚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对收购国家禁止收购的金属物品的行政处罚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对承修机动车不如实登记的行政处罚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对回收报废机动车不如实登记的行政处罚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对承修非法改装机动车的行政处罚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对承修交通肇事逃逸车辆不报的行政处罚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对回收无报废证明的机动车的行政处罚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对更改机动车发动机号码、车架号码的行政处罚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对非法拼（组）装汽车、摩托车的行政处罚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对收当禁当财物的行政处罚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对未按规定查验证明文件的行政处罚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对未按规定记录、统计、报送典当信息的行政处罚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对发现禁当财物不报的行政处罚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对未按规定进行再生资源回收从业备案的行政处罚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对未按规定保存回收生产性废旧金属登记资料的行政处罚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对再生资源回收经营中发现赃物、有赃物嫌疑物品不报的行政处罚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对擅自变更大型活动时间、地点、内容、举办规模的行政处罚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对未经许可举办大型活动的行政处罚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对举办大型活动发生安全事故的行政处罚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对大型活动发生安全事故不处置的行政处罚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对大型活动发生安全事故不报的行政处罚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对不落实单位内部治安保卫措施的行政处罚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对未经审核变更保安服务公司法定代表人的行政处罚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对未按规定进行自招保安员备案的行政处罚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对未按规定撤销自招保安员备案的行政处罚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对超范围开展保安服务的行政处罚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对违反规定条件招用保安员的行政处罚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对未按规定核查保安服务合法性的行政处罚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对未报告违法保安服务要求的行政处罚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对未按规定签订、留存保安服务合同的行政处罚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对未按规定留存保安服务监控影像资料、报警记录的行政处罚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对泄露保密信息的行政处罚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对使用监控设备侵犯他人合法权益、个人隐私的行政处罚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对删改、扩散保安服务监控影像资料、报警记录的行政处罚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对指使、纵容保安员实施违法犯罪行为的行政处罚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对疏于管理导致发生保安员违法犯罪案件的行政处罚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对保安员扣押、没收他人证件、财物的行政处罚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对保安员参与追索债务的行政处罚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对保安员采用暴力、以暴力相威胁处置纠纷的行政处罚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对保安员删改、扩散保安服务监控影像资料、报警记录的行政处罚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对保安员侵犯个人隐私、泄露保密信息的行政处罚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对未按规定进行保安员培训的行政处罚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对安全防范设施建设方案未经许可施工的行政处罚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对安全防范设施建设工程未经验收投入使用的行政处罚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对发生生产安全事故逃匿的行政处罚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对出卖亲生子女的行政处罚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对违规进入生产、储存易燃易爆危险品场所，违规使用明火作业，在具有火灾、爆炸危险的场所吸烟、使用明火的行政处罚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与消防救援队伍按职责分工分别行使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对指使、强令他人冒险作业，过失引起火灾，阻拦、不及时报告火警，扰乱火灾现场秩序，拒不执行火灾现场指挥员指挥，故意破坏、伪造火灾现场，擅自拆封、使用被查封场所、部位的行政处罚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与消防救援队伍按职责分工分别行使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对组织作弊的行政处罚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对为作弊提供帮助、便利的行政处罚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对代替他人参加考试的行政处罚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对泄露、传播考试试题、答案的行政处罚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对其他扰乱考试秩序的行为的行政处罚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对不登记申报或不如实登记申报留宿、聘用流动人口信息的行政处罚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对不提供或不如实提供个人信息的行政处罚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对泄露、出售或违法提供查询、使用流动人口个人信息的行政处罚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对违反规定不如实登记、申报或提供承租人及同住人个人信息的行政处罚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对未按规定办理《特种行业许可证》变更手续的行政处罚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对未建立来访管理、财物保管、值班巡查等制度的行政处罚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对未如实将旅客信息录入旅馆业治安管理信息系统传报公安机关的行政处罚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对违反规定饲养犬只的行政处罚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对非法带犬进入公共场所的行政处罚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对饲养的犬只不按规定登记、免疫和定期检测，责令责任人限期登记、免疫、检测，在规定限期内拒不履行的行政处罚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对未按规定建立易制爆危险化学品信息系统的行政处罚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对违规在互联网发布易制爆危险化学品信息的行政处罚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对未经批准在城市范围内从事生产活动排放偶发性强烈噪声的行政处罚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对机动车辆、机动船舶、特种车辆未按规定使用声响装置的行政处罚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对造成噪声污染的行政处罚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对违反高速铁路安全管理规定行为的行政处罚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对民用无人机生产企业、民用无人机所有者违反民航部门登记规定的行政处罚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对持用伪造、变造、骗取的证件出境、入境的行政处罚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对冒用证件出境、入境的行政处罚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对逃避边防检查的行政处罚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对以其他方式非法出境、入境的行政处罚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对协助非法出境、入境的行政处罚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对骗取签证、停留居留证件等出境入境证件的行政处罚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对违反规定为外国人出具申请材料的行政处罚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对（中国公民）出境后非法前往其他国家或者地区被遣返的行政处罚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对拒不接受查验出境入境证件的行政处罚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对拒不交验居留证件的行政处罚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对未按规定办理出生登记的行政处罚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对未按规定办理死亡申报的行政处罚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对未按规定办理居留证件登记事项变更的行政处罚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对外国人冒用他人出境入境证件的行政处罚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对违反外国人住宿登记规定的行政处罚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对未按规定报送外国人住宿登记信息的行政处罚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对擅自进入限制区域的行政处罚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对拒不执行限期迁离决定的行政处罚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对非法居留的行政处罚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对未尽监护义务致使未满十六周岁的外国人非法居留的行政处罚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对容留、藏匿非法入境、非法居留的外国人的行政处罚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对协助非法入境、非法居留的外国人逃避检查的行政处罚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对为非法居留的外国人违法提供出境入境证件的行政处罚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对非法就业的行政处罚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对介绍外国人非法就业的行政处罚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对非法聘用外国人的行政处罚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对从事与停留居留事由不相符的活动的行政处罚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对骗取护照的行政处罚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对提供伪造、变造的护照、出入境通行证的行政处罚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对出售护照、出入境通行证的行政处罚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对伪造、涂改、转让、倒卖旅行证件的行政处罚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对非法获取往来台湾旅行证件的行政处罚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对协助骗取往来台湾旅行证件的行政处罚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对台湾居民未按规定办理暂住登记的行政处罚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对台湾居民非法居留的行政处罚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对伪造、涂改、转让往来港澳旅行证件的行政处罚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对非法获取往来港澳旅行证件的行政处罚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对因滞留不归被遣返回国的行政处罚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对未按规定时限报送航空旅客订座记录的行政处罚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对未按规定时限报送航空登机人员信息的行政处罚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对报送航空登机人员信息不准确的行政处罚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对漏报、多报航空登机人员信息的行政处罚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对未报送航空登机人员信息的行政处罚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对载运被反馈不准登机的航空旅客的行政处罚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对持用伪造、涂改、过期、失效的边境管理区通行证的行政处罚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对冒用他人边境管理区通行证的行政处罚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对伪造、涂改、盗窃、贩卖边境管理区通行证的行政处罚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对宣扬恐怖主义、极端主义的行政处罚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对煽动实施恐怖活动、极端主义活动的行政处罚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对制作、传播、非法持有宣扬恐怖主义、极端主义物品的行政处罚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对强制穿戴宣扬恐怖主义、极端主义服饰、标志的行政处罚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对帮助恐怖活动、极端主义活动的行政处罚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对利用极端主义破坏法律实施的行政处罚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对违反约束措施的行政处罚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对窝藏、包庇恐怖活动、极端主义犯罪人员的行政处罚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对拒绝提供恐怖活动、极端主义犯罪证据的行政处罚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对未立即冻结涉恐资产的行政处罚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对未依照规定提供反恐网络执法协助的行政处罚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对未按照要求处置恐怖主义、极端主义信息的行政处罚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对未落实网络安全措施造成恐怖主义、极端主义信息传播的行政处罚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对未按规定执行互联网服务实名制的行政处罚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对未按规定执行住宿实名制的行政处罚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对未按规定对危险物品作出电子追踪标识的行政处罚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对未按规定对民用爆炸物品添加安检示踪标识物的行政处罚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对违反危险物品管制、限制交易措施的行政处罚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对未落实重点目标反恐防范应对措施的行政处罚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对未依照规定进行安全检查的行政处罚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对编造、传播虚假恐怖事件信息的行政处罚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对违反规定报道、传播、发布恐怖事件信息的行政处罚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对未经批准报道、传播反恐应对处置现场情况的行政处罚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对拒不配合反恐工作的行政处罚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对阻碍反恐工作的行政处罚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对网络运营者不履行网络安全保护义务的行政处罚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对关键信息基础设施的运营者不履行网络安全保护义务的行政处罚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对设置恶意程序的行政处罚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对未按规定告知、报告安全风险的行政处罚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对网络运营者不履行用户真实身份信息核验义务的行政处罚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对未按规定开展网络安全检测、风险评估等活动的行政处罚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对违法发布网络安全信息的行政处罚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对从事危害网络安全活动的行政处罚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对提供危害网络安全活动专门程序、工具的行政处罚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对为危害网络安全活动提供帮助的行政处罚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对网络运营者、网络产品或者服务提供者不履行个人信息保护义务的行政处罚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对非法获取、出售、向他人提供个人信息的行政处罚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对非法利用信息网络的行政处罚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对网络运营者不履行网络信息安全管理义务的行政处罚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对电子信息发送、应用软件下载服务提供者不履行网络信息安全管理义务的行政处罚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对网络运营者不按公安机关要求处置违法信息的行政处罚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对网络运营者拒绝、阻碍公安机关监督检查的行政处罚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对网络运营者拒不向公安机关提供技术支持和协助的行政处罚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对发布、传输违法信息的行政处罚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对违反计算机信息系统安全等级保护制度的行政处罚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对违反计算机信息系统国际联网备案制度的行政处罚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对计算机信息系统发生案件不报的行政处罚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对拒不改进计算机信息系统安全状况的行政处罚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对故意输入计算机病毒、有害数据的行政处罚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对未经许可出售计算机信息系统安全专用产品的行政处罚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对擅自建立、使用非法定信道进行国际联网的行政处罚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对接入网络未通过互联网络接入国际联网的行政处罚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对未经许可从事国际联网经营业务的行政处罚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对未经批准擅自进行国际联网的行政处罚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对未通过接入网络进行国际联网的行政处罚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对未经接入单位同意接入接入网络的行政处罚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对未办理登记手续接入接入网络的行政处罚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对违规经营国际互联网络业务的行政处罚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对利用上网服务营业场所制作、下载、复制、查阅、发布、传播、使用违法信息的行政处罚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对向上网消费者提供直接接入互联网的计算机的行政处罚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对未建立上网服务营业场所巡查制度的行政处罚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对不制止、不举报上网消费者违法行为的行政处罚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对未按规定核对、登记上网消费者有效身份证件的行政处罚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对未按规定记录上网信息的行政处罚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对未按规定保存上网消费者登记内容、记录备份的行政处罚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对擅自修改、删除上网消费者登记内容、记录备份的行政处罚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对上网服务经营单位未依法办理变更登记注册事项、终止经营手续、备案的行政处罚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对上网服务营业场所内利用明火照明的行政处罚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对上网服务营业场所内不制止吸烟行为的行政处罚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对上网服务营业场所未悬挂禁烟标志的行政处罚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对上网服务营业场所允许带入、存放易燃易爆物品的行政处罚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对上网服务营业场所安装固定封闭门窗栅栏的行政处罚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对上网服务营业场所营业期间封堵、锁闭门窗、安全疏散通道、安全出口的行政处罚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对上网服务营业场所擅自停止实施安全技术措施的行政处罚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对利用国际联网制作、复制、查阅、传播违法信息的行政处罚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对擅自进入计算机信息网络的行政处罚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对擅自使用计算机信息网络资源的行政处罚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对擅自改变计算机信息网络功能的行政处罚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对擅自改变计算机信息网络数据、应用程序的行政处罚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对故意制作、传播计算机破坏性程序的行政处罚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对未建立国际联网安全保护管理制度的行政处罚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对未采取国际联网安全技术保护措施的行政处罚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对未对网络用户进行安全教育、培训的行政处罚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对未按规定提供安全保护管理相关信息、资料、数据文件的行政处罚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对未依法审核网络发布信息内容的行政处罚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对未依法登记网络信息委托发布单位和个人信息的行政处罚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对未建立电子公告系统的用户登记、信息管理制度的行政处罚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对未按规定删除网络地址、目录的行政处罚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对未按规定关闭网络服务器的行政处罚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对未建立公用账号使用登记制度的行政处罚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对违法转借、转让用户账号的行政处罚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对不履行国际联网备案职责的行政处罚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对制作、传播计算机病毒的行政处罚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对发布虚假计算机病毒疫情的行政处罚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对未按规定提交计算机病毒样本的行政处罚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对未按规定上报计算机病毒分析结果的行政处罚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对未建立计算机病毒防治管理制度的行政处罚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对未采取计算机病毒安全技术防治措施的行政处罚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对未进行计算机病毒防治教育、培训的行政处罚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对未及时检测、清除计算机病毒的行政处罚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对未按规定使用具有销售许可证的计算机病毒防治产品的行政处罚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对未按规定检侧、清除计算机病毒的行政处罚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对未依法保存计算机病毒检测、清除记录的行政处罚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对未使用邮电部国家公用电信网提供的国际出入口信道、未通过互联网络进行国际联网、未取得国际联网经营许可证从事国际联网经营业务、未通过接入网络进行国际联网的行为的行政处罚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对行人、乘车人、非机动车驾驶人违反道路通行规定的行政处罚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对机动车驾驶人违反道路通行规定的行政处罚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对（再次）饮酒后驾驶机动车的行政处罚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对醉酒驾驶机动车的行政处罚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对饮酒后驾驶营运机动车的行政处罚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对醉酒驾驶营运机动车的行政处罚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对公路客运车辆超员载客的行政处罚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对公路客运车辆违规载货的行政处罚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对货运机动车超载的行政处罚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对货运机动车违规载客的行政处罚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对违规停放机动车的行政处罚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对出具虚假机动车安全技术检验结果的行政处罚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对未悬挂机动车号牌的行政处罚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对未放置机动车检验合格标志、保险标志的行政处罚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对未随车携带行驶证、驾驶证的行政处罚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对故意遮挡、污损机动车号牌的行政处罚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对未按规定安装机动车号牌的行政处罚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对伪造、变造或者使用伪造、变造的机动车登记证书、号牌、行驶证、驾驶证的行政处罚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对伪造、变造或者使用伪造、变造的检验合格标志、保险标志的行政处罚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对使用其他车辆的机动车登记证书、号牌、行驶证、检验合格标志、保险标志的行政处罚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对非法安装警报器、标志灯具的行政处罚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对未投保机动车交通事故责任强制保险的行政处罚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对无有效机动车驾驶证驾驶机动车的行政处罚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对将机动车交由无有效机动车驾驶证人员驾驶的行政处罚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对交通肇事逃逸的行政处罚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对机动车行驶超速50%以上的行政处罚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对强迫机动车驾驶人违规驾驶机动车造成交通事故的行政处罚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对违反交通管制强行通行的行政处罚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对故意损毁、移动、涂改交通设施的行政处罚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对非法拦截、扣留机动车的行政处罚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对驾驶拼装机动车的行政处罚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对驾驶报废机动车的行政处罚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对出售报废机动车的行政处罚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对种植物、设施物妨碍交通安全的行政处罚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对机动车驾驶证被扣留后驾驶人无正当理由逾期未接受处理的行政处罚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对以不正当手段取得机动车登记、驾驶许可的行政处罚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对使用拼装、报废机动车接送学生的行政处罚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对使用未取得校车标牌的车辆的行政处罚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对使用未取得校车驾驶资格的人员的行政处罚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对伪造、变造或者使用伪造、变造的校车标牌的行政处罚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对不按规定配备校车安全设备的行政处罚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对不按规定安全维护校车的行政处罚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对未取得校车驾驶资格驾驶校车的行政处罚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对不按规定放置校车标牌、开启校车标志灯的行政处罚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对未按审定的校车线路行驶的行政处罚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对上下学生未按规定停靠校车的行政处罚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对未运载学生使用校车标牌、校车标志灯、停车指示标志的行政处罚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对上路前未检查校车车况的行政处罚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对驾驶存在安全隐患的校车的行政处罚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对校车载有学生时加油的行政处罚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对校车发动机引擎熄灭前离开驾驶座的行政处罚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对不避让校车的行政处罚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对未按规定指派照管人员的行政处罚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对未按规定随身携带学习驾驶证明的行政处罚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对未按指定的路线、时间学习驾驶的行政处罚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对未按规定放置、粘贴学车专用标识的行政处罚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对未使用符合规定的机动车学习驾驶的行政处罚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对自学用车搭载非随车指导人员的行政处罚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对补领后继续使用原机动车驾驶证的行政处罚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对实习期内未按规定驾驶机动车的行政处罚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对未按规定粘贴、悬挂实习标志、残疾人机动车专用标志的行政处罚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对未按规定申报变更驾驶人信息的行政处罚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对机动车驾驶证被扣期间采用隐瞒、欺骗手段补领的行政处罚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对身体条件不适合仍驾驶机动车的行政处罚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对逾期不参加审验仍驾驶机动车的行政处罚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对未按规定喷涂机动车放大牌号的行政处罚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对机动车放大牌号喷涂不清晰的行政处罚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对机动车喷涂、粘贴影响安全驾驶的标识、车身广告的行政处罚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对未按规定安装防护装置、粘贴反光标识的行政处罚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对机动车未按期进行安全技术检验的行政处罚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对未按期办理机动车变更登记的行政处罚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对未按期办理机动车转移登记的行政处罚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对未按期申请机动车转入的行政处罚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对擅自改变机动车外形、已登记的技术数据的行政处罚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对以不正当手段办理补、换领机动车登记证书、号牌、行驶证、检验合格标志业务的行政处罚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对超速行驶、反复并线、频繁穿插，尚未构成犯罪的行政处罚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对货运机动车擅自加装外置灯光的行政处罚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对应当安装、使用卫星定位装置而未安装、使用的行政处罚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对发生交通事故不按规定撤离现场的行政处罚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对驾驶禁止驶入高速公路的车辆驶入高速公路的行政处罚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对在高速公路车道上上下人员的行政处罚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对在高速公路车道上装卸货物的行政处罚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对转让或将校车标牌挪用于其他车辆的行政处罚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对未按规定喷涂核载人数的行政处罚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对容留吸毒的行政处罚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对介绍买卖毒品的行政处罚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对未经许可、备案购买、运输易制毒化学品的行政处罚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对骗取易制毒化学品购买、运输许可证、备案证明的行政处罚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对使用他人的许可证、备案证明购买、运输易制毒化学品的行政处罚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对使用伪造、变造、失效的许可证、备案证明购买、运输易制毒化学品的行政处罚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对易制毒化学品购买、运输单位未按规定建立安全管理制度的行政处罚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对转借易制毒化学品购买、运输许可证、备案证明的行政处罚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对超出购买许可、备案范围购买易制毒化学品的行政处罚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对未按规定记录、保存、备案易制毒化学品交易情况的行政处罚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对易制毒化学品丢失、被盗、被抢不报的行政处罚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对使用现金、实物交易易制毒化学品的行政处罚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对未按规定报告易制毒化学品年度经销、库存情况的行政处罚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对运输易制毒化学品货证不符的行政处罚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对运输易制毒化学品未携带许可证、备案证明的行政处罚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对违规携带易制毒化学品的行政处罚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对拒不接受易制毒化学品监督检查的行政处罚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对向无购买许可证、备案证明的单位、个人销售易制毒化学品的行政处罚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对超出购买许可、备案范围销售易制毒化学品的行政处罚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对麻醉药品、精神药品流入非法渠道的行政处罚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对主营场所未在显著位置设立禁毒警示标识、公布举报方式的行政处罚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对邮政、快递、物流等经营单位发现客户委托运输、寄递疑似毒品或者非法委托运输、寄递易制毒化学品，未按照规定报告的行政处罚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对公路、铁路、水路、航空等交通运输经营单位发现驾驶人员有吸毒行为，未按照规定停止其驾驶行为，调离驾驶岗位的行政处罚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对住宅、厂房等房屋的出租人、管理人、物业服务企业发现承租人或者出租房屋内有涉嫌毒品违法犯罪活动，未按照规定报告的行政处罚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对汽车租赁企业发现承租人涉嫌利用租赁车辆进行毒品违法犯罪活动，未按照规定报告的行政处罚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对拒不停建未依法环评项目的行政处罚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对拒不停止无证排污的行政处罚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对逃避监管违法排污的行政处罚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对生产、使用违禁农药拒不改正的行政处罚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对生产、经营用非食品原料的食品的行政处罚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对生产、经营回收食品作为原料的食品的行政处罚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对在食品中添加可能危害人体健康的物质、经营添加可能危害人体健康物质的食品的行政处罚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对生产、经营营养成分不符合安全标准的专供特定人群的食品的行政处罚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对经营病死、毒死或者死因不明的动物肉类的行政处罚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对生产、经营病死、毒死或者死因不明的动物肉类制品的行政处罚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对经营未按规定检疫或者检疫不合格的肉类的行政处罚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对生产、经营未经检验或者检验不合格的肉类制品的行政处罚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对生产、经营国家为特殊需要禁止生产经营的食品的行政处罚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对生产、经营添加药品的食品的行政处罚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对违法使用剧毒、高毒农药的行政处罚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对生产、销售属于假药、劣药的疫苗的行政处罚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对以欺骗方式申请疫苗临床试验、注册、批签发的行政处罚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对编造疫苗生产、检验记录的行政处罚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对更改疫苗产品批号的行政处罚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对非疾病预防控制机构向接种单位供应疫苗的行政处罚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对未经批准委托生产疫苗的行政处罚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对未经批准变更疫苗生产工艺、生产场地、关键设备等的行政处罚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对未经批准更新疫苗说明书、标签的行政处罚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对场所运营单位违反《未成年人保护法》第五十六条第二款规定、住宿经营者违反《未成年人保护法》第五十七条规定的行政处罚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与市场监管、应急等部门按职责分工分别行使</w:t>
            </w: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对相关经营者违反《未成年人保护法》第五十八条、第五十九条第一款、第六十条规定的行政处罚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与文化和旅游、市场监管、烟草专卖等部门按职责分工分别行使</w:t>
            </w: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对信息处理者违反本法第七十二条规定，或者网络产品和服务提供者违反本法第七十三条、第七十四条、第七十五条、第七十六条、第七十七条、第八十条规定的行政处罚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与网信、电信、文旅等有关部门按职责分工分别行使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对社会团体申请登记时弄虚作假，骗取登记，或者自取得《社会团体法人登记证书》之日起1年内未开展活动的行政处罚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对民办非企业单位在申请登记时弄虚作假，骗取登记的行政处罚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的行为，擅自暂停或者终止服务等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对未经批准，擅自建设殡葬设施的行政处罚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对墓穴占地面积超过标准的行政处罚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对非法从事经营性殡葬服务的行政处罚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对炒买炒卖或预售墓位、墓穴的行政处罚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对制造、销售不符合国家技术标准的殡葬设备的行政处罚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对制造、销售封建迷信殡葬用品的行政处罚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对故意损毁或者擅自移动界桩或者其他行政区域界线标志物的行政处罚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对采取虚报、隐瞒、伪造等手段，骗取社会救助资金、物资或者服务的行政处罚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对慈善组织未按照慈善宗旨开展活动的；私分、挪用、截留或者侵占慈善财产的；接受附加违反法律法规或者违背社会公德条件的捐赠，或者对受益人附加违反法律法规或者违背社会公德的条件的行政处罚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违反《中华人民共和国慈善法》第九十九条第一款和第二款规定的情形，经依法处理后一年内再出现规定的情形或者有其他情节严重情形的；弄虚作假骗取税收优惠且情节严重的；从事、资助危害国家安全或者社会公共利益活动被有关机关依法查处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对慈善组织有《中华人民共和国慈善法》第九十八条、第九十九条规定情形的行政处罚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对有关组织和个人不具有公开募捐资格开展公开募捐的；通过虚构事实等方式欺骗、诱导募捐对象实施捐赠的；向单位或者个人摊派或者变相摊派的；妨碍公共秩序、企业生产经营或者居民生活的行政处罚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对慈善组织不依法向捐赠人开具捐赠票据、不依法向志愿者出具志愿服务记录证明或者不及时主动向捐赠人反馈有关情况的行政处罚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对慈善信托的受托人及直接负责的主管人员和其他直接责任人将信托财产及其收益用于非慈善目的的；未按照规定将信托事务处理情况及财务状况向民政部门报告或者向社会公开的行政处罚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对基层法律服务所、基层法律服务工作者违法行为的行政处罚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对采购人、采购代理机构隐匿、销毁应当保存的采购文件或者伪造、变造采购文件的行政处罚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对集中采购机构在政府采购监督管理部门考核中，虚报业绩，隐瞒真实情况的行政处罚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对集中采购机构内部监督管理制度不健全、对依法应当分设、分离的岗位、人员未分设、分离，将集中采购项目委托其他采购代理机构采购，从事营利活动的行政处罚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对采购人员不依法回避的行政处罚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对评审阶段资格发生变化，供应商未依法通知采购人和采购代理机构的行政处罚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对供应商捏造事实、提供虚假材料或者以非法手段取得证明材料进行投诉的行政处罚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对供应商与采购人、采购代理机构恶意串通的行政处罚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对采购人、采购代理机构与供应商恶意串通的行政处罚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对政府采购评审专家未按照采购文件规定的评审程序、评审方法和评审标准进行独立评审或者泄露评审文件、评审情况的行政处罚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对政府采购评审专家与供应商存在利害关系未回避的行政处罚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对政府采购评审专家收受采购人、采购代理机构、供应商贿赂或者获取其他不正当利益的行政处罚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对采购人或者其委托的采购代理机构未依法在指定媒体上发布政府采购项目信息的行政处罚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对采购人或者其委托的采购代理机构存在其他违反《政府采购信息发布管理办法》规定行为的行政处罚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对成交供应商未按照采购文件确定的事项签订政府采购合同，或者与采购人另行订立背离合同实质性内容的协议的，成交后无正当理由不与采购人签订合同的，拒绝履行合同义务的行政处罚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对财政收入执收单位及其工作人员违反国家财政收入管理规定行为的行政处罚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对财政收入执收单位及其工作人员违反国家财政收入上缴规定行为的行政处罚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对财政部门、国库机构及其工作人员违反国家有关上解、下拨财政资金规定行为的行政处罚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对国家机关及其工作人员违反规定使用、骗取财政资金行为的行政处罚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对财政预决算的编制部门和预算执行部门及其工作人员违反国家有关预算管理规定行为的行政处罚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对国家机关及其工作人员违反国有资产管理的规定，擅自占有、使用、处置国有资产的行政处罚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对单位和个人违反国家有关投资建设项目规定，截留、挪用、骗取国家建设资金或超概算投资、虚列投资完成额等行为的行政处罚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对国家机关及其工作人员违反《中华人民共和国担保法》及国家有关规定，擅自提供担保的行政处罚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对国家机关及其工作人员违反国家有关账户管理规定，擅自在金融机构开立、使用账户的行政处罚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对国家机关及其工作人员违反规定骗取、滞留、截留、挪用政府承贷或者担保的外国政府贷款和国际金融组织贷款等行为的行政处罚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对企业和个人不缴或者少缴财政收入行为的行政处罚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对企业和个人骗取、挪用财政资金以及政府承贷或者担保的外国政府贷款、国际金融组织贷款或者从中非法获益行为的行政处罚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对单位和个人违反财政收入票据管理规定行为的行政处罚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依法设置、私设会计账簿，未按规定填制、取得原始凭证或填制、取得的原始凭证不符合规定，以未经审核的会计凭证为依据登记会计帐簿或者登记会计帐簿不符合规定的，随意变更会计处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规定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对伪造、变造会计凭证、会计账簿，编制、对外提供虚假的或者隐瞒重要事实的财务会计报告的行政处罚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对隐匿或者故意销毁依法应当保存的会计凭证、会计账簿、财务会计报告的行政处罚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对授意、指使、强令会计机构、会计人员及其他人员伪造、变造会计凭证、会计账簿，编制虚假财务会计报告或者隐匿、故意销毁依法应当保存的会计凭证、会计账簿、财务会计报告的行政处罚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随意改变会计要素的确认和计量标准的，随意改变财务会计报告的编制基础、编制依据、编制原则和方法的，提前或者延迟结账日结账的，在编制年度财务会计报告前，未按照规定全面清查资产、核实债务的，拒绝财政部门和其他有关部门对财务会计报告依法进行的监督检查，或者不如实提供有关情况的企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对拒绝、拖延提供情况和资料以及提供虚假情况和材料，妨碍、阻挠和拒绝财政监督检查行为的行政处罚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对公司在法定的会计账簿以外另立会计账簿的行政处罚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对公司不依法提取法定公积金的行政处罚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1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对采购人、采购代理机构拒收质疑供应商在法定质疑期内发出的质疑函；对质疑不予答复或者答复与事实明显不符，并不能作出合理说明；拒绝配合财政部门处理投诉事宜的行政处罚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对单位和个人违反财务管理的规定，私存私放财政资金或者其他公款的行政处罚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与审计部门按职责分工分别行使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对非法集资个人或单位的行政处罚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对非法集资协助人的行政处罚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对与被调查的非法集资事件有关的单位和个人不配合调查，拒绝提供相关文件、资料、电子数据等或者提供虚假文件、资料、电子数据等的行政处罚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对缴费单位未按照规定办理社会保险登记、变更登记或者注销登记的行政处罚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对缴费单位未按规定从缴费个人工资中代扣代缴社会保险费或者未按规定向职工公布本单位社会保险费缴纳情况的行政处罚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对缴费单位伪造、变造、故意毁灭社会保险缴费等财务帐册、材料，或者不设帐册，致使社会保险费缴费基数无法确定的行政处罚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对骗取社会保险基金或者社会保险待遇支出的行政处罚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对单位未按规定告知失业人员应当享受的失业保险待遇、为失业人员出具终止或解除劳动关系证明、或者不在规定期限内提交失业人员名单、档案的行政处罚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对用人单位未按时足额缴纳社会保险费的行政处罚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对用人单位应当参加工伤保险而未参加的行政处罚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对用人单位招用未取得职业资格证书的人员从事国家规定须持证上岗的技术工种、特种作业工种，向求职者或被录用人员收取或变相收取费用，扣押被录用人员的身份证、学历证和资格证等证件的行政处罚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对用人单位拒不协助社会保险行政部门对工伤事故进行调查核实的行政处罚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对用人单位制定的劳动规章制度违反法律、法规规定的行政处罚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对用人单位未及时为劳动者办理就业登记手续的行政处罚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对用人单位未按规定建立职工名册的行政处罚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对用人单位以担保或者其他名义向劳动者收取财物和劳动者依法解除或者终止劳动合同时用人单位扣押劳动者档案或者其他物品的行政处罚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对用人单位未按规定保存录用登记材料，或者伪造录用登记材料的行政处罚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对用人单位不依法签订劳动合同和集体合同的行政处罚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对用人单位侵害集体协商代表的特殊保护权益的行政处罚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对用人单位违规延长劳动者工作时间的行政处罚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对用人单位拒绝补发最低工资差额和拒绝支付赔偿金的行政处罚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对用人单位非法招用未满十六周岁的未成年人的行政处罚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对用人单位在招聘活动中向应聘人收取费用或以招聘为名谋取不正当利益的行政处罚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对单位和个人为未满十六周岁的未成年人介绍就业的行政处罚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对侵害女职工、未成年工劳动保障权益的行政处罚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对娱乐场所非法招用未满十八周岁未成年人的行政处罚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对用人单位在国家法律、行政法规和国务院卫生行政部门规定禁止乙肝病原携带者从事的工作岗位以外招用人员时，将乙肝病毒血清学指标作为体检标准的行政处罚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发布或者向人力资源服务机构提供的单位基本情况、招聘人数、招聘条件、工作内容、工作地点、基本劳动报酬等招聘信息不真实、不合法，含有民族、种族、性别、宗教信仰等方面歧视性内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对人力资源服务机构采取欺诈、暴力、胁迫或者其他不正当手段开展人力资源服务，以及以招聘为名牟取不正当利益、介绍单位或者个人从事违法活动的行政处罚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对人力资源服务机构未建立健全人力资源供求信息发布审查和投诉处理机制，发布的信息不真实、不合法，泄露或者违法使用商业秘密和个人信息的行政处罚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对人力资源服务机构通过互联网提供人力资源服务，违反《人力资源市场暂行条例》和国家有关网络安全、互联网信息服务管理规定的行政处罚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对经营性人力资源服务机构接受用人单位委托提供人力资源服务外包时改变用人单位与个人的劳动关系，与用人单位串通侵害个人合法权益的行政处罚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对经营性人力资源服务机构未经许可擅自从事职业中介活动的行政处罚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对经营性人力资源服务机构开展人力资源服务业务未备案，设立分支机构及办理名称、住所、法定代表人变更或者注销登记未书面报告的行政处罚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人力资源服务机构未按规定在服务场所明示营业执照、服务项目、收费标准、监督机关和监督电话、人力资源服务许可证，未按规定建立健全内部制度或者保存服务台账、提交经营情况年度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对经营性人力资源服务机构为无合法证照的用人单位提供职业中介服务，伪造、涂改、转让人力资源服务许可证的行政处罚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对人力资源服务机构向劳动者收取押金的行政处罚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对人力资源服务机构在职业中介服务不成功后未向劳动者退还所收取的中介服务费的行政处罚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对人力资源服务机构为无合法身份证件的人员提供职业中介服务、未经许可从事职业培训和职业技能鉴定、为没有参加职业技能鉴定或鉴定不合格的人员申报职业资格证书、违规收费行为的行政处罚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对职业技能培训机构或者职业技能考核鉴定机构未依法开展职业技能培训或者职业技能考核鉴定行为的行政处罚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技能鉴定站（所）不遵守劳动行政部门的有关规定、未从国家规定的试题库提取职业技能鉴定试题、拒不受理符合申报条件和规定手续人员的职业技能鉴定、不严格执行职业技能鉴定回避制度和乱收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对滥发、伪造、仿制职业资格证书的行政处罚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对未经许可擅自经营劳务派遣业务的行政处罚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对劳务派遣单位涂改、倒卖、出租、出借、非法转让《劳务派遣经营许可证》，隐瞒真实情况或者提交虚假材料及以欺骗、贿赂等不正当手段取得劳务派遣行政许可行为的行政处罚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对劳务派遣单位、用工单位违反劳务派遣规定行为的行政处罚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对用工单位违反辅助性岗位确定程序规定的行政处罚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对民办学校违规办学的行政处罚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对继续教育机构未认真实施继续教育教学计划，向社会公开继续教育的范围、内容、收费项目及标准等情况，建立教学档案，根据考试考核结果如实出具专业技术人员参加继续教育证明的行政处罚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对禁止吸烟场所未按规定设置禁烟标识或违反规定设置吸烟器具的、个人在禁止吸烟的公共场所吸烟的行政处罚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对企业违反企业年金管理规定行为的行政处罚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对外国人或者用人单位伪造、涂改、冒用、转让、买卖就业证和许可证书的行政处罚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理抗拒、阻挠劳动保障行政部门实施劳动保障监察，不按要求报送书面材料、隐瞒事实真相、出具伪证或者隐匿毁灭证据，经劳动保障行政部门责令改正拒不改正或者拒不履行劳动保障行政部门行政处理决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实物、有价证券等形式代替货币支付农民工工资，未编制工资支付台账并依法保存或者未向农民工提供工资清单，扣押或者变相扣押用于支付农民工工资的银行账户所绑定的农民工本人社会保障卡或者银行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对施工总承包单位未按规定开设或者使用农民工工资专用账户或未按规定存储工资保证金或者未提供金融机构保函，施工总承包单位、分包单位未实行劳动用工实名制管理的行政处罚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与相关行业工程建设主管部门按职责分工分别行使</w:t>
            </w: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与相关行业工程建设主管部门按职责分工分别行使</w:t>
            </w: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依法提供工程款支付担保或未按约定及时足额向农民工工资专用账户拨付工程款中的人工费用，建设单位或者施工总承包单位拒不提供或者无法提供工程施工合同、农民工工资专用账户有关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与相关行业工程建设主管部门按职责分工分别行使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对用人单位、工伤职工或者近亲属在工伤认定中提供虚假材料的行政处罚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对密切接触未成年人的单位未履行查询义务，或者招用、继续聘用具有相关违法犯罪记录人员的行政处罚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与教育、市场监管部门按职责分工分别行使</w:t>
            </w: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对排放油烟的餐饮服务业经营者未安装油烟净化设施、不正常使用油烟净化设施或者未采取其他油烟净化措施，超过排放标准排放油烟的行政处罚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市县两级由本级人民政府确定行使部门；由住房城乡建设厅、生态环境厅会同有关部门指导监督已确定由城管负责的行政处罚工作</w:t>
            </w: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对在当地人民政府禁止的时段和区域内露天烧烤食品或者为露天烧烤食品提供场地的行政处罚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市县两级由本级人民政府确定行使部门；由住房城乡建设厅、生态环境厅会同有关部门指导监督已确定由城管负责的行政处罚工作</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对在人口集中地区对树木、花草喷洒剧毒、高毒农药的行政处罚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市县两级由本级人民政府确定行使部门</w:t>
            </w: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对露天焚烧秸秆、落叶等产生烟尘污染的物质的行政处罚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市县两级由本级人民政府确定行使部门；由住房城乡建设厅、生态环境厅会同有关部门指导监督已确定由城管负责的行政处罚工作</w:t>
            </w: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对在人口集中地区和其他依法需要特殊保护的区域内，焚烧沥青、油毡、橡胶、塑料、皮革、垃圾以及其他产生有毒有害烟尘和恶臭气体的物质的行政处罚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由县级人民政府确定行使部门；由住房城乡建设厅、生态环境厅会同有关部门指导监督已确定由城管负责的行政处罚工作</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对建设单位明示或者暗示勘察、设计、施工等单位和从业人员违反抗震设防强制性标准，降低工程抗震性能的行政处罚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房屋建筑与市政基础设施类建设项目</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对建设单位未经超限高层建筑工程抗震设防审批进行施工的行政处罚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4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未组织勘察、设计、施工、工程监理单位建立隔震减震工程质量可追溯制度的，或者未对隔震减震装置采购、勘察、设计、进场检测、安装施工、竣工验收等全过程的信息资料进行采集和存储，并纳入建设项目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对设计单位未按照超限高层建筑工程抗震设防审批意见进行施工图设计；未在初步设计阶段将建设工程抗震设防专篇作为设计文件组成部分；未按照抗震设防强制性标准进行设计的行政处罚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对施工单位在施工中未按照抗震设防强制性标准进行施工的行政处罚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房屋建筑与市政基础设施类建设项目</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对施工单位未对隔震减震装置取样送检或者使用不合格隔震减震装置的行政处罚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房屋建筑与市政基础设施类建设项目</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对工程质量检测机构未建立建设工程过程数据和结果数据、检测影像资料及检测报告记录与留存制度的；出具虚假的检测数据或者检测报告的行政处罚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对抗震性能鉴定机构未按照抗震设防强制性标准进行抗震性能鉴定的；出具虚假鉴定结果的行政处罚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对擅自变动、损坏或者拆除建设工程抗震构件、隔震沟、隔震缝、隔震减震装置及隔震标识的行政处罚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房屋建筑与市政基础设施类建设项目</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对工程设计单位在初步设计阶段没有编制抗震设防设计专篇的行政处罚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对施工图审查机构违反有关规定颁发施工图审查合格书的行政处罚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对建设单位在工程设计合同或合同以外，暗示、明示或附加条款限定工程含钢量的；因施工图审查不合格，通过变更施工图审查机构逃避整改责任的；擅自更改或者取消抗震设防措施的行政处罚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对设计单位出具的施工图设计文件无效，未执行抗震设防专项论证、抗震设防专项审查意见的；使用失效旧标准、旧规范的行政处罚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对在居民住宅楼、未配套设立专用烟道的商住综合楼、商住综合楼内与居住层相邻的商业楼层内新建、改建、扩建产生油烟、异味、废气的餐饮服务项目的行政处罚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对工程建设项目中招标代理机构泄漏应当保密的与招标投标活动有关的情况和资料的，或者与招标人、投标人串通损害国家利益、社会公众利益或者他人合法权益的行政处罚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对工程建设项目中招标人以不合理的条件限制或者排斥潜在投标人的，对潜在投标人实行歧视待遇的，强制要求投标人组成联合体共同投标的，或者限制投标人之间竞争的行政处罚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对工程建设项目中依法必须进行招标的项目的招标人向他人透露已获取招标文件的潜在投标人的名称、数量或者可能影响公平竞争的有关招标投标的其他情况的，或者泄露标底的行政处罚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对工程建设项目中招标人在评标委员会依法推荐的中标候选人以外确定中标人的，依法必须进行招标的项目在所有投标被评标委员会否决后自行确定中标人的行政处罚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对工程建设项目中中标人不按照与招标人订立的合同履行义务，情节严重的行政处罚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必须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对工程建设项目中招标人存在招标文件、资格预审文件的发售、澄清、修改的时限，或者确定的提交资格预审申请文件、投标文件的时限不符合《招标投标法》与《招标投标法实施条例》规定的行政处罚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对工程建设项目中招标人或者招标代理机构不按规定提交招标投标情况的备案材料或提供虚假备案材料的行政处罚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对工程建设项目中招标人以发出中标通知书为条件，向中标人提出背离招标和投标文件内容要求的行政处罚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对工程建设项目中招标代理机构及其人员违反招标代理合同约定安排非本机构专职技术人员负责该项招标代理工作、向招标人和投标人收取的费用不符合国家有关规定的行政处罚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对工程建设项目中招标人及其工作人员以违法压价、操纵招标投标为条件选择招标代理机构的行政处罚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对未配套建设二次供水设施建设或者将二次供水设施与消防等设施混用的行政处罚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对工程建设项目勘察设计中标人无正当理由不与招标人签订合同的；向招标人提出超出其投标文件中主要条款的附加条件，以此作为签订合同的前提条件的；拒不按照要求提交履约保证金的行政处罚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对隐瞒有关情况或者提供虚假材料申请勘察设计、工程监理、工程造价咨询、建设工程质量检测、房地产开发、房地产估价资质的行政处罚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对以欺骗、贿赂等不正当手段取得勘察、设计、施工、工程监理、工程造价咨询、建设工程质量检测、房地产估价资质证书的行政处罚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对隐瞒有关情况或者提供虚假材料申请勘察设计注册工程师、注册建筑师、注册建造师、注册监理工程师、注册造价工程师、注册房地产估价师注册证书的行政处罚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对以欺骗、贿赂等不正当手段取得勘察设计注册工程师、注册建筑师、注册建造师、注册监理工程师、注册造价工程师、注册房地产估价师注册证书的行政处罚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对未经注册，擅自以注册建筑师、注册建设工程勘察设计人员的名义从事活动的行政处罚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对注册建筑师、注册建造师、注册监理工程师、注册造价工程师、注册房地产估价师未办理变更注册而继续执业且逾期未改正的行政处罚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倒卖、出租、出借或者以其他形式非法转让注册建筑师、勘察设计注册工程师、注册建造师、注册监理工程师、注册造价工程师、注册房地产估价师执业资格证书、互认资格证书、注册证书和执业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对勘察设计企业、建筑业企业、工程监理企业未按照规定提供信用档案信息的行政处罚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对注册建筑师或者其聘用单位、注册建造师或者其聘用单位、注册造价工程师或者其聘用单位、注册房地产估价师或者其聘用单位未按照要求提供信用档案信息的行政处罚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对聘用单位为注册建筑师、注册建造师、注册造价工程师、注册房地产估价师申请人提供虚假注册材料的行政处罚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对勘察设计注册工程师、注册监理工程师、注册造价工程师、注册房地产估价师以个人名义承接业务的行政处罚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对勘察设计注册工程师、注册建造师、注册监理工程师、注册房地产估价师超出本专业规定范围或者聘用单位业务范围从事执业活动的行政处罚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对勘察设计企业、建筑业企业、工程监理企业、工程造价咨询企业、房地产开发企业、房地产估价机构不及时办理资质证书变更手续的行政处罚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对勘察设计企业、工程造价咨询企业、房地产估价机构涂改、倒卖、出租、出借或者以其他形式非法转让资质证书的行政处罚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造师、注册造价工程师、注册房地产估价师不履行义务，在执业过程中索贿、受贿或者谋取合同约定费用外的其他利益，在执业过程中实施商业贿赂，签署有虚假记载、误导性陈述的等文件，允许他人以自己名义从事相关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对注册监理工程师、注册造价工程师同时在两个或者两个以上单位执业的行政处罚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对未经注册擅自以注册监理工程师、注册房地产估价师的名义从事相关业务活动的行政处罚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对工程造价咨询企业、房地产开发企业、房地产估价机构超越资质等级业务范围承接业务的行政处罚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对建设单位、设计单位、施工单位、监理单位违反建筑节能标准的行政处罚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对建设单位将建设工程发包给不具有相应资质等级的勘察、设计、施工单位或者委托给不具有相应资质等级的工程监理单位等的行政处罚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对建设单位将建设工程肢解发包的行政处罚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9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对建设单位未组织竣工验收，擅自交付使用；擅自将验收不合格的工程交付使用；将不合格建设工程按照合格工程验收的行政处罚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对建设单位或者个人未在工程项目竣工验收后六个月内向工程项目所在地的设区的市、县（市）城市建设档案馆（室）报送竣工图及其他工程建设档案资料的行政处罚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对勘察、设计、施工、工程监理单位超越本单位资质等级承揽工程的行政处罚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对勘察、设计、施工、工程监理单位未取得资质证书承揽工程的行政处罚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对勘察、设计、监理、施工单位以欺骗手段取得资质证书承揽工程的行政处罚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对勘察、设计、施工单位将所承包的工程转包或者违法分包，工程监理单位转让工程监理业务的行政处罚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对设计单位未根据勘察成果文件进行工程设计；违反规定指定建筑材料、建筑构配件的生产厂、供应商的行政处罚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对勘察、设计、施工、工程监理单位允许其他单位或者个人以本单位名义承揽工程的行政处罚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对施工单位未对建筑材料、建筑构配件、设备和商品混凝土进行检验，或者未对涉及结构安全的试块、试件以及有关材料取样检测的行政处罚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对施工单位不履行保修义务或者拖延履行保修义务的行政处罚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对工程监理单位与建设单位或者建筑施工企业串通，弄虚作假、降低工程质量，将不合格的建设工程、建筑材料、建筑构配件和设备按照合格签字的行政处罚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对涉及建筑主体或者承重结构变动的装修工程没有设计方案擅自施工、房屋建筑使用者在装修过程中擅自变动房屋建筑主体和承重结构的行政处罚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对注册建筑师、注册结构工程师、监理工程师等注册执业人员因过错造成质量事故的行政处罚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对建设工程勘察、设计注册执业人员和其他专业技术人员未受聘于一个建设工程勘察、设计单位或者同时受聘于两个以上建设工程勘察、设计单位，从事建设工程勘察、设计活动的行政处罚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明示或者暗示设计单位、施工单位违反民用建筑节能强制性标准进行设计、施工，明示或者暗示施工单位使用不符合施工图设计文件要求的墙体材料、保温材料、门窗、采暖制冷系统和照明设备，采购不符合施工图设计文件要求的墙体材料、保温材料、门窗、采暖制冷系统和照明设备，使用列入禁止使用目录的技术、工艺、材料和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对建设单位对不符合民用建筑节能强制性标准的民用建筑项目出具竣工验收合格报告的行政处罚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对设计单位未按照民用建筑节能强制性标准进行设计，或者使用列入禁止使用目录的技术、工艺、材料和设备的行政处罚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对施工单位未按照民用建筑节能强制性标准进行施工的行政处罚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对进入施工现场的墙体材料、保温材料、门窗、采暖制冷系统和照明设备进行查验，使用不符合施工图设计文件要求的墙体材料、保温材料、门窗、采暖制冷系统和照明设备，使用列入禁止使用目录的技术、工艺、材料和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监理单位未按照民用建筑节能强制性标准实施监理，在墙体、屋面的保温工程施工时，未采取旁站、巡视和平行检验等形式实施监理，不符合施工图设计文件要求的墙体材料、保温材料、门窗、采暖制冷系统和照明设备，按照符合施工图设计文件要求签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对建设单位未提供建设工程安全生产作业环境及安全施工措施所需费用的行政处罚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对建设单位未将保证安全施工措施或者拆除工程的有关资料报送有关部门备案的行政处罚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对建设单位对勘察、设计、施工、工程监理等单位提出不符合安全生产法律、法规和强制性标准规定的要求；要求施工单位压缩合同约定的工期；将拆除工程发包给不具有相应资质等级的施工单位的行政处罚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单位未按照法律、法规和工程建设强制性标准进行勘察、设计；采用新结构、新材料、新工艺的建设工程和特殊结构的建设工程，勘察、设计单位未在设计中提出保障施工作业人员安全和预防生产安全事故的措施建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监理单位未对施工组织设计中的安全技术措施或者专项施工方案进行审查；工程监理单位及监理工程师发现安全事故隐患未及时要求施工单位整改或者暂时停止施工；工程监理单位及监理工程师发现施工单位拒不整改或者不停止施工，未及时向有关主管部门报告；工程监理单位未依照法律、法规和工程建设强制性标准实施监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对注册执业人员未执行法律、法规和工程建设强制性标准的行政处罚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以个人名义承接注册建筑师业务、收取费用；同时受聘于二个以上建筑设计单位执行业务；在建筑设计或者相关业务中侵犯他人合法权益；准许他人以本人名义执行业务；对二级注册建筑师以一级注册建筑师的名义执行业务或者超越国家规定的执业范围执行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对负有直接责任的注册建筑师因建筑设计质量不合格发生重大责任事故，造成重大损失的行政处罚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对工程勘察企业弄虚作假、提供虚假成果资料的行政处罚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对工程勘察企业的勘察文件没有责任人签字或者签字不全；原始记录不按照规定记录或者记录不完整；不参加施工验槽；项目完成后勘察文件不归档保存的行政处罚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对建设单位未按照建筑节能强制性标准委托设计，擅自修改节能设计文件，明示或暗示设计单位、施工单位违反建筑节能设计强制性标准，降低工程建设质量的行政处罚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对设计单位未按照建筑节能强制性标准进行设计应当修改设计未进行修改的行政处罚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对施工单位未按照节能设计进行施工的行政处罚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对勘察、设计单位未按照抗震设防专项审查意见进行超限高层建筑工程勘察、设计的行政处罚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对擅自使用没有国家技术标准而又未经审定通过的新技术、新材料，或者将不适用于抗震设防区的新技术、新材料用于抗震设防区，或者超出经审定的抗震烈度范围的行政处罚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对未对抗震能力受损、荷载增加或者需提高抗震设防类别的房屋建筑工程进行抗震验算、修复和加固的行政处罚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对经鉴定需抗震加固的房屋建筑工程在进行装修改造时未进行抗震加固的行政处罚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对擅自变动或者破坏市政公用设施的防灾设施、抗震抗风构件、隔震或者振动控制装置、安全监测系统、健康监测系统、应急自动处置系统以及地震反应观测系统等设施的行政处罚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对经鉴定不符合抗震要求的市政公用设施未进行改造、改建或者抗震加固，又未限制使用的行政处罚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屋建筑和市政基础设施工程施工图设计文件审查机构超出认定的范围从事施工图审查；使用不符合条件审查人员；未按规定的审查内容进行审查；未按规定上报审查过程中发现的违法违规行为；未按规定填写审查意见告知书；未按规定在审查合格书和施工图上签字盖章；已出具审查合格书的施工图，仍有违反法律、法规和工程建设强制性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对房屋建筑和市政基础设施工程施工图设计文件审查机构出具虚假审查合格书的行政处罚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对接受转包和用他人名义承揽工程的行政处罚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单位未审核建筑起重机械特种设备制造许可证、产品合格证、制造监督检验证明、备案证明等文件；未审核建筑起重机械安装单位、使用单位的资质证书、安全生产许可证和特种作业人员的特种作业操作资格证书；未监督安装单位执行建筑起重机械安装、拆卸工程专项施工方案情况；未监督检查建筑起重机械的使用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对建设单位未按照规定协调组织制定防止多台塔式起重机相互碰撞的安全措施；接到监理单位报告后，未责令安装单位、使用单位立即停工整改的行政处罚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对物业管理单位发现装修人或者装饰装修企业有违反《住宅室内装饰装修管理办法》规定的行为不及时向有关部门报告的行政处罚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对建设单位采用虚假证明文件办理工程竣工验收备案的行政处罚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对建设单位未移交地下管线工程档案的行政处罚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对地下管线专业管理单位未移交地下管线工程档案的行政处罚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对建设单位未组织相关行业注册执业专家进行建设规模和工艺设计评审，造成投资损失的行政处罚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对未取得相应的资质擅自承担《建设工程质量检测办法》规定的检测业务的行政处罚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质量检测机构超出资质范围从事检测活动；涂改、倒卖、出租、出借、转让资质证书；使用不符合条件的检测人员；未按规定上报发现的违法违规行为和检测不合格事项；未按规定在检测报告上签字盖章；未按照国家有关工程建设强制性标准进行检测；档案资料管理混乱，造成检测数据无法追溯；转包检测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对建设工程质量检测机构伪造检测数据，出具虚假检测报告或者鉴定结论的行政处罚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对建设工程质量检测委托方委托未取得相应资质的检测机构进行检测；明示或暗示检测机构出具虚假检测报告，篡改或伪造检测报告；弄虚作假送检试样的行政处罚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对建筑业企业恶意拖欠分包企业工程款或者农民工工资的行政处罚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对工程监理企业在监理过程中实施商业贿赂行为；涂改、伪造、出借、转让工程监理企业资质证书的行政处罚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对未取得工程造价咨询企业资质从事工程造价咨询活动的行政处罚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对工程造价咨询企业新设立分支机构不备案或跨省、自治区、直辖市承接业务不备案的行政处罚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对工程监理单位与被监理工程的施工承包单位以及建筑材料、建筑构配件和设备供应单位有隶属关系或者其他利害关系承担该项建设工程的监理业务的行政处罚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对注册建筑师未受聘并注册于中华人民共和国境内一个具有工程设计资质的单位从事建筑工程设计执业活动的行政处罚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对勘察设计注册工程师泄露执业中应当保守的秘密并造成严重后果的行政处罚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对勘察设计注册工程师弄虚作假提供执业活动成果的行政处罚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对注册建造师未取得注册证书和执业印章，担任大中型建设工程项目施工单位项目负责人，或者以注册建造师的名义从事相关活动等的行政处罚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对注册建造师同时在两个或者两个以上单位受聘或者执业的行政处罚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对注册监理工程师泄露执业中应当保守的秘密并造成严重后果的行政处罚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对注册监理工程师弄虚作假提供执业活动成果的行政处罚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对未经注册而以注册造价工程师的名义从事工程造价活动的行政处罚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对勘察、设计、监理、施工单位指定采用国家明令淘汰、禁止使用的产品、工艺和设备的行政处罚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对建筑业企业隐瞒有关情况或者提供虚假材料申请建筑业企业资质的行政处罚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对建筑施工企业在施工中偷工减料，使用不合格的建筑材料、建筑构配件和设备，或者有其他不按照工程设计图纸或者施工技术标准施工行为的行政处罚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对建筑施工企业隐瞒有关情况或者提供虚假材料申请安全生产许可证的，对以欺骗、贿赂等不正当手段取得安全生产许可证的行政处罚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对设计、施工单位为无证单位提供资质证书，或者设计、施工的质量不符合要求的行政处罚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对为建设工程提供机械设备和配件的单位未按照安全施工的要求配备齐全有效的保险、限位等安全设施和装置的行政处罚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对出租单位出租未经安全性能检测或者经检测不合格的机械设备和施工机具及配件的行政处罚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起重机械和整体提升脚手架、模板等自升式架设设施安装、拆卸单位未编制拆装方案、制定安全施工措施；未由专业技术人员现场监督；未出具自检合格证明或者出具虚假证明；未向施工单位进行安全使用说明，办理移交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0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设立安全生产管理机构、配备专职安全生产管理人员或者分部分项工程施工时无专职安全生产管理人员现场监督；施工单位的主要负责人、项目负责人、专职安全生产管理人员、作业人员或者特种作业人员，未经安全教育培训或者经考核不合格即从事相关工作；未在施工现场的危险部位设置明显的安全警示标志，或者未按照国家有关规定在施工现场设置消防通道、消防水源、配备消防设施和灭火器材；未向作业人员提供安全防护用具和安全防护服装；未按照规定在施工起重机械和整体提升脚手架、模板等自升式架设设施验收合格后登记；使用国家明令淘汰、禁止使用的危及施工安全的工艺、设备、材料涉及资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对施工单位挪用列入建设工程概算的安全生产作业环境及安全施工措施所需费用的行政处罚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在施工前未对有关安全施工的技术要求作出详细说明；未根据不同施工阶段和周围环境及季节、气候的变化，在施工现场采取相应的安全施工措施，或者在城市市区内的建设工程的施工现场未实行封闭围挡；在尚未竣工的建筑物内设置员工集体宿舍；在施工现场临时搭建的建筑物不符合安全使用要求；未对因建设工程施工可能造成损害的毗邻建筑物、构筑物和地下管线等采取专项防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安全防护用具、机械设备、施工机具及配件在进入施工现场前施工单位未经查验或者查验不合格即投入使用；使用未经验收或者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者专项施工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对施工单位的主要负责人、项目负责人未履行安全生产管理职责的行政处罚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未取得安全生产许可证擅自进行生产；转让或接受转让安全生产许可证；冒用安全生产许可证或者使用伪造的安全生产许可证；对《安全生产许可证条例》施行前已经进行生产的企业在规定的期限内未取得安全生产许可证，继续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对建筑施工企业在安全生产许可证有效期满未办理延期手续，继续从事建筑施工活动的行政处罚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对建筑施工企业违反国家工程建设强制性标准的行政处罚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对建筑施工企业发生过较大生产安全事故或者发生过两起以上一般生产安全事故的行政处罚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对建筑业企业隐瞒或谎报、拖延报告工程质量安全事故或破坏事故现场、阻碍对事故调查的行政处罚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对装饰装修企业违反国家有关安全生产规定和安全生产技术规程，不按照规定采取必要的安全防护和消防措施，擅自动用明火作业和进行焊接作业的行政处罚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对建筑起重机械出租单位、自购使用单位未按照规定办理备案；未按照规定办理报废注销手续；未按照规定建立建筑起重机械安全技术档案的行政处罚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起重机械安装单位未按照安全技术标准及安装使用说明书等检查建筑起重机械及现场施工条件；未制定建筑起重机械安装、拆卸工程生产安全事故应急救援预案；未将建筑起重机械安装、拆卸工程专项施工方案，安装、拆卸人员名单，安装、拆卸时间等材料报施工总承包单位和监理单位审核后，告知工程所在地县级以上地方人民政府建设主管部门；未按照规定建立建筑起重机械安装、拆卸工程档案；未按照建筑起重机械安装、拆卸工程专项施工方案及安全操作规程组织安装、拆卸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使用单位未立即停止使用，消除故障和事故隐患后再重新投入使用；未指定专职设备管理人员进行现场监督检查；擅自在建筑起重机械上安装非原制造厂制造的标准节和附着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在施工现场有多台塔式起重机作业时，未组织制定并实施防止塔式起重机相互碰撞的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对注册人员在执业活动中有其他违反法律、法规的行为的行政处罚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对建筑业企业、招标代理机构、房地产经纪机构和房地产经纪人有其他违反法律、法规、行为的行政处罚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对发包方未经工程勘察即委托设计、未经设计即施工发包，按规定应进行初步设计及施工图文件审查而未报经审查，擅自修改工程勘察、设计文件的行政处罚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对监理单位、施工单位擅自修改工程勘察、设计文件的行政处罚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对建设工程勘察、设计注册执业人员和其他专业技术人员挂靠承揽工程勘察、设计业务活动的行政处罚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对建设单位擅自撤换现场监理工程师；拒绝向监理企业提供必要资料；擅自拨付工程款或进行竣工验收的行政处罚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对监理企业扣押监理工程师的执业证书的行政处罚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对监理企业未进驻施工现场的行政处罚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对监理企业发现工程设计不符合建设工程质量标准、设计规范或合同约定的质量要求，未报告建设单位的行政处罚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对承包单位拒绝向监理企业提供必要的资料，或擅自将建筑材料、建筑构配件和设备在工程上使用或安装，或擅自进行下一道工序施工的行政处罚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对设计单位违反建筑节能强制性标准进行设计的行政处罚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对注册建筑师、注册结构工程师、监理工程师等注册执业人员因过错造成建筑节能工程质量事故的行政处罚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对施工图设计文件审查机构未按规定审查建筑节能内容，或者将审查不合格的有关建筑节能的设计文件定为合格；出具虚假审查合格书的行政处罚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对变更已审查通过施工图设计文件中节能强制性标准，未按规定程序重新进行施工图审查的行政处罚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对施工单位在保温隔热工程隐蔽前，未经监理工程师签字进行下一道工序施工的行政处罚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对建筑物所有人、使用人或者装饰装修企业损坏原有围护结构和节能材料、设施设备，影响公共利益和他人合法权益的行政处罚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对装饰装修企业擅自动用明火作业和进行焊接作业或者对建筑安全事故隐患不采取措施予以消除的行政处罚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对无证或者超越资质等级从事建筑工程装饰装修的行政处罚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对擅自修改施工图设计文件并影响房屋结构安全，违反装饰装修的质量标准、施工和安全等强制性规范，拆改建筑主体结构、承重结构或者明显加大荷载的行政处罚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4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对未取得房地产开发资质证书，擅自销售商品房的行政处罚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对未取得商品房预售许可证进行预售的行政处罚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对房地产开发企业涂改、出租、出借、转让、出卖资质证书的行政处罚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对房地产开发企业在商品住宅销售中不按照规定发放《住宅质量保证书》和《住宅使用说明书》的行政处罚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对房地产企业未取得资质证书或超越资质等级从事房地产开发经营的行政处罚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对开发企业不按规定使用商品房预售款项的行政处罚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对开发企业隐瞒有关情况、提供虚假材料，或者采用欺骗、贿赂等不正当手段取得商品房预售许可的行政处罚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对开发企业在未解除商品房买卖合同前，将作为合同标的物的商品房再行销售给他人的行政处罚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对房地产开发企业未按规定将测绘成果或者需要由其提供的办理房屋权属登记的资料报送房地产行政主管部门的行政处罚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对房地产中介服务机构代理销售不符合销售条件的商品房的行政处罚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对建设单位擅自处分属于业主的物业共用部位、共用设施设备的所有权或者使用权的行政处罚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对物业服务企业将一个物业管理区域内的全部物业管理一并委托给他人的行政处罚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对挪用专项维修资金的行政处罚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对建设单位在物业管理区域内不按照规定配置必要的物业管理用房的行政处罚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对未经业主大会同意，物业服务企业擅自改变物业管理用房的用途的行政处罚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对擅自改变物业管理区域内按照规划建设的公共建筑和共用设施用途的；擅自占用、挖掘物业管理区域内道路、场地，损害业主共同利益的；擅自利用物业共用部位、共用设施设备进行经营的行政处罚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对房地产价格评估机构未取得资质或者超越资质证书规定的范围从事房地产价格评估业务的行政处罚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师以个人名义承揽估价业务，或者房地产估价机构的分支机构未以设立该分支机构的房地产估价机构名义承揽估价业务；对房地产估价机构以分支机构名义出具估价报告；对房地产估价机构未经委托人书面同意，与其他房地产估价机构合作完成估价业务，以合作双方的名义共同出具估价报告；对非房地产估价机构出具估价报告，房地产估价机构出具的估价报告未加盖房地产估价机构公章，签字人员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对房地产估价机构及其估价人员与委托人或者估价业务相对人有利害关系，应当回避未回避的行政处罚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对聘用单位（房地产估价机构）为申请人提供虚假注册材料的行政处罚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对房地产估价师以欺骗、贿赂等不正当手段取得注册证书的行政处罚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对房地产估价师未办理变更注册仍执业的行政处罚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对房地产估价师未经注册，擅自以注册房地产估价师名义从事房地产估价活动的行政处罚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对注册房地产估价师或者其聘用单位未按照要求提供房地产估价师信用档案信息的行政处罚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对不具备条件的单位从事白蚁防治业务的；白蚁防治单位未建立健全白蚁防治质量保证体系，未严格按照国家和地方有关城市房屋白蚁防治的施工技术规范和操作程序进行防治的行政处罚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对白蚁防治单位未建立药剂进出领料制度，未对药剂进行专仓储存、专人管理，使用不合格药物的行政处罚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对房地产开发企业在进行商品房销（预）售时，未向购房人出具该项目的《白蚁预防合同》或者其他实施房屋白蚁预防的证明文件，提供的《住宅质量保证书》中未包括白蚁预防质量保证的内容的行政处罚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对建设单位未按规定进行白蚁预防的行政处罚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对开发建设单位或者公有住房售房单位未按规定交存首期住宅专项维修资金将房屋交付买受人的行政处罚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对开发建设单位或者公有住房单位未规定分摊维修、更新和改造费用的行政处罚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对房产面积测算中不执行国家标准、规范和规定的；弄虚作假、欺骗房屋权利人的；测算失误的，造成重大损失的行政处罚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对房地产经纪机构擅自对外发布房源信息的行政处罚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对房地产经纪机构擅自划转客户交易结算资金的行政处罚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对房地产经纪机构和房地产经纪人员以隐瞒、欺诈、胁迫、贿赂等不正当手段招揽业务，诱骗消费者交易或者强制交易的行政处罚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对以非法手段按照成本价购买公有住房或者政府提供优惠政策建设的经济适用住房的行政处罚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对招标人超过《招投标法实施条例》规定的比例收取投标保证金、履约保证金或者不按照规定退还投标保证金及银行同期存款利息的行政处罚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对依法必须进行招标的项目的招标人不按照规定组建评标委员会，或者确定、更换评标委员会成员违反招标投标法和《招投标法实施条例》规定的行政处罚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对除因不可抗力外，招标人在发布招标公告、发出投标邀请书或者招标文件后终止招标的行政处罚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对建设单位在工程竣工验收合格之日起15日内未办理工程竣工验收备案的行政处罚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对建设单位将备案机关决定重新组织竣工验收的工程，在重新组织竣工验收前，擅自使用的行政处罚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对工程竣工验收后，施工单位不向建设单位出具质量保修书的行政处罚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对质量保修的内容、期限违反规定的行政处罚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对招标代理机构及其人员未按国家有关档案保存期限规定保存招标活动中的有关文件和资料或者拒绝有关行政监督部门查阅的行政处罚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对施工单位取得资质证书后，降低安全生产条件的行政处罚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对建设单位隐瞒有关情况或者提供虚假材料申请施工许可证的、伪造或者涂改施工许可证的行政处罚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对依法必须进行招标的项目，招标人与投标人就投标价格、投标方案等实质性内容进行谈判的行政处罚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对评标委员会成员在评标过程中擅离职守，影响评标程序正常进行，或者在评标过程中不能客观公正地履行职责的行政处罚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对房地产开发企业销售商品房，未向购买人明示所售商品房的能源消耗指标、节能措施和保护要求、保温工程保修期等信息，或者向购买人明示的所售商品房能源消耗指标与实际能源消耗不符的行政处罚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对违反《民用建筑节能条例》规定，注册执业人员未执行民用建筑节能强制性标准的行政处罚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对未按规定办理建筑工程装饰装修项目施工许可证擅自动工的，或者擅自修改施工图设计文件并影响房屋结构安全的行政处罚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对建设单位采用欺骗、贿赂等不正当手段取得施工许可证的行政处罚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对“安管人员”涂改、倒卖、出租、出借或者以其他形式非法转让安全生产考核合格证书的行政处罚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对建筑施工企业未按规定开展“安管人员”安全生产教育培训考核，或者未按规定如实将考核情况记入安全生产教育培训档案的行政处罚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对未按规定设立安全生产管理机构的、未按规定配备专职安全生产管理人员的、危险性较大的分部分项工程施工时未安排专职安全生产管理人员现场监督的、“安管人员”未取得安全生产考核合格证书的行政处罚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对“安管人员”未按规定办理证书变更的行政处罚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对主要负责人、项目负责人未按规定履行安全生产管理职责的行政处罚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对专职安全生产管理人员未按规定履行安全生产管理职责的行政处罚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对违规将不准上市出售的已购公有住房和经济适用房上市出售的行政处罚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对将已购公有住房和经济适用住房上市出售后，又以非法手段按照成本价（或者标准价）购买公有住房或者政府提供优惠政策建设的住房的行政处罚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对以非法手段租住公有廉租住房的行政处罚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对隐瞒有关情况或者提供虚假材料申请廉租住房保障的行政处罚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对原有房屋和超过白蚁预防包治期限的房屋发生蚁害的，房屋所有人、使用人或者房屋管理单位未委托白蚁防治单位进行灭治的行政处罚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对出租住房的未以原设计的房间为最小出租单位，或人均租住建筑面积低于当地人民政府规定的最低标准的或将厨房、卫生间、阳台和地下储藏室出租供人员居住的行政处罚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对未按规定办理租赁登记备案、变更、延续或者注销的行政处罚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对出租法律禁止出租的房屋的行政处罚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对装修人将住宅内装饰装修工程委托给不具有相应资质等级企业的行政处罚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对装饰装修人未申报登记进行住宅室内装饰装修活动的行政处罚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对以欺骗等不正当手段，取得审核同意或者获得廉租住房保障的行政处罚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对开发建设单位拒不承担筹备组工作经费和首次业主大会会议经费的行政处罚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对未取得设计、施工资格或者未按照资质等级承担城市道路的设计施工任务；未按照设计图纸施工或者擅自修改图纸；未按照城市道路设计、施工技术规范设计、施工的行政处罚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对擅自使用未经验收或者验收不合格的城市道路的行政处罚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对承担城市道路养护、维修的单位，未定期对城市道路进行养护、维修或者未按照规定的期限修复竣工，并拒绝接受市政工程行政主管部门监督、检查的行政处罚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历史文化名城、名镇、名村保护范围内开山、采石、开矿等破坏传统格局和历史风貌；占用保护规划确定保留的园林绿地、河湖水系、道路等；修建生产、储存爆炸性、易燃性、放射性、毒害性、腐蚀性物品的工厂、仓库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对在历史文化名城、名镇、名村保护范围内在历史建筑上刻划、涂污的行政处罚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历史文化名城、名镇、名村保护范围内未经城乡规划主管部门会同同级文物主管部门批准，拆除历史建筑以外的建筑物、构筑物或者其他设施的；对历史建筑进行外部修缮装饰、添加设施以及改变历史建筑的结构或者使用性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对在历史文化名城、名镇、名村保护范围内损坏或者擅自迁移、拆除历史建筑的行政处罚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对在历史文化名城、名镇、名村保护范围内擅自设置、移动、涂改或者损毁历史文化街区、名镇、名村标志牌的行政处罚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8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对商业、服务摊点不服从公共绿地管理单位管理的行政处罚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对未经批准改变城市园林绿化规划用地性质或者擅自占用城市园林绿地的行政处罚</w:t>
            </w:r>
          </w:p>
        </w:tc>
        <w:tc>
          <w:tcPr>
            <w:tcW w:w="1324"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对侵占、毁损、围挡园林绿地；损毁、盗窃、占用城乡环境卫生设施，擅自关闭、拆除、迁移或者改变用途的行政处罚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对将建筑垃圾混入生活垃圾和将危险废物混入建筑垃圾以及擅自设立弃置场受纳建筑垃圾的行政处罚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对建筑垃圾储运消纳场受纳工业垃圾、生活垃圾和有毒有害垃圾的行政处罚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对施工单位未及时清运工程施工过程中产生的建筑垃圾，造成环境污染的行政处罚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对施工单位将建筑垃圾交给个人或者未经核准从事建筑垃圾运输的单位处置的行政处罚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对处置建筑垃圾的单位在运输建筑垃圾过程中沿途丢弃、遗撒建筑垃圾的行政处罚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对涂改、倒卖、出租、出借或者以其他形式非法转让城市建筑垃圾处置核准文件的行政处罚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对未经核准擅自处置建筑垃圾、处置超出核准范围的建筑垃圾的行政处罚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对随意倾倒、抛撒或者堆放建筑垃圾的行政处罚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对工程建设项目的附属绿化工程设计方案，未经批准或者未按照批准的设计方案施工的行政处罚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对擅自砍伐、损坏城市树竹花草或者损毁城市园林绿地；因养护不善致使古树名木受到损伤或者死亡；损坏城市园林绿化设施的行政处罚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对单位或者个人擅自在城市桥梁上架设各类管线、设置广告等辅助物的行政处罚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对单位和个人擅自在城市桥梁施工控制范围内从事河道疏浚、挖掘、打桩、地下管道顶进、爆破等作业的行政处罚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对超限机动车辆、履带车、铁轮车等经过城市桥梁的未经城市人民政府市政工程设施行政主管部门同意或未采取相应技术措施通行的行政处罚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对设计单位违反规定进行施工图设计的行政处罚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对城市自来水供水企业和自建设施对外供水的企业新建、改建、扩建的饮用水供水工程项目未经住房城乡建设主管部门设计审查和竣工验收而擅自建设并投入使用的；未按规定进行日常性水质检验工作的行政处罚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对排水户未取得污水排入排水管网许可证向城镇排水设施排放污水的行政处罚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对排水户不按照污水排入排水管网许可证的要求排放污水的行政处罚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对城镇污水处理设施维护运营单位未按照国家有关规定检测进出水水质的，或者未报送污水处理水质和水量、主要污染物削减量等信息和生产运营成本等信息的行政处罚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对城镇污水处理设施维护运营单位擅自停运城镇污水处理设施，未按照规定事先报告或者采取应急处理措施的行政处罚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对城镇污水处理设施维护运营单位或者污泥处理处置单位对产生的污泥以及处理处置后的污泥的去向、用途、用量等未进行跟踪、记录的，或者处理处置后的污泥不符合国家有关标准的行政处罚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对擅自倾倒、堆放、丢弃、遗撒城镇污水处理设施产生的污泥和处理后的污泥的行政处罚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对排水单位或者个人不缴纳污水处理费的行政处罚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对有关单位未与施工单位、设施维护运营单位等共同制定设施保护方案，并采取相应的安全防护措施的行政处罚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对擅自拆除、改动城镇排水与污水处理设施的行政处罚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对在雨水、污水分流地区，建设单位、施工单位将雨水管网、污水管网相互混接的行政处罚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对城镇污水处理企业未经评估合格投入正式营运的行政处罚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对城市污水处理企业虚报、瞒报、拒报、迟报、漏报规定的各项资料的行政处罚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对在城镇排水与污水处理设施覆盖范围内，未按照国家有关规定将污水排入城镇排水设施，或者在雨水、污水分流地区将污水排入雨水管网的行政处罚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对排水户名称、法定代表人等其他事项变更，未按规定及时向城镇排水主管部门申请办理变更的行政处罚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对排水户因发生事故或者其他突发事件，排放的污水可能危及城镇排水与污水处理设施安全运行，没有立即停止排放，未采取措施消除危害，或者并未按规定及时向城镇排水主管部门等有关部门报告的行政处罚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对从事危及城镇排水设施安全的活动的行政处罚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对在城市绿地范围内进行拦河截溪、取土采石、设置垃圾堆场、排放污水以及其他对城市生态环境造成破坏活动的行政处罚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对未取得燃气经营许可证从事燃气经营活动的行政处罚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对燃气经营者不按照燃气经营许可证的规定从事燃气经营活动的行政处罚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对销售充装单位擅自为非自有气瓶充装的瓶装燃气的行政处罚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对侵占、毁损、擅自拆除、移动燃气设施或者擅自改动市政燃气设施的行政处罚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对毁损、覆盖、涂改、擅自拆除或者移动燃气设施安全警示标志的行政处罚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对违反施工现场容貌管理规定逾期不改正的行政处罚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对在城市景观照明中有过度照明等超能耗标准行为的行政处罚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对排水户违反《城镇污水排入排水管网许可管理办法》规定，拒不接受水质、水量监测或者妨碍、阻挠城镇排水主管部门依法监督检查的行政处罚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对占压、损害燃气设施，围堵应急抢险公共通道的行政处罚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对运输煤炭、垃圾、渣土、砂石、土方、灰浆等散装、流体物料的车辆，未采取密闭或者其他措施防止物料遗撒的行政处罚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对未经批准在环境噪声敏感建筑物集中区域进行产生环境噪声污染夜间建筑施工作业的行政处罚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对勘察、设计单位未依据项目批准文件，城乡规划及专业规划，国家规定的建设工程勘察、设计深度要求编制建设工程勘察、设计文件的行政处罚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对违法使用袋装水泥的行政处罚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对违法现场搅拌混凝土、砂浆的，违法设置移动式搅拌站的行政处罚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对工程造价咨询企业在建筑工程计价活动中，出具有虚假记载、误导性陈述的工程造价成果文件的行政处罚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对企业在接受监督检查时，不如实提供有关材料，或者拒绝、阻碍监督检查的行政处罚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对于未取得施工许可证或者为规避办理施工许可证将工程项目分解后擅自施工的施工单位的行政处罚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对违反《大气污染防治法》规定，拒不执行停止工地土石方作业或者建筑物拆除施工等重污染天气应急措施的行政处罚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对勘察单位未在危大工程勘察文件中说明地质条件可能造成的工程风险的行政处罚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对设计单位未在设计文件中注明涉及危大工程的重点部位和环节，未提出保障工程周边环境安全和工程施工安全的意见的行政处罚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对施工单位未按照规定编制并审核危大工程专项施工方案的行政处罚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对监测单位未取得相应勘察资质从事第三方监测的；未按照《危险性较大的分部分项工程安全管理规定》编制监测方案的；未按照监测方案开展监测的；发现异常未及时报告的行政处罚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对建设单位在地下管线工程建设中未按规定进行竣工测量的行政处罚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对以欺骗等不正手段，登记为轮候对象或者承租公共租赁住房的行政处罚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对房地产经纪机构及其经纪人员提供公共租赁住房用于出租、转租、出售等经纪业务的行政处罚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对建设单位在验收后未报住房和城乡建设主管部门备案的行政处罚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8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对建设单位未按规定配置或擅自处分物业服务用房和业主委员会议事活动用房的行政处罚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对建设单位拒不承担筹备组工作经费和首次业主大会会议经费的行政处罚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对未通过招投标的方式选聘物业服务企业或者未经批准，擅自采用协议方式选聘物业服务企业的行政处罚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对物业服务企业未报送信用档案信息、统计报表等相关资料的行政处罚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对物业服务企业擅自撤离物业管理区域、停止物业服务，未履行相应告知和交接义务的行政处罚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对物业服务企业未按规定退出物业管理区域的行政处罚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对专业经营单位未按规定履行维修、养护、更新等义务及承担相关费用的行政处罚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对餐饮等行业的生产经营单位使用燃气未安装可燃气体报警装置的行政处罚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对侵占、不按国家规定修建人防工程、擅自拆除设备设施、占用人防通信专用频率等行为的行政处罚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对城市新建民用建筑不修建防空地下室的行政处罚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对擅自变更农产品认定证书内容和违规设立产地认定标示牌；未取得无公害农产品产地认定证书或者违反该证书的内容设立无公害农产品产地标示牌等行为的行政处罚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对在长江流域开放水域养殖、投放外来物种或者其他非本地物种种质资源的行政处罚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对在长江流域水生生物保护区内或在长江干流、重要支流、大型通江湖泊、长江河口规定区域等重点水域禁捕期间从事天然渔业资源的生产性捕捞和收购、加工、销售渔获物的行政处罚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对在农产品批发市场未开展抽查检测、未制止销售不合格产品的行政处罚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对未经指定的单位和个人擅自在国家或者省建立的草种基地收购草种的行政处罚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对生猪定点屠宰厂（场）不再具备规定条件的行政处罚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对发生动物疫情时，生猪定点屠宰厂（场）未按照规定开展动物疫病检测的行政处罚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对生猪定点屠宰厂（场）或委托人依照《生猪屠宰管理条例》规定应当召回生猪产品而不召回的行政处罚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对被吊销生猪定点屠宰证书的猪定点屠宰厂（场）的法定代表人（负责人）、直接负责的主管人员和其他直接责任人员的行政处罚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对动物饲养场和隔离场所、动物屠宰加工场所以及动物和动物产品无害化处理场所，生产经营条件发生变化，不再符合动物防疫条件继续从事相关活动的行政处罚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对将禁止或者限制调运的特定动物、动物产品由动物疫病高风险区调入低风险区的行政处罚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对通过道路跨省、自治区、直辖市运输动物，未经省、自治区、直辖市人民政府设立的指定通道入省境或者过省境的行政处罚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对持有、使用伪造或者变造的检疫证明、检疫标志或者畜禽标识的行政处罚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对生产经营兽医器械，产品质量不符合要求的行政处罚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对患有人畜共患传染病的人员，直接从事动物疫病监测、检测、检验检疫，动物诊疗以及易感染动物的饲养、屠宰、经营、隔离、运输等活动的行政处罚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对动物、动物产品的运载工具、垫料、包装物、容器等不符合国务院农业农村主管部门规定的动物防疫要求的行政处罚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对饲料、饲料添加剂经营者发现问题产品不停止销售行为的行政处罚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对农业投入品生产者、销售者、使用者未按照规定及时回收肥料等农业投入品的包装废弃物或者农用薄膜，或者未按照规定及时回收农药包装废弃物交由专门的机构或者组织进行无害化处理的行政处罚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对农用地土壤污染责任人或者土地使用权人未按照规定实施后期管理的行政处罚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对农用地土壤污染监督管理中，被检查者拒不配合检查，或者在接受检查时弄虚作假的行政处罚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对未按照规定对农用地土壤污染采取风险管理措施等行为的行政处罚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对农用地土壤污染责任人或者土地使用权人未按照规定将修复方案、效果评估报告报地方人民政府农业农村主管部门备案的行政处罚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对农药经营者和农药包装废弃物回收站（点）未按规定建立农药包装废弃物回收台账的行政处罚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对侵占、损毁、拆除、擅自移动农作物病虫害监测设施设备或者以其他方式妨害农作物病虫害监测设施设备正常运行的行政处罚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对擅自向社会发布农作物病虫害预报或者灾情信息等行为的行政处罚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对专业化病虫害防治服务组织不具备相应的设施设备、技术人员、田间作业人员以及规范的管理制度等行为的行政处罚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对境外组织和个人违反规定在我国境内开展农作物病虫害监测活动的行政处罚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对在地表水饮用水水源二级保护区内违反规定使用化肥行为的行政处罚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对在地表水饮用水水源保护一级保护区内使用化肥行为的行政处罚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对在禁采区、禁采期和封育期内采集省重点保护野生植物的行政处罚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对破坏野生植物生长环境和野生植物保护小区、保护点的保护设施、保护标志的行政处罚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对销售农作物授权品种未使用其注册登记的名称的行政处罚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对农业机械维修者未按规定填写维修记录和报送年度维修情况统计表的行政处罚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对农业机械存在事故隐患拒不纠正的行政处罚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对未按照规定向发证机关提交医疗机构出具的身体健康证明的行政处罚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对购置、转让小于 3.75 千瓦农村机电提灌设备不进行登记并投入使用的行政处罚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对购置、转让大于 3.75 千瓦农村机电提灌设备未注册登记并投入使用的行政处罚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对将因试验死亡的临床试验用食用动物及其产品或无对人安全并超过休药期证明的临床试验用食用动物及其产品作为食品供人消费的行政处罚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对在集中交易场所销售自产农产品的生产企业未按规定建立、保存农产品销售记录，或伪造农产品销售记录的行政处罚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对从事饲养、屠宰、经营、隔离、运输动物或者生产、经营、加工、贮藏、运输动物产品的单位和个人，不如实记录种类、数量、来源、流向等信息的行政处罚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对途经无规定动物疫病区的动物、动物产品，未在规定时限内离开规定区域等行为的行政处罚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对三级、四级实验室未经批准从事某种高致病性病原微生物或者疑似高致病性病原微生物实验活动的行政处罚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与卫生健康部门按职责分工分别行使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对在不符合相应生物安全要求的实验室从事病原微生物相关实验活动的行政处罚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与卫生健康部门按职责分工分别行使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对病原微生物实验室违反实验室日常管理规范和要求的行政处罚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对实验室的设立单位未建立健全安全保卫制度，或者未采取安全保卫措施的行政处罚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对未经批准运输高致病性病原微生物菌（毒）种或者样本等行为导致高致病性病原微生物菌（毒）种或者样本被盗、被抢、丢失、泄露的行政处罚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对实验室在相关实验活动结束后，未依照规定及时将病原微生物菌（毒）种和样本就地销毁或者送交保藏机构保管等行为的行政处罚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对感染临床症状或者体征等情形未依照规定报告或者未依照规定采取控制措施的行政处罚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对拒绝接受兽医主管部门依法开展有关高致病性病原微生物扩散的调查取证、采集样品等活动或者依照规定采取有关预防、控制措施的行政处罚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对发生病原微生物被盗、被抢、丢失、泄漏，承运单位、护送人、保藏机构和实验室的设立单位未依照规定报告的行政处罚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对保藏机构未依照规定储存实验室送交的菌（毒）种和样本，或者未依照规定提供菌（毒）种和样本的行政处罚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对船舶进出渔港依照规定应当向渔政渔港监督管理机关报告而未报告或者在渔港内不服从渔政渔港监督管理机关对水域交通安全秩序管理行为的行政处罚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对在鱼、虾、蟹、贝幼苗的重点产区直接引水、用水未采取避开幼苗的密集期、密集区或者设置网栅等保护措施行为的行政处罚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对未按规定时间向渔政渔港监督管理机关提交《海事报告书》等行为的行政处罚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对渔业船舶使用不符合标准或者要求的渔业船舶用燃油行为的行政处罚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对渔业船舶未配置相应的防污染设备和器材，或者未持有合法有效的防止水域环境污染的证书与文书行为的行政处罚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对渔业船舶进行涉及污染物排放的作业，未遵守操作规程或者未在相应的记录簿上如实记载行为的行政处罚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对渔业船员在船工作期间违反有关管理规定行为的行政处罚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对未依法填写、提交渔捞日志的行政处罚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对伪造农产品检测结果的行政处罚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对未按规定建立、保存或者伪造农产品生产记录的行政处罚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对销售的农产品未按照规定进行包装、标识的行政处罚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8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对不按国家强制性技术规范使用保鲜剂、防腐剂、添加剂等材料的行政处罚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对销售不符合质量安全标准的农产品的行政处罚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对冒用农产品质量标志的行政处罚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对擅自移动、损毁禁止生产区标牌的行政处罚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对违反无公害农产品认定及无公害农产品标志使用行为的行政处罚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对未建立、保存农业投入品进销货台账或者未向购买者出具销售凭证的行政处罚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对农产品生产过程中违规行为的行政处罚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对农产品运载工具、垫料、包装物、容器等不符合卫生、植物检疫和动物防疫条件，或将农产品与有毒有害物品混装运输的行政处罚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对拒绝接受农产品质量安全监督抽查检测的行政处罚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对伪造、冒用、转让、买卖无公害农产品产品认证证书和标志的行政处罚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对未取得许可证照或不按照法定条件、要求从事农产品生产经营活动，或者生产、销售不符合法定要求产品的行政处罚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对不履行农产品安全隐患告知、报告、产品召回、停止销售等义务的行政处罚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对生产、销售未取得登记证的肥料产品或者假冒、伪造肥料登记证、登记证号的行政处罚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对生产、销售的肥料产品有效成分或含量与登记批准的内容不符的行政处罚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对转让肥料登记证或登记证号的，生产未续展登记的肥料产品，生产、销售的肥料产品标签不符合规定的行政处罚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对伪造种子测试、试验、检验数据或者出具虚假证明的行政处罚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对侵犯植物新品种权、假冒授权品种的行政处罚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对生产经营假、劣种子的行政处罚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对未取得或者未按照种子生产经营许可证规定生产经营种子的行政处罚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对以不正当手段取得或伪造、变造、买卖、租借种子生产经营许可证的行政处罚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3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对推广、销售未经审定、应当停止推广销售、未经登记、已撤销登记的农作物品种的行政处罚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对违反进出口种子规定的行政处罚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对违反种子包装、标签、档案、备案规定的行政处罚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对侵占、破坏种质资源，私自采集或者采伐国家重点保护的天然种质资源的行政处罚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对在种子生产基地进行检疫性有害生物接种试验的行政处罚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对拒绝、阻挠农业部门依法实施种子监督检查行为的行政处罚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对违反农村集体资产管理规定的行政处罚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对违反农村土地承包经营规定的行为的行政处罚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对未按照规定制作、保存农业转基因生物生产、经营档案的行政处罚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对违反农业转基因生物标识管理规定的行政处罚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对假冒、伪造、转让或者买卖农业转基因生物有关证明文书的行政处罚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对未取得采集证或者未按照采集证的规定采集国家重点保护野生植物的行政处罚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对违法出售、收购国家重点保护野生植物的行政处罚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对伪造、倒卖、转让采集证、允许进出口证明书或者有关批准文件、标签的行政处罚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对外国人在中国境内采集、收购或者未经批准对国家重点保护野生植物进行野外考察的行政处罚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对未按照规定维修、拼装、改装和使用农业机械的行政处罚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对未按照规定登记、使用拖拉机、联合收割机的行政处罚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对伪造、变造或者使用伪造、变造的拖拉机、联合收割机证书和牌照，或者使用其他拖拉机、联合收割机的证书和牌照的行政处罚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3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对未取得操作证件操作拖拉机、联合收割机的行政处罚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对未按照规定操作拖拉机、联合收割机的行政处罚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对使用拖拉机、联合收割机违反规定载人的行政处罚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对农业机械操作人员违规操作的行政处罚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对拖拉机驾驶培训机构违规行为的行政处罚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对未经批准新建或迁移农村机电提灌站的行政处罚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对未经验收合格使用农村机电提灌设施的行政处罚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对非法出售、收购废旧机电提灌设备及其主要零部件的行政处罚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对影响提灌站正常使用行为的行政处罚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对跨区作业中介服务组织不配备相应的服务设施和技术人员，没有兑现服务承诺，只收费不服务或者多收费少服务的行政处罚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对持假冒《作业证》或扰乱跨区作业秩序的行政处罚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对未经审核或者未报备案擅自开工建设农村能源工程的行政处罚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对生产推广未经审定或者审定不合格蚕品种；更改蚕品种杂交组合型式；未经批准新建、扩建、改建蚕种场和蚕种冷库的行政处罚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对无证生产繁殖和冷藏蚕种，或者对无证的生产单位发放原种的行政处罚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对不依照核定的生产种类和超过核定的生产数量组织生产蚕种；未经批准与无证生产单位或个人联合制种的行政处罚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对允许无证的蚕种入库或者对无证单位发放蚕种的行政处罚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对未经许可向农民销售蚕种的行政处罚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对安排无质量合格证的蚕种出入库，或者经营无质量合格证的蚕种的行政处罚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对拒不销毁检验不合格蚕种的行政处罚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对调运植物、植物产品不办理《植物检疫证书》或报检过程中弄虚作假的行政处罚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对伪造、涂改、买卖、转让植物检疫单证、印章、标志、封识的行政处罚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对违规调运、隔离试种或者生产应施检疫的植物、植物产品的行政处罚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对擅自开拆植物、植物产品包装，调换植物、植物产品，或者擅自改变植物、植物产品的规定用途的行政处罚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对引起疫情扩散的行政处罚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对不按植物检疫要求处理被污染的包装材料、运载工具、场地、仓库的行政处罚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对违法试验、生产、推广带有植物检疫对象的种子、苗木及其他繁殖材料，或在非疫区进行检疫对象活体试验研究的行政处罚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对不在指定地点种植或者不按要求隔离试种，或者隔离试种期间擅自分散种子、苗木及其他繁殖材料的行政处罚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对销售、推广未经审定或者鉴定的畜禽品种的行政处罚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对无证或者违反许可证规定生产经营种畜禽，转让、租借种畜禽生产经营许可证的行政处罚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对使用的种畜禽不符合种用标准的行政处罚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对销售不合格种畜禽或未经批准进口的种畜禽的行政处罚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对未按照规定建立、保存畜禽养殖档案的行政处罚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对销售的种畜禽未附具有关证明材料，销售、收购应当加施标识而没有标识的畜禽或者重复使用畜禽标识的行政处罚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对使用伪造、变造的畜禽标识的行政处罚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对销售不符合国家技术规范的强制性要求的畜禽的行政处罚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对未及时向保藏机构提供菌（毒）种或者样本的行政处罚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对未经批准从国外引进或者向国外提供菌（毒）种或者样本的行政处罚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对违规饲养犬只的行政处罚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对饲养的犬只不按规定登记、免疫和定期检测的行政处罚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对非法生产、经销兽用狂犬病疫苗的行政处罚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对疫情确认前擅自处置发病或病死的动物及动物产品的行政处罚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对擅自动用、盗掘已被依法隔离、封存、深埋的动物和动物产品的行政处罚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对违法生产、经营兽药的行政处罚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对非法取得兽药生产（经营）许可证、批准证明文件的行政处罚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对买卖、出租、出借兽药生产（经营）许可证、批准证明文件的行政处罚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对未按照规定实施兽药研究试验、生产、经营质量管理规范，违规研制新兽药，或者开展新兽药临床试验应当备案而未备案的行政处罚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对兽药标签和说明书不符合规定的行政处罚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对境外企业在中国直接销售兽药的行政处罚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对违规使用兽药或者未建立用药记录、记录不完整真实的行政处罚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对销售尚在用药期、休药期内或者含有违禁药物和兽药残留超标的动物产品用于食品消费的行政处罚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对擅自转移、使用、销毁、销售被查封或者扣押的兽药及有关材料的行政处罚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对不履行兽药使用严重不良反应报告义务或者不收集、报送新兽药疗效、不良反应的行政处罚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对未经兽医开具处方销售、购买、使用兽用处方药的行政处罚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对将原料药销售给兽药生产企业以外的单位和个人，或拆零销售原料药的行政处罚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对在饲料和动物饮用水中添加原料药和禁用药品的行政处罚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对不配合预防控制措施、使用禁用药物、在钉螺地带引种、施用未经无害化处理粪便的行政处罚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对假冒、伪造或者买卖饲料及饲料添加剂许可证明文件的行政处罚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对未取得生产许可证、超出许可范围、许可证未续展生产饲料及饲料添加剂，或者违反规定向定制企业以外销售定制产品的行政处罚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对已取得生产许可证，但未取得产品批准文号或不再具备规定条件生产饲料及饲料添加剂的行政处罚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对违反限制性规定生产饲料的行政处罚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对使用目录以外的物质生产饲料的行政处罚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对生产未取得新饲料、新饲料添加剂证书生产新的或禁用的饲料、饲料添加剂的行政处罚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对原料采购不按照规定和标准进行查验、检验，生产中不遵守质量安全管理规范和安全使用规范，或生产的饲料、饲料添加剂未经产品质量检验的行政处罚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对未实行产购销记录制度、产品留样观察制度以及销售的产品未附具产品质量检验合格证或者包装、标签不符合规定的行政处罚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对不符合规定条件经营饲料、饲料添加剂的行政处罚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对饲料经营者进行再加工，或经营违规生产的饲料、饲料添加剂，以及定制企业违规销售定制产品的行政处罚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对拆包分装和经营失效、霉变或者超过保质期的饲料和饲料添加剂或不按规定实行产品购销台账制度的行政处罚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对饲料、饲料添加剂生产企业不履行主动召回义务的行政处罚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对生产、经营假、劣、与标签标示内容不一致的饲料和饲料添加剂的行政处罚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对养殖者违规使用饲料和添加物质的行政处罚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对养殖者对外提供自行配制的饲料的行政处罚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对生鲜乳收购过程中加入可能危害人体健康的物质的行政处罚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对生产、销售不符合乳品质量安全国家标准的乳品的行政处罚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对奶畜养殖者、生鲜乳收购者在发生乳品质量安全事故后未报告、处置的行政处罚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对违规收购生鲜乳的行政处罚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对生鲜乳运输车辆未取得生鲜乳准运证明的行政处罚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对在奶畜养殖过程中使用违禁药品和其他化合物的行政处罚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养的动物未按照动物疫病强制免疫计划或者免疫技术规范实施免疫接种的；对饲养的种用、乳用动物未按照国务院农业农村主管部门的要求定期开展疫病检测，或者经检测不合格而未按照规定处理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对未按规定处置染疫动物及其排泄物、染疫动物产品或者被染疫动物、动物产品污染的运载工具、垫料、包装物、容器的行政处罚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对违反动物防疫规定屠宰、经营、运输动物或者生产、经营、加工、贮藏、运输动物产品的行政处罚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对未取得动物防疫条件合格证，或变更场址、经营范围后未重新申办的行政处罚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对未按规定附有检疫证明、检疫标志的行政处罚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对转让、伪造或者变造检疫证明、检疫标志或者畜禽标识的行政处罚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对擅自发布动物疫情的，或不遵守有关控制动物疫病规定的，或藏匿、转移、盗掘已被依法处置的动物和动物产品的行政处罚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对未取得动物诊疗许可证从事动物诊疗活动，或动物诊疗机构未按规定实施卫生安全防护、消毒、隔离和处置诊疗废弃物的行政处罚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对未经执业兽医备案从事经营性动物诊疗活动，或执业兽医违反有关规定的行政处罚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对发现动物染疫、疑似染疫未报告，或者未采取隔离等控制措施，不如实提供与动物防疫有关的资料，拒绝或者阻碍有关部门监督检查、监测、检测、评估，拒绝或者阻碍官方兽医依法履行职责的行政处罚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对擅自采集重大动物疫病病料，或者在重大动物疫病病原分离时不遵守国家有关生物安全管理规定的行政处罚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对拒绝、阻碍动物防疫监督机构进行重大动物疫情监测，或者发现动物出现群体发病或者死亡不报告的行政处罚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对动物收购贩运未经备案或未按规定建立台账的行政处罚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对违规遗（丢）弃动物或者动物产品的行政处罚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对动物屠宰厂（场）分割的动物产品的包装不具备加施动物检疫标志的条件或不为动物检疫提供必要的场所和条件的行政处罚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对跨省输入动物及动物产品未经指定通道进入或未申报检疫的行政处罚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对跨省输入饲养、乳用、种用动物未进行隔离饲养观察并及时报告的行政处罚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对乡村兽医不按规定区域从业或者违反有关动物诊疗操作技术规范的行政处罚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对未经审查擅自变更动物防疫布局、设施设备和制度的行政处罚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办动物饲养场和隔离场所、动物屠宰加工场所以及动物和动物产品无害化处理场所，未取得动物防疫条件合格证的；经营动物、动物产品的集贸市场不具备国务院农业农村主管部门规定的防疫条件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对转让、伪造、变造或使用转让、伪造、变造的《动物防疫条件合格证》的行政处罚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对超范围从事动物诊疗活动，或变更从业地点、诊疗活动范围未重新办理动物诊疗许可证的行政处罚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对使用伪造、变造、受让、租用、借用的动物诊疗许可证的行政处罚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对动物诊疗场所不再具备规定条件的行政处罚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对未办理变更手续，未悬挂动物诊疗许可证或者公示从业人员基本情况，不按规定使用病历、处方笺的行政处罚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对执业兽医超范围从事动物诊疗活动的，或变更受聘的动物诊疗机构未重新办理注册或者备案的行政处罚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对使用伪造、变造、受让、租用、借用的兽医师执业证书或者助理兽医师执业证书的行政处罚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对执业兽医师在动物诊疗活动中不按规定使用病历、开具处方、填写诊断书、出具虚假证明文件的行政处罚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对乡村兽医不按照要求参加动物疫病预防、控制和扑灭活动的行政处罚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对破坏渔业资源方法、违反禁渔区、禁渔期的规定、使用禁用渔具进行捕捞的行政处罚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对偷捕、抢夺他人水产品或者破坏他人养殖水体、养殖设施的行政处罚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对无正当理由荒芜全民所有的养殖水域、滩涂，或未依法取得养殖证、超范围从事养殖生产的行政处罚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对未取得捕捞许可证擅自进行捕捞的行政处罚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对违反捕捞许可证规定内容进行捕捞的行政处罚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对涂改、买卖、出租或者以其他形式转让捕捞许可证的行政处罚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对非法生产、进口、出口水产苗种的行政处罚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对经营未经审定批准的水产苗种的行政处罚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对未经批准在水产种质资源保护区内从事捕捞活动的行政处罚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对造成渔业污染事故的行政处罚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对在不能从事养殖活动的水域从事养殖业的行政处罚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对渔业船舶未经检验合格和依法登记下水作业的行政处罚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对未经批准采捕天然水域中全省有重要经济价值的水生动物卵、苗种、怀卵亲体的行政处罚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对在禁渔区、禁渔期内从事游钓、水禽放养、扎巢取卵和挖沙取石，或者销售、收购在禁渔区、禁渔期内捕捞的渔获物的行政处罚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对未经批准在天然水域进行人工增殖放流的行政处罚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对在水生动物洄游通道进行水下工程作业，未采取补救措施的行政处罚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对伪造、变造、买卖、转让、租借特许猎捕证、狩猎证、人工繁育许可证及专用标识，出售、购买、利用国家重点保护野生动物及其制品的批准文件，或者允许进出口证明书、进出口等批准文件的行政处罚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对未取得人工繁育许可证繁育国家和省重点保护水生野生动物的行政处罚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对误捕、误伤国家和省重点保护的水生野生动物没及时采取保护措施的行政处罚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对未经批准、未取得或者未按照规定使用专用标识，或者未持有、未附有人工繁育许可证、批准文件的副本或者专用标识出售、购买、利用、运输、携带、寄递国家重点保护野生动物及其制品的行政处罚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对外国人未经批准在中国境内对国家重点保护的水生野生动物进行科学考察、标本采集、拍摄电影、录像的行政处罚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对向渔业水域倾倒船舶垃圾或者排放船舶的残油、废油等行为的行政处罚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对应当报废的渔业船舶继续作业的行政处罚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对渔业船舶应当申报营运检验或者临时检验而不申报的行政处罚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对违规制造、改造、维修、拆除、改变渔业船舶的行政处罚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对未按规定持有船舶国籍证书、登记证书、检验证书、航行签证薄的行政处罚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对渔业船舶改建后，未按规定办理变更登记的行政处罚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对将船舶证书转让他船使用的行政处罚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对使用过期渔业船舶登记证书或渔业船舶国籍证书的行政处罚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对渔业船舶未按规定标识，滥用遇险求救信号，没有配备、不正确填写或污损、丢弃轮机日志的行政处罚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对未按规定配备救生、消防设备的行政处罚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对未按规定配齐职务船员，或普通船员未取得专业合格证或基础训练合格证的行政处罚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对拒不执行渔政渔港监督管理机关作出的决定的行政处罚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对冒用、租借他人或涂改船员证书的行政处罚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对因违规被扣留或吊销船员证书而谎报遗失，申请补发的行政处罚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对提供虚假证明材料、伪造资历或以其他舞弊方式获取船员证书的行政处罚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对船员证书持证人与证书所载内容不符的行政处罚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对职务船员到期未办理证件审验的行政处罚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对损坏航标或其他助航、导航设施的行政处罚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对违反港航法律、法规造成水上交通事故的行政处罚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对不提供救助或不服从救助指挥、指令的行政处罚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对渔船违法违规载人载物的行政处罚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对无有效《内河渔业船舶证书》、《内河渔业船员证书》和《船名牌》的渔船从事航行和作业的行政处罚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对在渔港水域从事捕捞、养殖及有碍水上安全的其他作业的行政处罚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对在渔港水域内施工作业后遗留碍航物或造成其他安全隐患的行政处罚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对未经批准向省外输出天然水产种质，或从省外引进水产种苗未备案的行政处罚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对违反水产杂交种管理规定的行政处罚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对未按照生产技术操作规程或水产种苗生产许可证的规定生产水产种苗的行政处罚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对经营和推广假、劣水产种苗的行政处罚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对从省外引进或向省外输出未经检疫或不合格的水产种苗的行政处罚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对伪造、变造、涂改、转让、买卖、租借水产种苗生产许可证或水生动物检疫合格证的行政处罚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对未经定点从事生猪屠宰活动，冒用、使用伪造、出借、转让生猪定点屠宰证书或者生猪定点屠宰标志牌的行政处罚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定点屠宰厂（场）未按照规定建立并遵守相关制度，未按照规定签订、保存委托屠宰协议，屠宰生猪不遵守操作规程、技术要求、质量管理规范以及消毒技术规范，未按照国家有关规定处理肉品品质检验不合格的生猪产品并如实记录处理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对出厂（场）未经肉品品质检验或者经肉品品质检验不合格的生猪产品的行政处罚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对生猪、生猪产品注水或者注入其他物质的行政处罚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对生猪定点屠宰厂（场）屠宰注水或者注入其他物质的生猪的行政处罚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对为违法生猪屠宰相关活动提供场所的行政处罚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对小型生猪屠宰场点超出限定区域销售生猪产品的行政处罚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对屠宰技术人员未持有县级以上医疗机构开具的健康证明上岗的行政处罚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对未取得农药生产许可证生产农药或者生产假农药的行政处罚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对取得农药生产许可证的农药生产企业不再符合规定条件继续生产农药的行政处罚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对委托未取得农药生产许可证的受托人加工分装农药，或者委托加工、分装假农药、劣质农药的行政处罚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对农药生产企业生产劣质农药的行政处罚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对采购、使用未依法附具产品质量检验合格证、未依法取得有关许可证明文件的原材料的行政处罚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对出厂销售未经质量检验合格并附具产品质量检验合格证的农药的行政处罚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对生产的农药包装、标签、说明书不符合规定的行政处罚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对不召回依法应当召回农药的行政处罚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对农药生产企业不执行原材料进货、农药出厂销售记录制度，或者不履行农药废弃物回收义务的行政处罚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对未取得农药经营许可证经营农药的行政处罚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对经营假农药的行政处罚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对在农药中添加物质的行政处罚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对取得农药经营许可证的农药经营者不再符合规定条件继续经营农药的行政处罚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对农药经营者经营劣质农药的行政处罚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对设立分支机构未依法变更农药经营许可证，或者未向分支机构所在地县级以上地方人民政府农业主管部门备案的行政处罚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对向未取得农药生产许可证的农药生产企业或者未取得农药经营许可证的其他农药经营者采购农药的行政处罚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对采购、销售未附具产品质量检验合格证或者包装、标签不符合规定的农药的行政处罚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对不停止销售依法应当召回的农药的行政处罚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对不执行农药采购台账、销售台账制度的行政处罚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对在卫生用农药以外的农药经营场所内经营食品、食用农产品、饲料等的行政处罚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对未将卫生用农药与其他商品分柜销售的行政处罚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对不履行农药废弃物回收义务的行政处罚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对境外企业直接在中国销售农药的行政处罚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对农药使用者不按照农药的标签标注的使用范围、使用方法和剂量、使用技术要求和注意事项、安全间隔期使用农药;使用禁用的农药等行为的行政处罚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对农产品生产企业、食品和食用农产品仓储企业、专业化病虫害防治服务组织和从事农产品生产的农民专业合作社等不执行农药使用记录制度的行政处罚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对伪造、变造、转让、出租、出借农药登记证、农药生产许可证、农药经营许可证等许可证明文件的行政处罚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对农药生产、经营企业招聘不得从事农药生产、经营活动人员的行政处罚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对通过审定、引种备案、登记和认定的品种，其包装标识不按照规定印刷的行政处罚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对通过审定但不在适宜种植区域内的农作物品种进行推广、销售的行政处罚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对以收容救护为名买卖水生野生动物及其制品的行政处罚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对未经批准从境外引进水生野生动物物种或将从境外引进的水生野生动物放归野外环境的行政处罚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对生产、经营使用国家重点保护水生野生动物及其制品制作食品和为食用非法购买国家重点保护的水生野生动物及其制品的行政处罚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对制造、销售禁用的渔具的行政处罚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对拒绝、阻挠农业农村部门依照水污染防治法规定行使监督检查职责，或者在接受监督检查时弄虚作假的行政处罚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对农村村民未经批准或者采取欺骗手段骗取批准，非法占用土地建住宅的行政处罚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对餐饮服务经营者未主动对消费者进行防止食品浪费提示提醒，诱导、误导消费者超量点餐造成明显浪费，食品生产经营者在食品生产经营过程中造成严重食品浪费的行政处罚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对为非法集资设立的企业、个体工商户和农民专业合作社的行政处罚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对家用汽车产品经营者未履行经营者义务的行政处罚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对网络交易平台经营者拒不为入驻的平台内经营者出具网络经营场所相关材料且逾期不改正的行政处罚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对网络交易经营者销售的商品提供的服务、收集适用消费者个人信息、发送商业性信息、采取自动展期、自动续费等方式提供服务违反《网络交易监督管理办法》的行政处罚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直播等网络服务开展网络交易活动的网络交易经营者未以显著方式展示商品或者服务及其实际经营主体、售后服务等信息，或者上述信息的链接标识，网络直播服务提供者对网络交易活动的直播视频保存时间不符合规定，且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对网络交易经营者未按要求，提供特定时段、特定品类、特定区域的商品或者服务的价格、销量、销售额等数据信息，且逾期不改正的行政处罚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对网络交易平台经营者标示经营者资质方式、服务协议和交易规则保存及提供、对平台内经营者违法行为处理措施的公示，不符合规定且逾期不改正的行政处罚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对网络交易平台经营者未建立检查监控制度，未对平台内违法行为依法采取必要的处置措施，保存有关记录，并向平台住所地县级以上市场监督管理部门报告的行政处罚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对在监管执法活动中拒绝依照《网络交易监督管理办法》规定提供有关材料、信息，或者提供虚假材料、信息，或者隐匿、销毁、转移证据，或者有其他拒绝、阻碍监管执法行为的行政处罚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对许可申请人隐瞒真实情况或者提供虚假材料申请食品生产许可的行政处罚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对被许可人以欺骗、贿赂等不正当手段取得食品生产许可的行政处罚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对食品生产者伪造、涂改、倒卖、出租、出借、转让食品生产许可证的行政处罚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对食品生产者未按规定在生产场所的显著位置悬挂或者摆放食品生产许可证的行政处罚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对食品生产许可证有效期内，需要变更食品生产许可证载明的许可事项，未按规定申请变更的行政处罚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对食品生产者的生产场所迁址后未重新申请取得食品生产许可从事食品生产活动的行政处罚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许可证副本载明的同一食品类别内的事项发生变化，食品生产者未按规定报告的，食品生产者终止食品生产，食品生产许可被撤回、撤销或者食品生产许可证被吊销，未按规定申请办理注销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对违反《规范促销行为暂行规定》对促销行为中优惠承诺、协查义务、奖品赠品、即时开奖有奖销售、档案建立有关规定的行政处罚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对促销活动中未公示促销规则、促销期限以及对消费者不利的限制性条件的行政处罚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对检验检测机构未按规定办理变更手续；向社会出具具有证明作用的检验检测数据、结果的，未在其检验检测报告上标注资质认定标志的行政处罚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对违反规定转让、出租、出借、伪造、变造、冒用资质认定证书或者标志，使用已经过期或者被撤销、注销的资质认定证书或者标志的行政处罚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对销售不能够完全恢复到初始状态的无理由退货商品，且未通过显著的方式明确标注商品实际情况的行政处罚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对网络交易平台提供者拒绝协助市场监督管理部门对涉嫌违法行为采取措施、开展调查的行政处罚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受到告诫或者警告后仍未改正，向不符合要求的认证对象出具认证证书，发现认证对象未正确使用认证证书和认证标志，未采取有效措施纠正，在监督检查工作中不予配合和协助，拒绝、隐瞒或者不如实提供相关材料和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存在未按照国家有关强制性规定的样品管理、仪器设备管理与使用、检验检测规程或者方法、数据传输与保存等要求进行检验检测，违反规定分包检验检测项目或者应当注明而未注明，未在检验检测报告上加盖检验检测机构公章或者检验检测专用章，或者未经授权签字人签发或者授权签字人超出其技术能力范围签发的情形，经责令改正未改正或改正后仍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对检验检测机构违反规定出具不实检验检测报告、虚假检验检测报告的行政处罚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对收购、加工、销售长江流域非法渔获物的行政处罚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对侵犯特殊标志专用权的行政处罚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对非法出售、购买、利用、运输、携带、寄递国家重点保护或法律规定的野生动物及其制品的行政处罚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对电子商务平台经营者对违反信息公示相关规定的平台内经营者未采取必要措施的行政处罚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对生产者经责令召回仍拒绝或者拖延实施召回的行政处罚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对生产、销售的定量包装商品，经检验其平均实际含量小于其标注净含量的行政处罚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对未持有合法来源证明出售、利用、运输非国家重点保护野生动物的行政处罚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对生产、经营使用国家重点保护野生动物及其制品或者没有合法来源证明的非国家重点保护野生动物及其制品制作食品，或者为食用非法购买国家重点保护的野生动物及其制品的行政处罚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对为违法出售、购买、利用野生动物及其制品或者禁止使用的猎捕工具提供交易服务的行政处罚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油站经营者使用未经检定、超过检定周期或者经检定不合格的计量器具或破坏计量器具及其铅（签）封，擅自改动、拆装燃油加油机，使用未经批准而改动的燃油加油机，以及弄虚作假、给消费者造成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对食品检验机构以广告或者其他形式向消费者推荐食品的行政处罚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对未经核准，擅自从事《特种设备安全监察条例》所规定的监督检验、定期检验、型式试验以及无损检测等检验检测活动的行政处罚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对未按照规定或者安全技术规范要求进行特种设备生产、检验检测的行政处罚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对未按照规定对电梯进行清洁、润滑、调整和检查的行政处罚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对大型游乐设施改造单位违反《大型游乐设施安全监察规定》，未进行设计文件鉴定的行政处罚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对隐匿、转移、损毁被纤维质量监督机构查封、扣押物品的行政处罚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对销售者未按要求选择贮存服务提供者，或者贮存服务提供者未履行食用农产品贮存相关义务的行政处罚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对未按规定标注警示标志或中文警示说明的行政处罚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产品集中交易市场的开办企业、产品经营柜台出租企业、产品展销会的举办企业，未审查入场销售者的经营资格，明确入场销售者的产品安全管理责任，定期对入场销售者的经营环境、条件、内部安全管理制度和经营产品是否符合法定要求进行检查，或者发现销售不符合法定要求产品或者其他违法行为的，未及时制止并立即报告所在地市场监督管理部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对侵犯专利权、假冒专利提供制造、许诺销售、销售、使用、展示、广告、仓储、运输、隐匿等条件的行政处罚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对专利权人及利害关系人强制专利实施被许可人购买其他专利使用权、强制专利实施被许可人只能将基于专利权人专利作出的改进专利卖回给专利权人、专利实施被许可人对该专利的有效性提出异议的行政处罚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或者销售标有专利标记的非专利产品；在未被授予专利权的产品、产品包装或者宣传材料上标注专利标识，专利权被宣告无效后或者终止后，继续在制造或者销售的产品、产品包装或者宣传材料上标注专利标记；在广告等宣传材料或者合同中将非专利技术称为专利技术，非专利产品称为专利产品等违反《四川省专利保护条例》第四十三条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对在专利执法过程中，有关当事人拒不提供或者隐瞒、转移、销毁与案件有关的合同、帐册、图纸资料的，或者擅自启封、转移、处理被查封、扣押物品的行政处罚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对网络餐饮服务第三方平台提供者以及分支机构或者自建网站餐饮服务提供者未履行相应备案义务的行政处罚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对网络餐饮服务第三方平台提供者未按要求建立、执行并公开相关制度的行政处罚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对网络餐饮服务第三方平台提供者未设置专门的食品安全管理机构，配备专职食品安全管理人员，或者未按要求对食品安全管理人员进行培训、考核并保存记录的行政处罚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对网络餐饮服务第三方平台提供者未与入网餐饮服务提供者签订食品安全协议的行政处罚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对网络餐饮服务第三方平台提供者和入网餐饮服务提供者未按要求进行信息公示和更新的行政处罚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对网络餐饮服务第三方平台提供者和入网餐饮服务提供者未对送餐人员进行食品安全培训和管理，或者送餐单位未对送餐人员进行食品安全培训和管理，或者未按要求保存培训记录的行政处罚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对网络餐饮服务第三方平台提供者和自建网站餐饮服务提供者未按要求记录、保存网络订餐信息的行政处罚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对网络餐饮服务第三方平台提供者未对入网餐饮服务提供者的经营行为进行抽查和监测的行政处罚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对网络餐饮服务第三方平台提供者未按要求建立消费者投诉举报处理制度，公开投诉举报方式，或者未对涉及消费者食品安全的投诉举报及时进行处理的行政处罚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对入网餐饮服务提供者将订单委托其他食品经营者加工制作，或者网络销售的餐饮食品未与实体店销售的餐饮食品质量安全保持一致的行政处罚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对入网餐饮服务提供者未履行相应的包装义务的行政处罚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对从事对温度、湿度等有特殊要求的食品贮存业务的非食品生产经营者，食品集中交易市场的开办者、食品展销会的举办者，未按照规定备案或者报告的行政处罚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对食品生产经营者生产经营的食品符合食品安全标准但不符合食品所标注的企业标准规定的食品安全指标的行政处罚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对食品生产经营企业等单位有食品安全法规定的违法情形，对单位的法定代表人、主要负责人、直接负责的主管人员和其他直接责任人员的行政处罚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对发布未依法取得资质认定的食品检验机构出具的食品检验信息，或者利用上述检验信息对食品、食品生产经营者进行等级评定，欺骗、误导消费者的行政处罚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没有规定，药品、医疗器械、保健食品和特殊医学用途配方食品广告含有“热销、抢购、试用”“家庭必备、免费治疗、免费赠送”等诱导性内容，“评比、排序、推荐、指定、选用、获奖”等综合性评价内容，“无效退款、保险公司保险”等保证性内容，怂恿消费者任意、过量使用药品、保健食品和特殊医学用途配方食品的内容；含有医疗机构的名称、地址、联系方式、诊疗项目、诊疗方法以及有关义诊、医疗咨询电话、开设特约门诊等医疗服务的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对食盐零售单位销售散装食盐，或者餐饮服务提供者采购、贮存、使用散装食盐的行政处罚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对未加碘食盐的标签未在显著位置标注“未加碘”字样的行政处罚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生产单位不再具备生产条件、生产许可证已经过期或者超出许可范围生产的或者明知特种设备存在同一性缺陷，未立即停止生产并召回，经责令限期改正、逾期未改正的以及特种设备生产单位生产、销售、交付国家明令淘汰的特种设备，特种设备生产单位涂改、倒卖、出租、出借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经营单位销售、出租未取得许可生产，未经检验或者检验不合格，国家明令淘汰、已经报废，未按照安全技术规范的要求进行维护保养的特种设备以及特种设备销售单位未建立检查验收和销售记录制度，或者进口特种设备未履行提前告知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使用单位违反规定，使用未取得许可生产的，未经检验或者检验不合格的，国家明令淘汰、已经报废的特种设备以及特种设备出现故障或者发生异常情况，未对其进行全面检查、消除事故隐患，继续使用；特种设备存在严重事故隐患，无改造、修理价值，或者达到安全技术规范规定的其他报废条件，未依法履行报废义务，并办理使用登记证书注销手续；特种设备使用单位使用未取得生产许可的单位生产的特种设备或者将非承压锅炉、非压力容器作为承压锅炉、压力容器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对移动式压力容器、气瓶充装单位违反规定，未实施充装前后的检查、记录制度的，充装不符合安全技术规范要求的移动式压力容器和气瓶以及未经许可，擅自从事移动式压力容器或者气瓶充装活动的行政处罚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对未经许可，擅自从事电梯维护保养和电梯的维护保养单位未按照《中华人民共和国特种设备安全法》规定以及安全技术规范的要求，进行电梯维护保养的行政处罚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检验、检测机构使用未取得相应资格的人员从事检验、检测；特种设备检验、检测机构及其检验、检测人员未按照安全技术规范的要求进行检验、检测，出具虚假的检验、检测结果和鉴定结论或者检验、检测结果和鉴定结论严重失实；特种设备检验、检测机构及其检验、检测人员发现特种设备存在严重事故隐患，未及时告知相关单位，并立即向负责特种设备安全监督管理的部门报告；特种设备检验、检测机构及其检验、检测人员违反规定，泄露检验、检测过程中知悉的商业秘密，从事有关特种设备的生产、经营活动的，推荐或者监制、监销特种设备的，利用检验工作故意刁难相关单位；特种设备检验、检测机构的检验、检测人员同时在两个以上检验、检测机构中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生产、经营、使用单位或者检验、检测机构拒不接受负责特种设备安全监督管理的部门依法实施的监督检查的，责令限期改正；逾期未改正和特种设备生产、经营、使用单位擅自动用、调换、转移、损毁被查封、扣押的特种设备或者其主要部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病死、毒死或者死因不明的禽、畜、兽、水产动物肉类，或者生产经营其制品；经营未按规定进行检疫或者检疫不合格的肉类，或者生产经营未经检验或者检验不合格的肉类制品；生产经营国家为防病等特殊需要明令禁止生产经营的食品；生产经营添加药品的食品以及明知从事前款规定的违法行为，仍为其提供生产经营场所或者其他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致病性微生物，农药残留、兽药残留、生物毒素、重金属等污染物质以及其他危害人体健康的物质含量超过食品安全标准限量的食品、食品添加剂、食品相关产品；用超过保质期的食品原料、食品添加剂生产的食品、食品添加剂；超范围、超限量使用食品添加剂的食品；腐败变质、油脂酸败、霉变生虫、污秽不洁、混有异物、掺假掺杂或者感官性状异常的食品、食品添加剂；标注虚假生产日期、保质期或者超过保质期的食品、食品添加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未按规定注册的保健食品、特殊医学用途配方食品、婴幼儿配方乳粉，或者未按注册的产品配方、生产工艺等技术要求组织生产；以分装方式生产婴幼儿配方乳粉，或者同一企业以同一配方生产不同品牌的婴幼儿配方乳粉；注册人变更产品配方、生产工艺等影响产品安全性、营养充足性以及特殊医学用途临床效果的事项，未依法申请变更；申请人变更可能影响产品配方科学性、安全性的事项，未依法申请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利用新的食品原料生产食品，或者生产食品添加剂新品种，未通过安全性评估；食品生产经营者在食品安全监督管理部门责令其召回或者停止经营后，仍拒不召回或者停止经营；其他不符合法律、法规或者食品安全标准的食品、食品添加剂、食品相关产品；生产食品相关产品新品种，未通过安全性评估，或者生产不符合食品安全标准的食品相关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被包装材料、容器、运输工具等污染的食品、食品添加剂；生产经营无标签的预包装食品、食品添加剂或者标签、说明书不符合法律法规规定的食品、食品添加剂；生产经营转基因食品未按规定进行标示；食品生产经营者采购或者使用不符合食品安全标准的食品原料、食品添加剂、食品相关产品以及生产经营的食品、食品添加剂的标签、说明书存在瑕疵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对食品生产经营者安排未取得健康证明或者患有国务院卫生行政部门规定的有碍食品安全疾病的人员从事接触直接入口食品的工作；食品经营者未按规定要求销售食品的行政处罚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健食品生产企业未按规定向食品安全监督管理部门备案，或者未按备案的产品配方、生产工艺等技术要求组织生产；婴幼儿配方食品生产企业未将食品原料、食品添加剂、产品配方、标签等向食品安全监督管理部门备案；特殊食品生产企业未按规定建立生产质量管理体系并有效运行，或者未定期提交自查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未定期对食品安全状况进行检查评价，或者生产经营条件发生变化，未按规定处理；学校、托幼机构、养老机构、建筑工地等集中用餐单位未按规定履行食品安全管理责任；食品生产企业、餐饮服务提供者未按规定制定、实施生产经营过程控制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对广告经营者、广告发布者未公布其收费标准和收费办法的行政处罚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抽样生产者、销售者存在被抽样产品存在严重质量问题的，阻碍、拒绝或者不配合依法进行的监督抽查的，未经负责结果处理的市场监督管理部门认定复查合格而恢复生产、销售同一产品的，隐匿、转移、变卖、损毁样品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对食品摊贩有按照规定登记，未悬挂登记卡、健康证明，转让、出租、出借、伪造、涂改登记卡的行政处罚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及摊贩生产经营的食品存在掺假掺杂、以次充好、以假充真的情况，生产经营用水、所使用的容器、工具、设备、接触食品的包装材料、食品添加剂使用、存放情况、食品生产经营人员健康状况不符相关卫生标准、安全标准及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6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及摊贩生产经营用非食品原料生产的食品或者添加食品添加剂以外的化学物质和其他可能危害人体健康物质的食品，或者用回收食品作为原料生产的食品，病死、毒死或者死因不明的禽、畜、兽、水产动物肉类及其制品，未按规定进行检疫或者检疫不合格的肉类，或者未经检验或者检验不合格的肉类制品，国家为防病等特殊需要明令禁止生产经营的食品，添加药品的食品，但是可以添加按照传统既是食品又是中药材的物质，未按照法律、法规和有关规定处理生产经营过程中产生的废弃物或回流食品加工、经营等环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对食品小作坊、小经营店及摊贩未进货查验、保存查验记录及相关凭证，未对生产的首批食品进行检验，及食品小作坊每年对其生产的食品检验次数少于一次的行政处罚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对食品小作坊、小经营店及摊贩生产经营条件不符合规定的行政处罚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生产加工保健食品，婴幼儿配方食品、特殊医学用途配方食品等特殊膳食食品、乳制品、饮料、冷冻饮品、速冻食品、罐头、果冻、采用传统酿制工艺以外的其他方法生产的酒类、酱油和醋、食品添加剂、分装食品或国家和省食品监督行政部门规定的禁止生产加工的其他食品，食品小经营店经营婴幼儿配方食品、特殊医学用途配方食品、裱花蛋糕、生食水产品、国家和省食品监督行政部门规定的禁止生产经营的其他食品，食品摊贩经营婴幼儿配方食品、特殊医学用途配方食品、裱花蛋糕、生食水产品、现制乳制品及国家和省食品监督行政部门规定的禁止经营的其他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对食品小作坊生产加工的食品未按照规定标明食品名称、成分或者配料表、生产日期、保质期、贮存条件、食品小作坊的名称、备案号、生产地址等的行政处罚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对恶意申请商标注册的行政处罚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对经营者实施混淆行为，引人误认为是他人商品或者与他人存在特定联系的行政处罚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对商业贿赂行为的行政处罚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对经营者对其商品作虚假或引人误解的商业宣传行为，或者通过组织虚假交易等方式帮助其他经营者进行虚假或者引人误解的商业宣传的行政处罚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对侵犯商业秘密行为的行政处罚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对有奖销售活动中不正当竞争行为的行政处罚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对经营者未经权利人授权不得以‘特约经销’、‘指定经销’、‘总代理’、‘特约修理’或者其他类似名义从事经营活动，价格欺骗，捏造、散布虚伪事实，损害竞争对手的商业信誉、商品声誉的行政处罚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对妨碍反不正当竞争执法检查行为的行政处罚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对零售商、供应商不公平交易的行政处罚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对军服管理违法行为的行政处罚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对传销行为的行政处罚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对合伙企业登记类违法行为的行政处罚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对个人独资企业登记类违法行为的行政处罚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对虚报注册资本取得公司登记，提交虚假材料或者采取其他欺诈手段隐瞒重要事实取得公司登记的行政处罚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对隐瞒真实情况，采用欺骗手段取得法定代表人资格的行政处罚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对公司的发起人、股东虚假出资，未交付或者未按期交付作为出资的货币或者非货币财产的行政处罚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对公司的发起人、股东在公司成立后抽逃出资的行政处罚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对公司在合并、分立、减少注册资本或者进行清算时，不依照规定通知或者公告债权人的行政处罚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对公司在进行清算时，隐匿财产，对资产负债表或者财产清单作虚假记载或者在未清偿债务前分配公司财产的行政处罚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对公司在清算期间开展与清算无关的经营活动的行政处罚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对公司清算组成员利用职权徇私舞弊、谋取非法收入或者侵占公司财产的行政处罚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对承担公司资产评估、验资或者验证的机构提供虚假材料，或者因过失提供有重大遗漏的报告的行政处罚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对未依法登记为有限责任公司或者股份有限公司，而冒用有限责任公司或者股份有限公司名义的行政处罚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对公司成立后无正当理由超过六个月未开业的，或者开业后自行停业连续六个月以上的行政处罚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对公司登记事项发生变更时，未依照规定办理有关变更登记的行政处罚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对公司未办理有关备案的行政处罚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对利用公司名义从事危害国家安全、社会公共利益的严重违法行为的行政处罚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对伪造、涂改、出租、出借、转让、出卖公司营业执照的行政处罚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对公司未将营业执照置于住所或者营业场所醒目位置的行政处罚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对企业和经营单位拒绝监督检查或者在接受监督检查过程中弄虚作假的行政处罚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对企业法人登记中单位和个人提供虚假文件、证件的行政处罚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对无照经营行为的行政处罚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对明知属于无照经营而为经营者提供经营场所，或者提供运输、保管、仓储等条件的行政处罚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对利用合同实施危害国家利益、社会公共利益行为的行政处罚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对利用合同实施欺诈行为的行政处罚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对经营者在格式条款中免除自己的责任、加重消费者责任、排除消费者权利行为的行政处罚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对明知而为合同违法行为提供便利条件行为的行政处罚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对冒用合同示范文本的名义或者编号、伪造合同示范文本行为的行政处罚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对依法查处利用合同实施的违法行为时，有关单位和个人拒绝提供或者藏匿、销毁、转移有关证据和财物的行政处罚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对未经许可从事拍卖业务行为的行政处罚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对拍卖人及其工作人员参与竞买或者委托他人代为竞买行为的行政处罚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对拍卖人在自己组织的拍卖活动中拍卖自己的物品或者财产权利行为的行政处罚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对委托人参与竞买或者委托他人代为竞买行为的行政处罚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对竞买人之间、竞买人与拍卖人之间恶意串通行为的行政处罚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对拍卖人雇佣非拍卖师主持拍卖活动的行政处罚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对发布虚假广告，广告经营者、广告发布者明知或者应知广告虚假仍设计、制作、代理、发布的行政处罚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发布医疗、药品、医疗器械广告的，在广告中涉及疾病治疗功能以及使用医疗用语或者易使推销的商品与药品、医疗器械相混淆的用语的，违法发布保健食品广告，农药、兽药、饲料和饲料添加剂广告，酒类广告，教育、培训广告，招商等有投资回报预期的商品或者服务广告，房地产广告，农作物种子、林木种子、草种子、种畜禽、水产苗种和种养殖广告的，利用不满十周岁的未成年人或在虚假广告中作推荐、证明受到处罚未满三年的自然人、法人或者其他组织作为广告代言人的，在中小学校、幼儿园内或者利用与中小学生、幼儿有关的物品发布广告的，违法发布针对不满十四周岁的未成年人的商品或者服务的广告的，未经审查发布法律法规规定应当经广告审查机关进行发布前审查的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对广告内容、广告引证内容、涉及专利的广告违反规定，广告贬低其他生产经营者的商品或者服务，广告不具有可识别性，变相发布医疗、药品、医疗器械、保健食品广告的行政处罚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对广告经营者、广告发布者未按照国家有关规定建立、健全广告业务管理制度的，或者未对广告内容进行核对的行政处罚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对广告代言人违规推荐、证明的行政处罚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当事人同意或者请求向其住宅、交通工具等发送广告或以电子信息方式向其发送广告的，以电子信息方式发送广告未明示发送者的真实身份和联系方式，未提供拒绝继续接收的方式的，利用互联网发布广告未显著标明关闭标志，不能确保一键关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对公共场所的管理者和电信业务经营者、互联网信息服务提供者，明知或者应知广告活动违法不予制止的行政处罚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对隐瞒真实情况或者提供虚假材料申请广告审查，以欺骗、贿赂等不正当手段取得广告审查批准的行政处罚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对伪造、变造或者转让广告审查批准文件的行政处罚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对侵犯注册商标专用权行为的行政处罚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对法律、行政法规规定必须使用注册商标的商品，未经商标核准注册而生产、销售的行政处罚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对将未注册商标冒充注册商标使用，或者使用未注册商标违反禁止情形的行政处罚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对生产、经营者将“驰名商标”字样用于商品、商品包装或者容器上，或者用于广告宣传、展览以及其他商业活动中的行政处罚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对经许可使用他人注册商标，未在使用该注册商标的商品上标明被许可人的名称和商品产地行为的行政处罚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对违反驰名商标保护规定的行政处罚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对商标代理机构违法从事商标代理行为的行政处罚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对特殊标志所有人或使用人违反特殊标志使用管理规定的行政处罚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对侵犯世界博览会标志专有权行为的行政处罚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对侵犯奥林匹克标志专有权行为的行政处罚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对商标印制单位违规印制商标的行政处罚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对违反集体商标、证明商标注册和管理规定行为的行政处罚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对侵害消费者权益行为的行政处罚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对无烟草专卖零售许可证经营烟草制品零售业务；生产、销售没有注册商标的卷烟、雪茄烟、有包装的烟丝；非法印制烟草制品商标标识；倒卖烟草专卖品尚不构成犯罪的行政处罚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存储假冒伪劣烟草制品；为假冒伪劣烟草制品的生产、销售、存储提供场地、运输服务及条件的；销售走私烟草制品、出口倒流国产烟、未缴付关税而流出免税店和保税区的烟草制品的；为走私烟草制品提供存储、运输服务及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对零售商违规促销的行政处罚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对使用不合格计量器具或者破坏计量器具准确度和伪造数据，给国家和消费者造成损失的行政处罚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对以欺骗、贿赂等不正当手段取得广告发布登记，广告发布登记事项发生变化未办理变更登记或者不按规定报送《广告业统计报表》的行政处罚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对电子商务经营者未取得相关行政许可从事经营活动、销售或提供禁止交易的商品或服务、不履行信息提供义务、电子商务平台经营者进行集中交易或标准化交易等违法行为的行政处罚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对电子商务经营者未亮照，未持续公示终止有关信息，对用户信息查询、更正、删除和用户注销的方式、程序未予明示或设置不合理条件的行为的行政处罚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对电子商务经营者违法提供搜索结果或违法搭售商品、服务的行为的行政处罚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对电子商务经营者违反消费者押金退还规定的行政处罚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对电子商务经营者违反个人信息保护规定，或不依法履行网络安全保障义务的行政处罚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对电子商务平台经营者未依法履行核验登记义务、信息报送义务、处置违法情形及报告义务、信息保存义务行为的行政处罚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对电子商务平台经营者违反平台服务协议、交易规则信息公示及修改规定、未显著区分标记自营业务、未提供评价途径或擅自删除评价、对竞价排名的商品或者服务未显著标明“广告”的行为的行政处罚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对电子商务平台经营者不合理限制平台内经营者的交易，或收取不合理费用行为的行政处罚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对电子商务平台经营者未尽安全保障义务、资质资格审核义务行为的行政处罚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对电子商务平台经营者未依法制止平台内经营者侵犯知识产权行为的行政处罚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对电子商务经营者销售商品或提供服务不符合保障人身、财产安全要求，实施不正当竞争行为，滥用市场支配地位，实施侵犯知识产权、侵害消费者权益等行为的行政处罚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对商品零售场所经营者、开办单位或出租单位违规购进、销售塑料购物袋的行政处罚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对营业性演出违法行为的行政处罚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对未取得快递业务经营许可经营快递业务、邮政企业以外的单位或者个人经营由邮政企业专营的信件寄递业务或者寄递国家机关公文行为、外商投资经营信件的国内快递业务的行政处罚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对非法生产销售使用窃听窃照专用器材和“伪基站”设备，为非法销售窃听窃照专用器材、“伪基站”设备提供广告设计、制作、代理、发布的行政处罚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对违反金银管理规定的行政处罚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对违反人民币管理规定的行政处罚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对畜禽销售违法行为的行政处罚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对著作权集体管理组织从事营利性经营活动的行政处罚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对采用不正当手段垄断种苗市场，或者哄抬种苗价格行为的行政处罚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对擅自从事境外就业中介活动，未经批准发布境外就业中介服务广告的行政处罚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对特许人在推广、宣传活动中，有欺骗、误导的行为，其发布的广告中含有宣传被特许人从事特许经营活动收益内容行为的行政处罚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对零售商品经销者销售商品时未使用合格的计量器具或者销售零售商品超过规定的负偏差的行政处罚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对监督抽查的质量不合格产品，整顿期满复查产品质量仍不合格的行政处罚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对隐匿、转移、变卖、损毁被产品质量监督部门或者工商行政管理部门查封、扣押的物品行为的行政处罚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对危险化学品经营企业向未经许可违法从事危险化学品生产、经营活动的企业采购危险化学品的行政处罚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擅自设立文物商店、经营文物拍卖的拍卖企业，或者擅自从事文物的商业经营活动，经营文物拍卖的拍卖企业从事文物购销经营活动，文物商店从事文物拍卖经营活动，拍卖企业拍卖的文物未经审核，文物收藏单位从事文物的商业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对出售、收购国家重点保护野生植物，伪造、倒卖、转让采集证、允许进出口证明书或者有关批准文件、标签的行政处罚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拆解或者处置过程中可能造成环境污染的电器电子等产品，设计使用列入国家禁止使用名录的有毒有害物质；在国务院或者省、自治区、直辖市人民政府规定禁止生产、销售、使用粘土砖的期限或者区域内生产、销售或者使用粘土砖的；销售没有再利用产品标识的再利用电器电子产品以及没有再制造或者翻新产品标识的再制造或者翻新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对单位或者个人违反规定买卖重点保护古生物化石的行政处罚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对公务员辞去公职或者退休后到与原工作业务直接相关的企业或者其他营利性组织任职，从事与原工作业务直接相关的营利性活动的行政处罚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对洗染业经营者欺诈消费者的行政处罚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对生产、销售利用残次零配件或者报废农业机械的发动机、方向机、变速器、车架等部件拼装的农业机械，农业机械销售者未建立、保存销售记录的行政处罚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对旅行社及其分社违法行为的行政处罚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对收购和销售国家统一收购的矿产品的行政处罚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对进口、销售超过污染物排放标准的机动车、非道路移动机械的行政处罚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对被依法吊销易制毒化学品生产经营许可的企业未办理变更或注销登记的行政处罚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对擅自设立电影片的制片、发行、放映单位，或者擅自从事电影制片、进口、发行、放映活动，被处以吊销许可证行政处罚的逾期未办理变更登记或者注销登记的行政处罚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对未经批准，擅自设立出版物的出版、印刷或者复制、进口单位，或者擅自从事出版物的出版、印刷或者复制、进口、发行业务，假冒出版单位名称或者伪造、假冒报纸、期刊名称出版出版物的行政处罚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对违法从事印刷经营活动的行政处罚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对未取得营业执照擅自从事房地产开发经营的行政处罚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对未取得营业执照擅自从事房地产中介服务业务的行政处罚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对法律法规没有规定，违反兽药广告审查发布标准发布广告的行政处罚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对法律法规没有规定，违反农药广告审查发布标准发布广告的行政处罚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对法律法规没有规定，违反房地产广告发布规定发布广告的行政处罚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对农产品销售企业销售的农产品或农产品批发市场中销售的农产品不符合农产品质量安全标准的行政处罚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对在重大动物疫情发生期间，哄抬物价、欺骗消费者，散布谣言、扰乱社会秩序和市场秩序的行政处罚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对擅自从事实行国营贸易管理或者指定经营管理的货物进出口贸易行为的行政处罚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对销售或者在经营活动中使用未取得生产许可证的列入目录产品的行政处罚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对用人单位非法招用未满十六周岁的未成年人且情节严重的行政处罚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对未取得资质等级证书或者超越资质等级从事房地产开发经营，将验收不合格的房屋交付使用且情节严重的行政处罚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对棉花经营者伪造、变造、冒用棉花质量凭证、标识、公证检验证书、公证检验标志且情节严重，在棉花经营活动中掺杂掺假、以次充好、以假充真的行政处罚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对用人单位经劳动保障行政部门责令限期改正，逾期仍不将童工送交其父母或者其他监护人，童工伤残或者死亡的行政处罚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对擅自销售未经国家机动车产品主管部门许可生产的机动车型，生产、销售拼装的机动车或者生产、销售擅自改装的机动车行为的行政处罚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对危险化学品安全管理违法行为的行政处罚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对非法招用未满十六周岁的未成年人或者招用已满十六周岁的未成年人从事过重、有毒、有害等危害未成年人身心健康的劳动或者危险作业且情节严重的行政处罚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对供应商政府采购违法行为的行政处罚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对投标人、中标人违法招标投标且情节严重的行政处罚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对饲料和饲料添加剂违规经营行为的行政处罚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对特种设备制造、安装、改造、维修或者锅炉清洗过程中，未经国务院特种设备安全监督管理部门核准的检验检测机构按照安全技术规范的要求进行监督检验的行政处罚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对依照煤矿安全监察条例规定被吊销采矿许可证的行政处罚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对从事建筑活动的建筑施工企业、勘察单位、设计单位和工程监理单位被依法吊销资质证书，未按规定办理注销登记的行政处罚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对提交虚假材料或者采取其他欺诈手段取得农民专业合作社登记的行政处罚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对农民专业合作社登记事项发生变更，未申请变更登记，因成员发生变更，使农民成员低于法定比例满6个月，从事业务范围以外的经营活动，变造、出租、出借、转让营业执照的行政处罚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对个体工商户提交虚假材料骗取注册登记，或者伪造、涂改、出租、出借、转让营业执照的行政处罚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对个体工商户登记事项变更未办理变更登记，未办理税务登记经由税务机关责令限期改正而逾期未改正的行政处罚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对有关行政机关在个体工商户营业执照有效期内依法吊销、撤销个体工商户的行政许可，或者行政许可有效期届满的行政处罚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对未将营业执照正本置于个体工商户经营场所的醒目位置且经登记机关责令限期改正，逾期未改正行为的行政处罚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对利用技术手段妨碍、破坏其他经营者合法提供的网络产品或服务正常运行的行为的行政处罚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对生产、销售不符合保障人体健康和人身、财产安全的国家标准、行业标准的产品的行政处罚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对生产者、销售者在产品中掺杂、掺假，以假充真，以次充好，或者以不合格产品冒充合格产品的行政处罚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对生产、销售国家明令淘汰的产品的行政处罚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对销售失效、变质的产品的行政处罚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对伪造产品产地，伪造或者冒用他人厂名、厂址，伪造或冒用认证标志等质量标志的行政处罚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对有包装的产品标识不符合规定的行政处罚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对拒绝接受依法进行的产品质量监督检查的行政处罚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对产品质量检验机构、认证机构伪造检验结果或者出具虚假证明的行政处罚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对知道或应当知道属于禁止生产销售的产品而为其提供运输、保管、仓储等便利条件的，或者为以假充真的产品提供制假生产技术的行政处罚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对隐匿、转移、变卖、损毁、动用被查封、扣押的物品的行政处罚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对产品质量检验机构向社会推荐生产者的产品或者以监制、监销等方式参与产品经营活动的行政处罚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对有违法行为，无销售收入或者因销售者不如实提供有关资料，致使销售收入难以确认的行政处罚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对未经考核合格或者未经省产品质量监督部门授权、委托，向社会提供检验数据和结论的行政处罚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对企业未经许可擅自生产列入目录的产品的行政处罚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对取证企业生产条件变化、检验手段、生产技术或者工艺发生变化而未重新办理审查手续继续生产产品的行政处罚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对取证企业名称变化逾期未办理变更手续的行政处罚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对取得生产许可证的企业未依照规定在产品、包装或者说明书上标注生产许可证标志和编号逾期未改正的行政处罚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对出租、出借、转让许可证证书、标志和编号的，或者伪造、变造、出租、出借、转让危险化学品生产许可证或者使用伪造、变造的危险化学品生产许可证的行政处罚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对违法接受并使用他人提供的许可证证书、生产许可证标志和编号的行政处罚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对伪造、变造许可证证书及标志编号的，或者出租、出借、转让危险化学品生产许可证或者使用伪造、变造的危险化学品生产许可证的行政处罚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对企业用不正当手段获取生产许可证的行政处罚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对取证产品经产品质量国家监督抽查或者省级监督抽查不合格的行政处罚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对企业冒用他人的生产许可证证书、生产许可证标志和编号的行政处罚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对企业试生产的产品未经出厂检验合格或者未在产品或者包装、说明书标明“试制品”即销售的行政处罚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对取得生产许可的企业未能持续保持取得生产许可的规定条件的行政处罚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对企业委托未取得与委托加工产品相应的生产许可的企业生产列入目录产品的行政处罚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对企业未向省级质量技术监督局或者其委托的市县级质量技术监督局提交自查报告的行政处罚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对危险化学品包装物、容器生产企业销售未经检验或者经检验不合格的危险化学品包装物、容器的行政处罚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对电器电子产品生产者、进口电器电子产品的收货人或者其代理人生产、进口的电器电子产品上或者产品说明书中未按照规定提供有关有毒有害物质含量、回收处理提示性说明等信息的行政处罚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对生产者未按规定更新备案信息、未按规定提交调查分析结果的、未按规定保存汽车产品召回记录的、未按规定发布缺陷汽车产品信息和召回信息的行政处罚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对零部件生产者违反《缺陷汽车产品召回管理条例实施办法》，不配合缺陷调查的行政处罚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对生产大型机电设备、机动运输工具以及国务院工业部门指定的其他产品的企业，未按照技术规范要求在产品的主体构件上注明材料成分的标准牌号的行政处罚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对生产假冒他人的防伪技术产品，为第三方生产相同或者近似的防伪技术产品，以及未订立合同或者违背合同非法生产、买卖防伪技术产品或者含有防伪技术产品的包装物、标签的行政处罚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对选用未获得生产许可证的防伪技术产品生产企业生产的防伪技术产品的；选用未获得防伪注册登记的境外防伪技术产品的；在假冒产品上使用防伪技术产品的行政处罚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对食品检验机构、食品检验人员出具虚假检验报告的行政处罚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对非法生产窃听窃照专用器材、“伪基站”设备的行政处罚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对消防产品生产者未如实记录出厂产品的名称、批次、规格、数量、销售去向等内容的行政处罚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对消防产品的生产者未提供出厂消防产品的流向证明，未对其内容的真实性负责或流向证明的保存期限少于5年的行政处罚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对制造、销售未经考核合格、型式批准的计量器具新产品的行政处罚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对制造、修理、销售的计量器具未经检定或者检定不合格而出厂的行政处罚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对强检计量器具未按规定申请检定和非强制检定范围的计量器具未自行定期检定或者送其他计量检定机构定期检定的，以及经检定不合格继续使用的行政处罚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对制造、销售、使用以欺骗消费者为目</w:t>
            </w:r>
            <w:bookmarkStart w:id="0" w:name="_GoBack"/>
            <w:bookmarkEnd w:id="0"/>
            <w:r>
              <w:rPr>
                <w:rFonts w:hint="eastAsia" w:ascii="宋体" w:hAnsi="宋体" w:cs="宋体"/>
                <w:color w:val="000000"/>
                <w:kern w:val="0"/>
                <w:sz w:val="18"/>
                <w:szCs w:val="18"/>
              </w:rPr>
              <w:t>的的计量器具的行政处罚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对违反国家法定计量单位制度的行政处罚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对制造、销售和进口非法定计量单位的计量器具的行政处罚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对部门和企业、事业单位和各项最高计量标准未经考核合格而开展计量检定的行政处罚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对经营销售残次计量器具零配件的行政处罚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对个体工商户制造、修理国家规定范围以外的计量器具或不按照规定场所从事经营活动的行政处罚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对未取得计量认证合格证书的产品质量检验机构，为社会提供公证数据的行政处罚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对伪造、盗用、倒卖强制检定印、证的行政处罚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对定量包装商品未正确、清晰地标注净含量的行政处罚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对定量包装商品实际量与标注量不相符的行政处罚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对销售者销售的定量包装商品或者零售商品，其实际量与标注量或者实际量与贸易结算量不相符的行政处罚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对销售者销售国家对计量偏差没有规定的商品，其实际量与贸易结算量之差，超过国家规定使用的计量器具极限误差的行政处罚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对收购者收购商品，其实际量与贸易结算量之差，超过国家规定使用的计量器具极限误差的行政处罚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对眼镜镜片、角膜接触镜和成品眼镜生产者不配备与生产相适应的顶焦度、透过率和厚度等计量检测设备的行政处罚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对眼镜镜片、角膜接触镜和成品眼镜生产者不保证出具的眼镜产品计量数据准确可靠的行政处罚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对眼镜销售者以及从事配镜验光等经营者不配备与销售、经营业务相适应的验光、瞳距、顶焦度、透过率、厚度等计量检测设备的行政处罚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对从事角膜接触镜配戴的经营者不配备与经营业务相适应的眼科计量检测设备的行政处罚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对眼镜销售者以及从事配镜验光等经营者不保证出具的眼镜产品计量数据准确可靠的行政处罚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对眼镜制配者违反《眼镜制配计量监督管理办法》规定，拒不提供账目使违法所得难以计算的行政处罚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对燃油加油机安装后未报经质量技术监督部门授权的法定计量检定机构强制检定合格或加油站经营者维修后的燃油加油机未经检定合格即投入使用的行政处罚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对加油站经营者未使用燃油加油机等计量器具的行政处罚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对成品油零售量的结算值与实际值之差超过国家规定允许误差的行政处罚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对加油站经营者拒不提供账目或者提供不真实账目，使违法所得难以计算的行政处罚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对集市使用的强制检定的计量器具未登记造册的行政处罚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对集市主办者未按照规定使用计量器具的行政处罚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对集市主办者未按规定设置公平称的行政处罚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对经营者的计量器具未定期强制检定的行政处罚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对经营者使用不合格的计量器具的行政处罚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对经营者不使用计量器具量值作为结算依据的行政处罚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对用次品零配件组装计量器具，破坏计量检定封印，伪造检定、校准、测试数据的行政处罚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对计量器具检定超过限定的区域和项目范围的行政处罚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对未将计量器具检定情况报主管部门审验、备案的行政处罚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对配备使用的计量器具不符合国家规定、未按计量器具的量值作为结算的依据的行政处罚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对计量标准未经检定合格而继续使用的行政处罚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对进口、销售未经型式批准的计量器具的行政处罚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对计量检定机构未经质量技术监督部门授权开展须经授权方可开展的工作的、超过授权期限继续开展被授权项目工作的行政处罚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对生产、进口、销售不符合强制性能源效率标准的用能产品、设备的行政处罚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对应当标注能源效率标识而未标注的行政处罚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对未办理能源效率标识备案，或者使用的能源效率标识不符合规定的行政处罚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对伪造、冒用能源效率标识或者利用能源效率标识进行虚假宣传的行政处罚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对用能单位未按照规定配备、使用能源计量器具的行政处罚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对重点用能单位未按照规定配备能源计量工作人员或者能源计量工作人员未接受能源计量专业知识培训的行政处罚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对拒绝、阻碍能源计量监督检查的行政处罚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对未办理能源效率标识备案的，或者应当办理变更手续而未办理的；使用的能源效率标识的样式和规格不符合规定要求的行政处罚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对未经批准擅自从事认证活动的行政处罚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对境外认证机构未经登记在境内设立代表机构的行政处罚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对经登记设立的境外认证机构代表机构在境内从事认证活动的行政处罚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对认证机构从事影响认证活动客观公正性的行为的行政处罚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对认证人员从事认证活动不在认证机构执业或同时在两个以上认证机构执业的行政处罚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对认证机构以及与认证有关的检查机构、实验室未经指定擅自从事列入目录产品的认证活动的行政处罚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对指定的认证机构以及检查机构、实验室超出指定的业务范围从事活动的以及转让指定的认证业务的行政处罚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对列入目录的产品未经认证，擅自出厂、销售、进口或者在其他经营活动中使用的行政处罚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对混淆使用认证证书和认证标志的行政处罚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对伪造、冒用认证证书的行政处罚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对非法买卖或者转让认证证书的行政处罚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对认证机构未按照规定向社会公布本机构认证证书和认证标志使用等相关信息的行政处罚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对列入目录的产品经过认证后，不按照法定条件、要求从事生产经营活动或者生产、销售不符合法定要求的产品的行政处罚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对伪造、变造、出租、出借、冒用、买卖或者转让认证证书的行政处罚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对转让或者倒卖强制性认证标志的行政处罚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对未按照规定向认证机构申请认证证书变更或扩展，擅自出厂、销售、进口或者在其他经营活动中使用列入目录产品的；认证委托人提供的强制性产品认证的样品与实际生产的产品不一致的行政处罚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对未按照规定使用认证标志的；获证产品及其销售包装上标注的认证证书所含内容与认证证书内容不一致的行政处罚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对获得无公害农产品认证并加贴标志的产品，经检查、检测、鉴定，不符合无公害农产品质量标准要求的行政处罚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对伪造、冒用、转让、买卖无公害农产品产地认定证书、产品认证证书和标志的行政处罚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对伪造、变造、冒用、非法买卖、转让、涂改有机认证证书的行政处罚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对认证机构向不符合国家规定的区域或者目录外产品的认证委托人出具认证证书的行政处罚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对在产品或者产品包装及标签上标注含有“有机”“ORGANIC”等字样且可能误导公众认为该产品为有机产品的文字表述和图案的行政处罚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对认证机构发放的有机产品销售证数量超过获证产品的认证委托人所生产、加工的有机产品实际数量的行政处罚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对认证机构对有机配料含量低于95％的加工产品进行有机认证的行政处罚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对未获有机产品认证的加工产品进行有机产品认证标识标注的、未依照规定使用认证标志的行政处罚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对认证机构、获证产品的认证委托人拒绝接受国家认监委或者地方认证监管部门监督检查的行政处罚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对检验检测机构未依法取得资质认定，擅自向社会出具具有证明作用的数据、结果，且法律、法规未作规定的行政处罚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基本条件和技术能力不能持续符合资质认定条件和要求，擅自向社会出具具有证明作用的检验检测数据、结果或超出资质认定证书规定的检验检测能力范围，擅自向社会出具具有证明作用的数据、结果，且法律法规未作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对认证机构出具虚假认证结论的行政处罚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对转让节能、低碳产品认证标志的行政处罚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对认证及认证培训、咨询机构对其执业人员未实施有效管理，或者纵容、唆使，导致其执业人员违法违规的行政处罚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对未经许可从事特种设备生产活动的行政处罚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对特种设备的设计文件未经鉴定，擅自用于制造的行政处罚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对特种设备产品、部件或者试制的特种设备新产品、新部件以及特种设备采用的新材料，未进行型式试验，经责令限期改正，逾期未改正的行政处罚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对特种设备出厂时，未按照安全技术规范的要求随附相关技术资料和文件的，经责令限期改正，逾期未改正的行政处罚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安装、改造、修理的施工单位在施工前未书面告知负责特种设备安全监督管理的部门即行施工的，或者在验收后三十日内未将相关技术资料和文件移交特种设备使用单位，经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对特种设备的制造、安装、改造、重大修理以及锅炉清洗过程，未经监督检验，经责令限期改正，逾期未改正的行政处罚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对发现电梯安全运行中存在严重事故隐患，未及时告知使用单位并向监管部门报告的；对电梯制造单位未按照安全技术规范的要求对电梯进行校验、调试的行政处罚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对发生特种设备事故时，违反规定，对事故迟报、谎报或者瞒报，不立即组织抢救，在事故调查处理期间擅离职守或者逃匿的行政处罚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对特种设备事故发生负有责任的单位的行政处罚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对事故发生负有特种设备责任的单位的主要负责人未依法履行职责或者负有领导责任的行政处罚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对特种设备安全管理人员、检测人员和作业人员不履行岗位职责，违反操作规程和有关安全规章制度，造成事故的行政处罚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对特种设备检验、检测机构的检验、检测人员同时在两个以上检验、检测机构中执业的行政处罚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对已经取得许可、核准的特种设备生产单位、检验检测机构未按照安全技术规范的要求办理许可证变更手续的行政处罚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对特种设备不符合能效指标，特种设备使用单位未及时采取相应措施进行整改。责令限期改正，逾期未改正的行政处罚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游乐设施运营使用单位违反规定未及时更换超过设计使用期限要求且检验或者安全评估后不符合安全使用条件的主要受力部件，租借场地开展大型游乐设施经营的，未与场地提供单位签订安全管理协议，落实安全管理制度，未按照安全技术规范和使用维护说明书等要求进行重大修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对大型游乐设施安装、改造和重大修理施工现场的作业人员数量不能满足施工要求或具有相应特种设备作业人员资格的人数不符合安全技术规范要求的行政处罚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对特种设备用人单位违章指挥特种设备作业的行政处罚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对非法印制、伪造、涂改、倒卖、出租、出借《特种设备作业人员证》，或者使用非法印制、伪造、涂改、倒卖、出租、出借《特种设备作业人员证》的行政处罚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对电梯制造单位或者电梯维护保养单位故意设置技术障碍的行政处罚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对电梯销售单位不提供相关技术资料的行政处罚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对采购不合格电梯的行政处罚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对电梯紧急报警装置不能正常使用，或者发生乘客被困电梯轿厢未及时组织救援，导致乘客被困电梯轿厢内1小时以上，责令限期改正，逾期未改正的行政处罚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对电梯检验、检测机构及其检验、检测人员未按照规定时限开展相应工作的行政处罚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对客运索道使用单位未按照规定开展应急救援演练，责令限期改正，逾期未改正的行政处罚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对加气站生产经营活动未在显著位置公示车用气瓶充装和使用的安全注意事项或者加气站充装驾驶和乘坐人员未离开车辆的车用气瓶，责令改正，逾期不改的行政处罚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对车用气瓶法定检验检测机构违反规定，对检验合格的车用气瓶未经气体置换处理交付使用或者对检验不合格气瓶和按规定报废气瓶未有偿回收和进行破坏处理的行政处罚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对使用自行安装、拆卸、修理、更换、增加数量或者改变瓶体钢印、颜色标记车用气瓶的行政处罚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对棉花经营者加工棉花，不按照国家标准分拣、排除异性纤维和其他有害物质，不按照国家标准对棉花分等级加工、进行包装并标注标识，或者不按照国家标准成包组批放置的行政处罚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对棉花经营者加工棉花，使用国家明令禁止的棉花加工设备的行政处罚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对棉花经营者销售棉花，销售的棉花没有质量凭证，或者其包装、标识不符合国家标准，或者质量凭证、标识与实物不符，或者经公证检验的棉花没有公证检验证书、国家储备棉没有粘贴公证检验标志的行政处罚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对棉花经营者隐匿、转移、损毁被棉花质量监督机构查封、扣押的物品的行政处罚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对棉花经营者伪造、变造、冒用棉花质量凭证、标识、公证检验证书、公证检验标志的行政处罚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对棉花经营者在棉花经营活动中掺杂掺假、以次充好、以假充真的行政处罚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对棉花加工企业销售皮棉时未将棉花中异性纤维情况在外包装上标识或标识与实物不符的行政处罚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对毛绒纤维经营者在毛绒纤维经营活动中掺杂掺假、以假充真、以次充好或经营掺杂掺假、以假充真、以次充好毛绒纤维的行政处罚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对毛绒纤维经营者对所收购的毛绒纤维不按净毛绒计算公量的行政处罚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对毛绒纤维经营者加工毛绒纤维不具备符合规定的质量标准、检验设备和环境、检验人员、加工机械和加工场所、质量保证制度以及国家规定的其他条件的行政处罚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对毛绒纤维经营者加工毛绒纤维不符合要求的行政处罚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对毛绒纤维经营者从事毛绒纤维加工活动使用国家明令禁用的加工设备的行政处罚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对毛绒纤维经营者批量销售未经过加工的毛绒纤维不符合要的行政处罚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对毛绒纤维经营者批量销售未经过加工的毛绒纤维对所销售的毛绒纤维不按净毛绒计算公量的行政处罚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对山羊绒纤维经营者批量销售山羊绒未向专业纤维检验机构申请检验的行政处罚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对毛绒纤维经营者承储国家储备毛绒纤维，未建立健全毛绒纤维入库质量验收、出库质量检查制度，入库、出库的国家储备毛绒纤维的类别、型号、等级、数量、包装、标识等与质量凭证不相符的行政处罚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对单位或个人伪造、变造、冒用毛绒纤维质量凭证、标识、毛绒纤维质量公证检验证书和标志、专业纤维检验机构检验证书的行政处罚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对麻类纤维经营者在麻类纤维经营活动中掺杂掺假、以假充真、以次充好尚不构成犯罪的行政处罚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对麻类纤维经营者收购麻类纤维，不具备麻类纤维收购质量验收制度、相应的文字标准和实物标准样品等质量保证基本条件的行政处罚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对麻类纤维经营者收购麻类纤维不符合要求的行政处罚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对麻类纤维经营者从事麻类纤维加工活动，不具备符合规定的质量标准、检验设备和环境、检验人员、加工机械和加工场所、质量保证制度等质量保证基本条件的行政处罚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对麻类纤维经营者加工麻类纤维不符合要求的行政处罚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对单位和个人伪造、变造、冒用麻类纤维质量凭证、标识、公证检验证书、公证检验标志的行政处罚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收购蚕茧，从事收购桑蚕鲜茧的，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加工茧丝，从事桑蚕干茧加工，未按照国家标准、行业标准或者地方标准以及技术规范，对茧丝进行加工，不得使用土灶加工等可能导致茧丝资源被破坏的方法加工茧丝；未按照《茧丝质量监督管理办法》第十五条对加工的茧丝进行包装；未按照《茧丝质量监督管理办法》第十六条规定对加工的茧丝标注标识；未标注的标识与茧丝的质量、数量相符；未对加工后的桑蚕干茧进行合理放置，保证放置在一起的桑蚕干茧的品种、类别、等级、蚕茧收购期（茧季）、养殖地域（庄口）一致；未合理贮存，防止茧丝受潮、霉变、被污染、虫蛀鼠咬等质量损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对茧丝经营者使用按国家规定应当淘汰、报废的生产设备生产生丝的行政处罚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对茧丝经营者收购蚕茧伪造、变造仪评的数据或结论；茧丝经营者收购、加工、销售、承储茧丝，伪造、变造、冒用质量保证条件审核意见书、茧丝质量凭证、标识、公证检验证书的行政处罚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对茧丝经营者在收购、加工、销售、承储等茧丝经营活动中掺杂掺假、以次充好、以假充真或经营掺杂掺假、以次充好、以假充真的茧丝的行政处罚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对未对原辅材料进行进货检查验收记录，或者未验明原辅材料符合相关质量要求以及包装、标识等要求进行生产的行政处罚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对未按有关规定标注标识纤维制品的行政处罚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对学生服使用单位未履行检查验收和记录义务或未按规定委托送检的行政处罚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对系统成员将其厂商识别代码和相应的商品条码转让他人使用的行政处罚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对未经核准注册使用厂商识别代码和相应条码，对在商品包装上使用其他条码冒充商品条码或伪造商品条码的行政处罚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对使用已经注销的厂商识别代码和相应条码的行政处罚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对经销的商品印有未经核准注册、备案或者伪造的商品条码的行政处罚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对商品条码编码、设计不符合国家标准，对以商品条码名义收取进店费等费用的行政处罚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对违法承印或者提供商品条码，对商品条码印刷质量不符合国家标准的行政处罚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不符合质量标准的煤炭、石油焦，生产挥发性有机物含量不符合质量标准或者要求的原材料和产品，生产不符合标准的机动车船和非道路移动机械用燃料、发动机油、氮氧化物还原剂、燃料和润滑油添加剂以及其他添加剂，在禁燃区内销售高污染燃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对生产、进口、销售或者使用不符合规定标准或者要求的锅炉的行政处罚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对未取得食品（食品添加剂）生产经营许可从事食品（食品添加剂）生产经营活动，或违反食品安全法向未取得食品（食品添加剂）生产许可者提供生产经营场所的行政处罚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非食品原料生产食品、在食品中添加食品添加剂以外的化学物质和其他可能危害人体健康的物质，或者用回收食品作为原料生产食品，或者经营上述食品以及明知从事前款规定的违法行为，仍为其提供生产经营场所或者其他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对生产经营营养成分不符合食品安全标准的专供婴幼儿和其他特定人群的主辅食品的行政处罚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对食品、食品添加剂、食品相关产品生产者未按规定对采购的食品原料和生产的食品、食品添加剂、食品相关产品进行检验的行政处罚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食用农产品销售者未建立进货查验记录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对餐具、饮具和盛放直接入口食品的容器，使用前未经洗净、消毒或者清洗消毒不合格，或者餐饮服务设施、设备未按规定定期维护、清洗、校验的行政处罚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对事故单位在发生食品安全事故后未进行处置、报告以及隐匿、伪造、毁灭有关证据的行政处罚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交易市场的开办者、柜台出租者、展销会的举办者允许未依法取得许可的食品经营者进入市场销售食品，或者未履行检查、报告等义务，以及食用农产品批发市场违反《中华人民共和国食品安全法》第六十四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对网络食品交易第三方平台提供者未对入网食品经营者进行实名登记、审查许可证，或者未履行报告、停止提供网络交易平台服务等义务的行政处罚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对未按要求进行食品贮存、运输和装卸的行政处罚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对拒绝、阻挠、干涉有关部门、机构及其工作人员依法开展食品安全监督检查、事故调查处理、风险监测和风险评估的行政处罚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对食品生产经营者在一年内累计三次因违反《中华人民共和国食品安全法》规定受到责令停产停业、吊销许可证以外处罚的行政处罚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对食品生产经营者聘用人员违反《食品安全法》第一百三十五条第一款、第二款规定的行政处罚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对食品作虚假宣传且情节严重的行政处罚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对责令采取的封存库存问题食品，暂停生产、销售和使用问题食品，召回问题食品等措施，食品生产经营者拒绝履行或者拖延履行的行政处罚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对食品生产经营者发现不安全食品，未按照召回规定立即停止生产经营、主动召回、限时启动召回、按照召回计划召回、按照规定处置不安全食品、采取必要的措施防控食品安全风险的行政处罚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对食品经营者知悉食品生产者召回不安全食品后，不配合食品生产者召回不安全食品的行政处罚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对违反食品一级召回、二级召回、三级召回相关规定，未按规定履行相关报告义务的行政处罚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对责令食品生产经营者依法处置不安全食品，食品生产经营者拒绝或者拖延履行的行政处罚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对未按规定记录保存不安全食品停止生产经营、召回和处置情况的行政处罚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对许可申请人隐瞒真实情况或者提供虚假材料申请食品经营许可的行政处罚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对被许可人以欺骗、贿赂等不正当手段取得食品经营许可的行政处罚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对食品经营者未按规定摆放食品经营许可证和伪造、涂改、倒卖、出租、出借、转让食品经营许可证的行政处罚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对食品经营许可事项发生变化，未按规定申请变更经营许可证的行政处罚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对在生鲜乳收购、乳制品生产过程中，加入非食品用化学物质或者其他可能危害人体健康的物质的行政处罚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对乳制品生产企业对不符合乳品质量安全国家标准、存在危害人体健康和生命安全或者可能危害婴幼儿身体健康和生长发育的乳制品，不停止生产、不召回的行政处罚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对不符合乳品质量安全国家标准、存在危害人体健康和生命安全或者可能危害婴幼儿身体健康和生长发育的乳制品，不停止销售、不追回的行政处罚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对乳制品生产企业、销售者在发生乳品质量安全事故后未报告、未处置并且毁灭有关证据的行政处罚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对个人及家庭酿造的酒类进行销售的行政处罚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对年份酒生产者未在配料表中标注各类基础酒、调味酒贮存年份及量比，并留存追溯、查验材料的行政处罚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对酒类生产加工小作坊使用食用酒精加工生产酒类、生产预包装酒类的行政处罚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对不按照规定销售散装白酒和泡酒的行政处罚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对未按要求进行酒类储运的行政处罚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对未在显著位置设置不向未成年人销售酒类的标志和向未成年人销售酒类的行政处罚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对销售、使用非生猪定点屠宰厂（场）屠宰的生猪产品、未经肉品品质检验或者经肉品品质检验不合格的生猪产品以及注水或者注入其他物质的生猪产品的行政处罚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对食品标识与食品或者其包装分离的行政处罚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对集中交易市场开办者未建立食品安全管理制度或者未落实食品安全管理规定和食品安全管理制度的行政处罚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对批发市场开办者未与入场销售者签订食用农产品质量安全协议，或者未印制统一格式的食用农产品销售凭证的行政处罚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对食用农产品销售者未按要求配备与销售品种相适应的冷藏、冷冻设施，或者温度、湿度和环境等不符合特殊要求的行政处罚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对食用农产品销售未按规定进行检验的肉类，或者销售标注虚假的食用农产品产地、生产者名称、生产者地址，标注伪造、冒用的认证标志等质量标志的食用农产品的行政处罚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对食用农产品销售者未按要求进行包装或者附加标签的行政处罚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对食用农产品销售者未按要求公布食用农产品相关信息的行政处罚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对擅自转让保健食品注册证书的行政处罚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对食品生产经营者撕毁、涂改日常监督检查结果记录表，或者未保持日常监督检查结果记录表至下次日常监督检查的行政处罚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对伪造、涂改、倒卖、出租、出借、转让特殊医学用途配方食品注册证书的行政处罚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对特殊医学用途配方食品注册人变更不影响产品安全性、营养充足性以及特殊医学用途临床效果的事项，未依法申请变更的行政处罚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对申请人变更不影响产品配方科学性、安全性的事项，未依法申请变更；或者伪造、涂改、倒卖、出租、出借、转让婴幼儿配方乳粉产品配方注册证书的行政处罚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对婴幼儿配方乳粉标签、说明书不符合规定的行政处罚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对网络食品交易第三方平台提供者和通过自建网站交易的食品生产经营者未履行相应备案义务的行政处罚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对网络食品交易第三方平台提供者和通过自建网站交易的食品生产经营者不具备数据备份、故障恢复等技术条件，不能保障网络食品交易数据和资料的可靠性与安全性的行政处罚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按要求建立入网食品生产经营者审查登记、食品安全自查、食品安全违法行为制止及报告、严重违法行为平台服务停止、食品安全投诉举报处理等制度的或者未公开以上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对网络食品交易第三方平台提供者未建立入网食品生产经营者档案、记录入网食品生产经营者相关信息的行政处罚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对网络食品交易第三方平台提供者未按要求记录、保存食品交易信息的行政处罚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对网络食品交易第三方平台提供者未设置专门的网络食品安全管理机构或者指定专职食品安全管理人员对平台上的食品安全经营行为及信息进行检查的行政处罚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对网络食品交易第三方平台提供者未履行相关义务，导致发生严重后果的行政处罚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对入网食品生产经营者违反《网络食品安全违法行为查处办法》第十七条禁止性规定的行政处罚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对入网食品生产经营者未按要求进行信息公示的行政处罚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对食品生产经营者未按要求公示特殊食品相关信息的，或者食品生产经营者通过网络销售特定全营养配方食品的行政处罚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对网络食品交易第三方平台提供者、入网食品生产经营者提供虚假信息的行政处罚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对食品小作坊、小经营店转让、出租、出借、伪造、涂改备案证的行政处罚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对生产者生产从产品所使用的原料、辅料、添加剂、农业投入品不符合法律、法规和国家强制性标准的行政处罚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对未按规定建立产品进货检查验收制度、履行产品进货查验义务的行政处罚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对进口产品的进货人、销售者弄虚作假的行政处罚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对有多次违法行为记录的生产经营者的行政处罚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对《四川省公共场所卫生管理办法》第二十四条第一款规定以外的公共场所未设置吸烟区（室）的行政处罚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对禁止吸烟公共场所单位未按规定在醒目位置设置禁止吸烟标识和监管部门电话的行政处罚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对个人在禁止吸烟场所吸烟的行政处罚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对炮制中药饮片、委托配制中药制剂应当备案而未备案，或者备案时提供虚假材料的等应当依据《中医药法》第五十六条第一款的行政处罚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对其他单位和个人超出限定区域销售小型生猪屠宰场点的生猪产品的行政处罚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对不执行政府指导价、政府定价行为的行政处罚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对低价倾销或实行价格歧视行为的行政处罚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对价格串通行为的行政处罚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对哄抬价格行为的行政处罚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对价格欺诈行为的行政处罚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对变相提高或压低价格行为的行政处罚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对不执行法定的价格干预措施、紧急措施行为的行政处罚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对牟取暴利行为的行政处罚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对违反明码标价规定行为的行政处罚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对拒绝提供价格监督检查所需资料或者提供虚假资料行为的行政处罚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对擅自制定属于政府指导价、政府定价范围内的商品或者服务价格和采取分解收费项目、重复收费、扩大收费范围等方式变相提高收费标准的行政处罚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对提前或者推迟执行政府指导价、政府定价的行政处罚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对无收费许可证或不亮证收费的，不使用法定专用收据收费的行政处罚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对法律、行政法规禁止的其他不正当价格行为的行政处罚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对经营者被责令暂停相关营业而不停止的，或者转移、隐匿、销毁依法登记保存的财物的行为的行政处罚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对强迫交易对方接受高价行为的行政处罚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对假冒专利等违法行为的行政处罚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对违反《未成年人保护法》第四十四条、第四十五条、第四十七条规定，未给予未成年人免费或者优惠待遇的行政处罚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与文化和旅游、交通运输等部门按职责分工分别行使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对医疗器械研制、生产、经营单位和检验机构违反《医疗器械监督管理条例》规定使用禁止从事医疗器械生产经营活动、检验工作的人员的行政处罚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对化妆品注册人、备案人、受托生产企业违反化妆品生产质量管理规范检查要点，未按照化妆品生产质量管理规范的要求组织生产的行政处罚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对展销会举办者未按要求向所在地负责药品监督管理的部门报告展销会基本信息的行政处罚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对未取得医疗器械经营许可从事网络第三类医疗器械销售、未取得第二类医疗器械经营备案凭证从事网络第二类医疗器械销售的行政处罚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对从事医疗器械网络销售的企业未按照《医疗器械网络销售监督管理办法》规定备案的行政处罚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未按照《医疗器械网络销售监督管理办法》要求展示医疗器械生产经营许可证或者备案凭证和医疗器械注册证或者备案凭证、医疗器械网络交易服务第三方平台提供者未按照《医疗器械网络销售监督管理办法》要求展示医疗器械网络交易服务第三方平台备案凭证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备案信息发生变化未按规定变更、未按规定建立并执行质量管理制度和医疗器械网络交易服务第三方平台提供者备案事项发生变化未按规定办理变更、未按规定要求设置与其规模相适应的质量安全管理机构或者配备质量安全管理人员、未按规定建立并执行质量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医疗器械网络交易服务第三方平台条件发生变化，不再满足规定要求和从事医疗器械网络销售的企业、医疗器械网络交易服务第三方平台提供者不配合食品药品监督管理部门的监督检查或者拒绝、隐瞒、不如实提供相关材料和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对从事医疗器械网络销售的企业超出经营范围销售、医疗器械批发企业销售给不具有资质的经营企业或者使用单位和医疗器械零售企业将非消费者自行使用的医疗器械销售给消费者个人的行政处罚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对从事医疗器械网络销售的企业未按照医疗器械说明书和标签标示要求运输、贮存医疗器械的行政处罚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上市许可持有人未主动收集并按照时限要求报告医疗器械不良事件，瞒报、漏报、虚假报告，未按照时限要求报告评价结果或者提交群体医疗器械不良事件调查报告，不配合药品监督管理部门和监测机构开展的医疗器械不良事件相关调查和采取的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对医疗器械经营企业、使用单位未主动收集并按照时限要求报告医疗器械不良事件，瞒报、漏报、虚假报告，不配合药品监督管理部门和监测机构开展的医疗器械不良事件相关调查和采取的控制措施的行政处罚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上市许可持有人未按照规定建立医疗器械不良事件监测和再评价工作制度，未按照要求配备与其产品相适应的机构和人员从事医疗器械不良事件监测相关工作，未保存不良事件监测记录或者保存年限不足，应当注册而未注册为医疗器械不良事件监测信息系统用户，未主动维护用户信息或者未持续跟踪和处理监测信息，未根据不良事件情况采取相应控制措施并向社会公布，未按照要求撰写、提交或者留存上市后定期风险评价报告，未按照要求报告境外医疗器械不良事件和境外控制措施，未按照要求提交创新医疗器械产品分析评价汇总报告，未公布联系方式、主动收集不良事件信息，未按照要求开展医疗器械重点监测的，其他违反《医疗器械不良事件监测和再评价管理办法》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经营企业未按照要求建立医疗器械不良事件监测工作制度，未按照要求配备与其经营或者使用规模相适应的机构或者人员从事医疗器械不良事件监测相关工作，未保存不良事件监测记录或者保存年限不足，应当注册而未注册为国家医疗器械不良事件监测信息系统用户，未及时向持有人报告所收集或者获知的医疗器械不良事件，未配合持有人对医疗器械不良事件调查和评价，其他违反《医疗器械不良事件监测和再评价管理办法》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医疗器械网络交易提供服务的电子商务平台经营者违反《医疗器械监督管理条例》规定，未履行对入网医疗器械经营者进行实名登记，审查许可、注册、备案情况，制止并报告违法行为，停止提供网络交易平台服务等管理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对药品生产企业、药品经营企业和医疗机构变更药品生产经营许可事项，应当办理变更登记手续而未办理的行政处罚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对销售未取得药品批准证明文件生产、进口的药品；销售采取欺骗手段取得的药品批准证明文件生产、进口的药品；销售未经审评审批的原料药生产的药品的行政处罚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使用单位使用未取得药品批准证明文件生产、进口的药品；使用采取欺骗手段取得的药品批准证明文件生产、进口的药品；使用未经审评审批的原料药生产的药品；使用应当检验而未经检验即销售的药品；使用国务院药品监督管理部门禁止使用的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对医疗机构将其配制的制剂在市场上销售的行政处罚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对药品生产企业、药品经营企业、医疗机构拒不配合召回的行政处罚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对药品零售企业在执业药师或者其他依法经过资格认定的药学技术人员不在岗时销售处方药或者甲类非处方药的行政处罚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经营企业无专职或者兼职人员负责本单位药品不良反应监测工作；未按照要求开展药品不良反应或者群体不良事件报告、调查、评价和处理；不配合严重药品不良反应或者群体不良事件相关调查工作应当依据《药品不良反应报告和监测管理办法》第五十九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化妆品监督管理条例》规定公布化妆品功效宣称依据的摘要；未依照《化妆品监督管理条例》规定建立并执行进货查验记录制度、产品销售记录制度；未依照《化妆品监督管理条例》规定对化妆品生产质量管理规范的执行情况进行自查；未依照《化妆品监督管理条例》规定贮存、运输化妆品；未依照《化妆品监督管理条例》规定监测、报告化妆品不良反应，或者对化妆品不良反应监测机构、负责药品监督管理的部门开展的化妆品不良反应调查不予配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对备案部门取消备案后，仍然使用该化妆品新原料生产化妆品或者仍然上市销售、进口该普通化妆品的行政处罚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对化妆品集中交易市场开办者、展销会举办者未依照《化妆品监督管理条例》规定履行审查、检查、制止、报告等管理义务的行政处罚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对化妆品技术审评机构、化妆品不良反应监测机构和负责化妆品安全风险监测的机构未依照《化妆品监督管理条例》规定履行职责，致使技术审评、不良反应监测、安全风险监测工作出现重大失误的行政处罚 </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对化妆品生产经营者、检验机构招用、聘用不得从事化妆品生产经营活动的人员或者不得从事化妆品检验工作的人员从事化妆品生产经营或者检验的行政处罚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药品生产许可证、药品经营许可证或者医疗机构制剂许可证生产、销售药品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药品上市许可持有人和药品生产企业变更生产地址、生产范围应当经批准而未经批准的；药品生产许可证超过有效期限仍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对生产、销售假药的；药品使用单位（医疗机构）使用假药的；违反规定，擅自仿制中药保护品种的行政处罚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对生产、销售劣药；药品使用单位（医疗机构）使用劣药；生产没有国家药品标准的中药饮片，不符合炮制规范；医疗机构不按照标准配制制剂等的行政处罚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对知道或者应当知道属于假药、劣药或者《药品管理法》第一百二十四条第一款第一项至第五项规定的药品，而为其提供储存、运输等便利条件的行政处罚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对未遵守药品生产质量管理规范、药品经营质量管理规范、药物非临床研究质量管理规范、药物临床试验质量管理规范或者其他单位违反药品相关质量管理规范；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行政处罚                 </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从药品上市许可持有人或者具有药品生产、经营资格的企业购进药品的；医疗机构擅自使用其他医疗机构配制的制剂；地方医疗机构未经批准使用军队特需药品或者军队医疗机构制剂；药品经营企业购进或者销售医疗机构配制的制剂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非法买卖许可证或者药品批准证明文件；伪造生物制品批签发证明；药品生产、经营企业为他人以本企业的名义经营药品提供场所，或者资质证明文件，或者票据等便利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虚假的证明、数据、资料、样品或者采取其他手段骗取临床试验许可、药品生产许可、药品经营许可、医疗机构制剂许可或者药品注册等许可的；批签发申请人提供虚假资料或者样品，或者故意瞒报影响产品质量的重大变更情况，骗取生物制品批签发证明；进口单位提供虚假的证明、文件资料样品或者采取其他欺骗手段取得首次进口药材批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对医疗机构将其配制的制剂在市场销售；地方医疗机构未经批准向军队医疗机构提供本医疗机构配制的制剂等的行政处罚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对药品经营企业购销药品未按照规定进行记录，零售药品未正确说明用法、用量等事项，或者未按照规定调配处方的行政处罚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对药品及医疗机构配制的制剂包装未按照规定印有、贴有标签或者附有说明书，标签、说明书未按照规定注明相关信息或者印有规定标志（除依法应当按照假药、劣药论处的外）的行政处罚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对药品检验机构出具虚假检验报告；批签发机构在承担批签发相关工作时，出具虚假检验报告的行政处罚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24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药品上市许可持有人、药品生产企业、药品经营企业在药品研制、生产、经营中向国家工作人员行贿的，药品上市许可持有人、药品生产企业、药品经营企业的负责人、采购人员等有关人员在药品购销中收受其他药品上市许可持有人、药品生产企业、药品经营企业或者代理人给予的财物或者其他不正当利益的，医疗机构的负责人、药品采购人员、医师、药师等有关人员收受药品上市许可持有人、药品生产企业、药品经营企业或者代理人给予的财物或者其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销售、使用未获得生物制品批签发证明的生物制品的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对擅自生产、收购、经营毒性药品的行政处罚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对伪造《中药品种保护证书》及有关证明文件进行生产、销售的行政处罚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对违反《反兴奋剂条例》规定，应当依据《反兴奋剂条例》第三十八条的行政处罚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对麻醉药品药用原植物种植企业违反《麻醉药品和精神药品管理条例》规定，应当依据《麻醉药品和精神药品管理条例》第六十六条的行政处罚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对第二类精神药品零售企业违反规定储存、销售或者销毁第二类精神药品的行政处罚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对违反《麻醉药品和精神药品管理条例》规定，应当依据《麻醉药品和精神药品管理条例》第七十一条的行政处罚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对违反《麻醉药品和精神药品管理条例》运输麻醉药品和精神药品的行政处罚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对提供虚假材料、隐瞒有关情况，或者采取其他欺骗手段取得麻醉药品和精神药品的实验研究、生产、经营、使用资格的行政处罚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对生产、销售假劣麻醉药品和精神药品的行政处罚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对使用现金进行麻醉药品和精神药品交易的行政处罚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对麻醉药品和精神药品被盗、被抢、丢失后，违反《麻醉药品和精神药品管理条例》的规定未采取必要的控制措施或者未依照《麻醉药品和精神药品管理条例》的规定报告的行政处罚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对依法取得麻醉药品药用原植物种植或者麻醉药品和精神药品实验研究、生产、经营、使用、运输等资格的单位，倒卖、转让、出租、出借、涂改其麻醉药品和精神药品许可证明文件的行政处罚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对违反《麻醉药品和精神药品管理条例》，致使麻醉药品和精神药品流入非法渠道造成危害，情节严重的行政处罚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或者备案擅自生产、经营、购买、运输易制毒化学品；伪造申请材料骗取易制毒化学品生产、经营、购买或者运输许可证；使用他人的或者伪造、变造、失效的许可证生产、经营、购买、运输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5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麻醉药品和精神药品管理条例》要求应当依据《易制毒化学品管理条例》第四十条的；生产、经营易制毒化学品的单位不如实或者不按时向有关行政主管部门和公安机关报告年度生产、经销和库存等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对生产、经营、购买药品类易制毒化学品的单位或者个人拒不接受监督检查的行政处罚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对申请人隐瞒有关情况或者提供虚假材料申请《医疗机构制剂许可证》，或提供虚假材料取得《医疗机构制剂许可证》的行政处罚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对药品生产、经营企业违反《药品流通监督管理办法》第六条、第十一条第一款、第十二条规定，应当依据《药品流通监督管理办法》第三十条的行政处罚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对药品生产、经营企业未加强对药品销售人员的管理，并对其销售行为作出具体规定的行政处罚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对药品零售企业销售药品时，未开具标明药品名称、生产厂商、数量、价格、批号等内容的销售凭证的行政处罚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对药品生产、经营企业知道或者应当知道他人从事无证生产、经营药品行为而为其提供药品的行政处罚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对药品零售企业未按照药品分类管理规定的要求，凭处方销售处方药的行政处罚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对药品生产、经营企业以搭售、买药品赠药品、买商品赠药品等方式向公众赠送处方药或者甲类非处方药的行政处罚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对药品生产、经营企业、医疗机构以邮售、互联网交易等方式直接向公众销售处方药的行政处罚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对药品经营企业、使用单位发现其经营、使用的药品存在安全隐患，未立即停止销售或者使用该药品，未通知药品生产企业或者供货商，并未向药品监督管理部门报告的行政处罚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对药品经营企业、使用单位拒绝配合药品生产企业或者药品监督管理部门开展有关药品安全隐患调查、拒绝协助药品生产企业召回药品的行政处罚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未取得医疗器械注册证的第二类、第三类医疗器械的；未经许可从事第二类、第三类医疗器械生产活动的；未经许可从事第三类医疗器械经营活动的；生产超出生产范围或者与医疗器械生产产品登记表载明生产产品不一致的第二类、第三类医疗器械的；在未经许可的生产场地生产第二类、第三类医疗器械的；第二类、第三类医疗器械委托生产终止后，受托方继续生产受托产品的；《医疗器械生产许可证》有效期届满后,未依法办理延续，仍继续从事医疗器械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对在申请医疗器械行政许可时提供虚假资料或者采取其他欺骗手段的；伪造、变造、买卖、出租、出借相关医疗器械许可证件的行政处罚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对生产、经营未经备案的第一类医疗器械的；未经备案从事第一类医疗器械生产的；经营第二类医疗器械，应当备案但未备案的；已经备案的资料不符合要求的；备案时提供虚假资料的行政处罚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使用不符合强制性标准或者不符合经注册或者备案的产品技术要求的医疗器械的；未按照经注册或者备案的产品技术要求组织生产，或者未依照《医疗器械监督管理条例》规定建立质量管理体系并保持有效运行，影响产品安全、有效的；经营、使用无合格证明文件、过期、失效、淘汰的医疗器械，或者使用未依法注册的医疗器械的；在负责药品监督管理的部门责令召回后仍拒不召回，或者在负责药品监督管理的部门责令停止或者暂停生产、进口、经营后，仍拒不停止生产、进口、经营医疗器械的；委托不具备《医疗器械监督管理条例》规定条件的企业生产医疗器械，或者未对受托生产企业的生产行为进行管理的；进口过期、失效、淘汰等已使用过的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要求提交质量管理体系自查报告的；从不具备合法资质的供货者购进医疗器械的；医疗器械经营企业、使用单位未依照《医疗器械监督管理条例》规定建立并执行医疗器械进货查验记录制度的；从事第二类、第三类医疗器械批发业务以及第三类医疗器械零售业务的经营企业未依照《医疗器械监督管理条例》规定建立并执行销售记录制度的；医疗器械注册人、备案人、生产经营企业、使用单位未依照《医疗器械监督管理条例》规定开展医疗器械不良事件监测，未按照要求报告不良事件，或者对医疗器械不良事件监测技术机构、负责药品监督管理的部门、卫生主管部门开展的不良事件调查不予配合的；医疗器械注册人、备案人未按照规定制定上市后研究和风险管控计划并保证有效实施的；医疗器械注册人、备案人未按照规定建立并执行产品追溯制度的；医疗器械注册人、备案人、经营企业从事医疗器械网络销售未按照规定告知负责药品监督管理的部门的；对需要定期检查、检验、校准、保养、维护的医疗器械，医疗器械使用单位未按照产品说明书要求进行检查、检验、校准、保养、维护并予以记录，及时进行分析、评估，确保医疗器械处于良好状态的；医疗器械使用单位未妥善保存购入第三类医疗器械的原始资料的；未建立并执行医疗器械进货查验制度，未查验供货者的资质，或者未真实、完整、准确地记录进货查验情况的；未按照产品说明书的要求进行定期检查、检验、校准、保养、维护并记录的；发现使用的医疗器械存在安全隐患未立即停止使用、通知检修，或者继续使用经检修仍不能达到使用安全标准的医疗器械的；未妥善保存购入第三类医疗器械的原始资料的；未按规定建立和保存植入和介入类医疗器械使用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对未进行医疗器械临床试验机构备案开展临床试验的；临床试验申办者开展临床试验未经备案的；临床试验申办者未经批准开展对人体具有较高风险的第三类医疗器械临床试验的；医疗器械临床试验机构开展医疗器械临床试验未遵守临床试验质量管理规范的；医疗器械临床试验机构出具虚假报告的行政处罚                                                                  </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对仍然销售已暂停销售虚假广告的医疗器械的行政处罚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对医疗器械技术审评机构、医疗器械不良事件监测技术机构未依照《医疗器械监督管理条例》规定履行职责，致使审评、监测工作出现重大失误的行政处罚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对伪造、变造、买卖、出租、出借医疗器械生产备案凭证的行政处罚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经营企业未依照《医疗器械经营监督管理办法》规定办理登记事项变更；医疗器械经营企业派出销售人员销售医疗器械，未按照《医疗器械经营监督管理办法》要求提供授权书；第三类医疗器械经营企业未在每年年底前向药品监督管理部门提交年度自查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对伪造、变造、买卖、出租、出借医疗器械经营备案凭证的行政处罚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配备与其规模相适应的医疗器械质量管理机构或者质量管理人员，或者未按规定建立覆盖质量管理全过程的使用质量管理制度；未按规定由指定的部门或者人员统一采购医疗器械；购进、使用未备案的第一类医疗器械，或者从未备案的经营企业购进第二类医疗器械；贮存医疗器械的场所、设施及条件与医疗器械品种、数量不相适应的，或者未按照贮存条件、医疗器械有效期限等要求对贮存的医疗器械进行定期检查并记录；未按规定建立、执行医疗器械使用前质量检查制度；未按规定索取、保存医疗器械维护维修相关记录；按规定对本单位从事医疗器械维护维修的相关技术人员进行培训考核、建立培训档案；未按规定对其医疗器械质量管理工作进行自查、形成自查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对医疗器械生产经营企业未按要求提供维护维修服务或未按要求提供维护维修所必需的材料和信息的行政处罚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对不配合接受监督检查医疗器械，或者拒绝、隐瞒、不如实提供有关情况和资料的行政处罚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对《医疗器械经营许可证》有效期届满后未依法办理延续仍继续从事医疗器械经营的行政处罚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上市销售、经营或者进口未备案的普通化妆品；未依照《化妆品监督管理条例》规定设质量安全负责人；化妆品注册人、备案人未对受托生产企业的生产活动进行监督；未依照《化妆品监督管理条例》规定建立并执行从业人员健康管理制度；生产经营标签不符合《化妆品监督管理条例》规定的化妆品；生产经营的化妆品的标签存在瑕疵但不影响质量安全且不会对消费者造成误导，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对伪造、变造、出租、出借或者转让化妆品许可证件的行政处罚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对药品上市许可持有人、药品经营企业、医疗机构未按照规定开展药品不良反应监测或者报告疑似药品不良反应的行政处罚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对药品上市许可持有人、药品生产企业、药品经营企业或者医疗机构违反《药品管理法》规定聘用人员的行政处罚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对药品监督管理部门或者其设置、指定的药品专业技术机构及其工作人员参与药品生产经营活动的行政处罚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对疫苗上市许可持有人或者其他单位违反药品相关质量管理规范的行政处罚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对疾病预防控制机构、接种单位、疫苗上市许可持有人、疫苗配送单位违反疫苗储存、运输管理规范有关冷链储存、运输要求的行政处罚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对疾病预防控制机构、接种单位、疫苗上市许可持有人、疫苗配送单位有《疫苗管理法》第八十五条规定以外的违反疫苗储存、运输管理规范行为的行政处罚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对不符合《医疗器械召回管理办法》规定的行政处罚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对旅行社、导游人员、领队人员拒不履行旅游合同约定的义务的行政处罚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对服务网点超出设立社经营范围招徕旅游者、提供旅游咨询服务的行政处罚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对要求旅游者必须参加旅行社安排的购物活动、需要旅游者另行付费的旅游项目的行政处罚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对娱乐场所指使、纵容从业人员侵害消费者人身权利的行政处罚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对旅行社为旅游者安排或者介绍的旅游活动含有违反有关法律、法规规定的内容的行政处罚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对旅行社不投保旅行社责任险的行政处罚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对旅行社组织中国内地居民出境旅游，不为旅游团队安排领队全程陪同的行政处罚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对组团社不为旅游团队安排专职领队的行政处罚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对组团社或者旅游团队领队对可能危及人身安全的情况未向旅游者作出真实说明和明确警示，或者未采取防止危害发生的措施的行政处罚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对在线旅游经营者发现法律、行政法规禁止发布或者传输的信息，未立即停止传输该信息，采取消除等处置措施防止信息扩散，保存有关记录并向主管部门报告的行政处罚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对在线旅游经营者经营旅行社业务未依法取得旅行社业务经营许可的行政处罚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对经营旅行社业务的在线旅游经营者未投保旅行社责任险的行政处罚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对平台经营者违反《在线旅游经营服务管理暂行规定》第十一条第一款规定，不依法履行核验、登记义务的行政处罚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对平台经营者违反《在线旅游经营服务管理暂行规定》第二十二条规定，不依法对违法情形采取必要处置措施或者未报告的行政处罚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对平台经营者违反《在线旅游经营服务管理暂行规定》第十九条规定，不依法履行商品和服务信息、交易信息保存义务的行政处罚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对在线旅游经营者违反《在线旅游经营服务管理暂行规定》第十二条第一款有关规定，未取得质量标准、信用等级使用相关称谓和标识的行政处罚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对违反《在线旅游经营服务管理暂行规定》第十六条规定，未在全国旅游监管服务平台填报包价旅游合同有关信息的行政处罚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对在线旅游经营者违反《在线旅游经营服务管理暂行规定》第十八条规定，为以不合理低价组织的旅游活动提供交易机会的行政处罚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对境外组织擅自在四川省行政区域内进行非物质文化遗产调查或未与境内非物质文化遗产学术研究机构合作进行的行政处罚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对境外组织在四川省行政区域内进行非物质文化遗产调查结束后未向批准调查的文化主管部门提交调查报告和调查中取得的实物图片、资料复制件的行政处罚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对境外个人擅自在四川省行政区域内进行非物质文化遗产调查的行政处罚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对境外个人在四川省行政区域内进行非物质文化遗产调查结束后未向批准调查的文化主管部门提交调查报告和调查中取得的实物图片、资料复制件的行政处罚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对未经批准擅自开办艺术考级活动的行政处罚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对艺术考级机构在组织艺术考级活动前未向社会发布考级简章或考级简章内容不符合规定的行政处罚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对艺术考级机构组织艺术考级活动未按规定将考级简章、考级时间、考级地点、考生数量、考场安排、考官名单等情况备案的行政处罚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对艺术考级机构在艺术考级活动结束后未按规定报送考级结果的行政处罚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对艺术考级机构主要负责人、办公地点有变动未按规定向审批机关备案的行政处罚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对艺术考级机构未按规定要求实行回避的行政处罚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对艺术考级机构委托的承办单位不符合规定的行政处罚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对艺术考级机构阻挠、抗拒文化行政部门或者文化市场综合执法机构工作人员监督检查的行政处罚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文化设施管理单位开展与公共文化设施功能、用途不符的服务活动的；或对应当免费开放的公共文化设施收费或者变相收费的；或收取费用未用于公共文化设施的维护、管理和事业发展，挪作他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对公共文化设施管理单位违反规定出租公共文化设施的行政处罚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对擅自从事互联网上网服务经营活动的行政处罚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对互联网上网服务营业场所经营单位涂改、出租、出借或者以其他方式转让《网络文化经营许可证》的行政处罚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对互联网上网服务营业场所经营单位利用营业场所制作、下载、复制、查阅、发布、传播或者以其他方式使用含有禁止内容信息的行政处罚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对导游在执业过程中安排旅游者参观或者参与色情、赌博、毒品等违反我国法律法规和社会公德的项目或者活动的行政处罚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对互联网上网服务营业场所接纳未成年人的行政处罚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对导游在执业过程中擅自变更旅游行程或者拒绝履行旅游合同的；或推荐或者安排不合格的经营场所的行政处罚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对互联网上网服务营业场所擅自停止实施经营管理技术措施的行政处罚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对互联网上网服务营业场所未悬挂《网络文化经营许可证》或者未成年人禁入标志的行政处罚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对互联网上网服务营业场所经营单位未建立场内巡查制度，或者发现上网消费者的违法行为未予制止并向文化行政部门举报的行政处罚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对互联网上网服务营业场所经营单位未按规定核对、登记上网消费者的有效身份证件或者记录有关上网信息的行政处罚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对互联网上网服务营业场所经营单位未按规定时间保存登记内容、记录备份，或者在保存期内修改、删除登记内容、记录备份的行政处罚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对互联网上网服务营业场所经营单位变更有关信息或者终止经营活动，未向文化行政部门、公安机关办理有关手续或者备案的行政处罚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对互联网上网服务营业场所经营单位违反消防安全或安全技术措施有关规定的行政处罚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对互联网上网服务营业场所经营单位违反国家有关信息网络安全、治安管理、消防管理、工商行政管理、电信管理等规定的行政处罚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对擅自从事经营性互联网文化活动的行政处罚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对互联网文化单位未按规定标明有关许可证件编号或者备案编号的行政处罚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对互联网文化单位未按规定办理变更或备案手续的行政处罚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对经营性互联网文化单位经营互联网文化产品未按规定标明有关批准文号或者备案编号的行政处罚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对经营性互联网文化单位擅自变更进口互联网文化产品的名称或者增删内容的行政处罚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对未被指定经营大陆居民赴台旅游业务，或者旅行社及从业人员违反《大陆居民赴台湾地区旅游管理办法》规定的行政处罚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对经营性互联网文化单位经营国产互联网文化产品逾期未报文化行政部门备案的行政处罚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对经营性互联网文化单位提供含有禁止内容的互联网文化产品，或者提供未经文化部批准进口的互联网文化产品的行政处罚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对非经营性互联网文化单位提供含有禁止内容的互联网文化产品，或者提供未经文化部批准进口的互联网文化产品的行政处罚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对经营性互联网文化单位未建立并落实自审制度的行政处罚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对经营性互联网文化单位发现所提供的互联网文化产品含有禁止内容未采取相关措施的行政处罚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对擅自从事营业性演出经营活动的行政处罚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对超范围从事营业性演出经营活动的行政处罚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对变更营业性演出经营项目未向原发证机关申请换发营业性演出许可证的行政处罚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对未经批准举办营业性演出的行政处罚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对变更演出举办单位、参加演出的文艺表演团体、演员或者节目未重新报批的行政处罚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对变更演出的名称、时间、地点、场次未重新报批的行政处罚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对演出场所经营单位为未经批准的营业性演出提供场地的行政处罚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对伪造、变造、出租、出借、买卖营业性演出许可证、批准文件的行政处罚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对以非法手段取得营业性演出许可证、批准文件的行政处罚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对营业性演出有危害国家统一、主权和领土完整等禁止情形的行政处罚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对演出场所经营单位、演出举办单位发现营业性演出有危害国家统一、主权和领土完整等禁止情形，未采取措施予以制止的行政处罚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对演出场所经营单位、演出举办单位发现营业性演出有危害国家统一、主权和领土完整等禁止情形，未依照规定报告的行政处罚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对演出举办单位、文艺表演团体有违法行为，在2年内再次被文化和旅游部或者文化和旅游厅向社会公布的行政处罚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对演出举办单位、文艺表演团体、演员非因不可抗力中止、停止或者退出演出的行政处罚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对文艺表演团体、主要演员或者主要节目内容等发生变更未及时告知观众的行政处罚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对以假唱欺骗观众的行政处罚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对演出举办单位、文艺表演团体为假唱提供条件的行政处罚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对以政府或者政府部门的名义举办营业性演出，或者营业性演出冠以“中国”、“中华”、“全国”、“国际”等字样的行政处罚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对演出举办单位或者其法定代表人、主要负责人及其他直接责任人员在募捐义演中获取经济利益的行政处罚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对变更名称、住所、法定代表人或者主要负责人未向原发证机关申请换发营业性演出许可证的行政处罚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对演出场所经营单位、个体演员、个体演出经纪人未按规定办理备案手续的行政处罚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对演出举办单位印制、出售超过核准观众数量的或者观众区域以外的营业性演出门票的行政处罚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对演出场所经营单位、个体演出经纪人、个体演员违反《营业性演出管理条例》规定，情节严重的行政处罚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对未在演出前向演出所在地县级文化主管部门提交演出场所合格证明而举办临时搭建舞台、看台营业性演出的行政处罚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对经批准到艺术院校从事教学、研究工作的外国或者港澳台艺术人员擅自从事营业性演出的行政处罚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对非演出场所经营单位擅自举办演出的行政处罚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对擅自在演播厅外从事符合营业性演出规定条件的电视文艺节目现场录制的行政处罚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对擅自举办募捐义演或者其他公益性演出的行政处罚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对在演出经营活动中，不履行应尽义务，倒卖、转让演出活动经营权的行政处罚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对未经批准，擅自出售演出门票的行政处罚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对演出举办单位没有现场演唱、演奏记录的行政处罚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对以假演奏等手段欺骗观众的行政处罚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对演出举办单位拒不接受检查的行政处罚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对擅自从事娱乐场所经营活动的行政处罚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对娱乐场所实施《娱乐场所管理条例》第十四条禁止行为，情节严重的行政处罚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对歌舞娱乐场所的歌曲点播系统与境外的曲库联接的行政处罚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对歌舞娱乐场所播放的曲目、屏幕画面或者游艺娱乐场所电子游戏机内的游戏项目含有禁止内容的行政处罚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对歌舞娱乐场所接纳未成年人的行政处罚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对游艺娱乐场所设置的电子游戏机在国家法定节假日外向未成年人提供的行政处罚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对娱乐场所容纳的消费者超过核定人数的行政处罚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对娱乐场所变更有关事项未按规定申请重新核发娱乐经营许可证的行政处罚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对娱乐场所在规定的禁止营业时间内营业的行政处罚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对娱乐场所从业人员在营业期间未统一着装并佩带工作标志的行政处罚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对娱乐场所未按规定建立从业人员名簿、营业日志的行政处罚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对娱乐场所发现违法犯罪行为未按规定报告的行政处罚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对娱乐场所未按规定悬挂警示标志、未成年人禁入或者限入标志的行政处罚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对娱乐场所2年内被处以3次警告或者罚款又有违反《娱乐场所管理条例》行为的行政处罚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对娱乐场所2年内被2次责令停业整顿又有违反《娱乐场所管理条例》的行为的行政处罚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对游艺娱乐场所设置未经文化主管部门内容核查的游戏游艺设备的行政处罚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对游艺娱乐场所有奖经营活动奖品目录未办理备案的行政处罚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对娱乐场所为未经文化主管部门批准的营业性演出活动提供场地的行政处罚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对娱乐场所未在显著位置悬挂娱乐经营许可证，或者未成年人禁入（限入）标志未注明“12318”文化市场举报电话的行政处罚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对娱乐场所拒不配合文化主管部门的日常检查和技术监管措施的行政处罚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对娱乐场所卸载、故意损毁或者擅自更改技术监管设施设备等造成技术监管系统不能正常使用的行政处罚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对娱乐场所转租、转包他人经营的行政处罚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对在娱乐场所的包厢、包间内进行演出活动的行政处罚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对娱乐场所暂停营业或者歇业未按规定备案的行政处罚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对娱乐场所经营者涂改娱乐经营许可证从事经营活动的行政处罚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对从事艺术品经营活动的经营单位未申领营业执照，未按规定备案的行政处罚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对其他经营单位增设艺术品经营业务未按规定备案的行政处罚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对经营含有禁止内容的艺术品的行政处罚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对经营国家禁止经营的艺术品的行政处罚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对艺术品经营单位有国家禁止经营行为的行政处罚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对艺术品经营单位对所经营的艺术品未按规定标明有关信息，未按规定保留销售记录的行政处罚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对艺术品经营单位违反相关规定从事艺术品鉴定、评估等服务的行政处罚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对擅自开展艺术品进出口经营活动的行政处罚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对销售或者利用其他商业形式传播未经文化行政部门批准进口的艺术品的行政处罚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对艺术考级机构未按规定将承办单位的基本情况和合作协议备案、组建常设工作机构并配备专职工作人员，未按照本机构教材确定艺术考级内容的行政处罚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对公民、法人和其他组织在申报非物质文化遗产代表性项目保护单位或者传承人过程中弄虚作假的行政处罚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对侵占、破坏非物质文化遗产代表性项目相关资料、实物、建（构）筑物、场所的行政处罚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对国家级非物质文化遗产项目保护单位擅自复制或者转让标牌的；或侵占国家级非物质文化遗产珍贵实物资料的；或怠于履行保护职责的行政处罚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对经省级文化主管部门批准的涉外演出在批准的时间内增加演出地，未到演出所在地省级文化主管部门备案的行政处罚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对非经营性互联网文化单位未按规定办理设立备案手续的行政处罚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对互联网上网服务营业场所经营单位向上网消费者提供的计算机未通过局域网的方式接入互联网的行政处罚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对公共图书馆从事或者允许其他组织、个人在馆内从事危害国家安全、损害社会公共利益活动的行政处罚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对旅行社要求导游人员和领队人员承担接待旅游团队的相关费用的行政处罚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对领队委托他人代为提供领队服务的行政处罚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对导游人员向旅游者兜售物品或者购买旅游者的物品的行政处罚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团社入境旅游业绩下降的；或因自身原因，在1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对旅行社未制止履行辅助人的非法、不安全服务行为，或者未更换履行辅助人的行政处罚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对旅行社不按要求制作安全信息卡，未将安全信息卡交由旅游者，或者未告知旅游者相关信息的行政处罚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对旅行社风险提示发布后，不采取相应措施的行政处罚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对旅行社或旅游行业组织未按期报告信息变更情况的；或在导游服务星级评价中提供虚假材料的行政处罚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对导游执业许可申请人隐瞒有关情况或者提供虚假材料申请取得导游人员资格证、导游证的行政处罚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对导游以欺骗、贿赂等不正当手段取得导游人员资格证、导游证的行政处罚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对导游涂改、倒卖、出租、出借导游人员资格证、导游证，以其他形式非法转让导游执业许可，或者擅自委托他人代为提供导游服务的行政处罚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对旅行社不按要求报备领队信息及变更情况，或者备案的领队不具备领队条件的行政处罚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对旅游行业组织、旅行社为导游证申请人申请取得导游证隐瞒有关情况或者提供虚假材料的行政处罚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对旅行社解除保险合同但未同时订立新的保险合同，保险合同期满前未及时续保，或者人身伤亡责任限额低于20万元人民币的行政处罚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对旅行社为接待旅游者选择的交通、住宿、餐饮、景区等企业，不具有合法经营资格或者接待服务能力的行政处罚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对未经许可经营旅行社业务的行政处罚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对旅行社未经许可经营出境旅游、边境旅游的行政处罚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对旅行社出租、出借或者以其他方式非法转让旅行社业务经营许可证的行政处罚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对旅行社未按规定为出境或者入境团队旅游安排领队或者导游全程陪同的行政处罚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对旅行社安排未取得导游证的人员提供导游服务或者安排不具备领队条件的人员提供领队服务的行政处罚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对旅行社未向临时聘用的导游支付导游服务费用的行政处罚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对旅行社要求导游垫付或者向导游收取费用的行政处罚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对旅行社进行虚假宣传，误导旅游者的行政处罚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对旅行社向不合格的供应商订购产品和服务的行政处罚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对旅行社未按照规定投保旅行社责任险的行政处罚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对旅行社以不合理的低价组织旅游活动，诱骗旅游者，并通过安排购物或者另行付费旅游项目获取回扣等不正当利益的行政处罚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对旅行社组织、接待旅游者，指定具体购物场所，安排另行付费旅游项目的行政处罚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对旅行社组织、接待出入境旅游，发现旅游者从事违法活动的，未及时向公安机关、旅游主管部门或者我国驻外机构报告的行政处罚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对旅行社组织、接待出入境旅游团的，发现旅游者在境内外非法滞留，擅自分团、脱团的，未及时向公安机关、旅游主管部门或者我国驻外机构报告的行政处罚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对旅行社在旅游行程中擅自变更旅游行程安排，严重损害旅游者权益的行政处罚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对旅行社拒绝履行合同的行政处罚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对旅行社未征得旅游者书面同意，委托其他旅行社履行包价旅游合同的行政处罚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对旅行社安排旅游者参观或者参与违反我国法律、法规和社会公德的项目或者活动的行政处罚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对未取得导游证或者不具备领队条件而从事导游、领队活动的行政处罚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对导游、领队私自承揽业务的行政处罚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对导游、领队向旅游者索取小费的行政处罚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对旅游经营者给予或者收受贿赂的行政处罚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对旅行社、旅行社分社、服务网点未按核定的服务范围经营旅游业务的行政处罚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对受让或者租借旅行社业务经营许可证的行政处罚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对旅行社未在规定期限内向其质量保证金账户存入、增存、补足质量保证金或者提交相应的银行担保的行政处罚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对旅行社变更名称、经营场所、法定代表人等登记事项或者终止经营，未在规定期限内向原许可的旅游行政管理部门备案，换领或者交回旅行社业务经营许可证的行政处罚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对旅行社设立分社、服务网点未在规定期限内备案的；旅行社及其分社、服务网点未悬挂旅行社业务经营许可证、备案登记证明的行政处罚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对旅行社不按照国家有关规定向旅游行政管理部门报送经营和财务信息等统计资料的行政处罚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对外商投资旅行社经营中国内地居民出国旅游业务以及赴香港特别行政区、澳门特别行政区和台湾地区旅游业务的行政处罚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对经营出境旅游业务的旅行社组织旅游者到国务院旅游行政主管部门公布的中国公民出境旅游目的地之外的国家和地区旅游的行政处罚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对旅行社未经旅游者同意在旅游合同约定之外提供其他有偿服务的行政处罚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对旅行社未与旅游者签订旅游合同的行政处罚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对将旅游业务委托给不具有相应资质旅行社的行政处罚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对旅行社未与接受委托的旅行社就接待旅游者的事宜签订委托合同的行政处罚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对旅行社、导游人员、领队人员拒绝继续履行合同、提供服务，或者以拒绝继续履行合同、提供服务相威胁的行政处罚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对旅行社、导游人员、领队人员非因不可抗力改变旅游合同安排的行程的行政处罚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对旅行社、导游人员、领队人员欺骗、胁迫旅游者购物或者参加需要另行付费的游览项目的行政处罚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对旅行社要求其委派的导游、领队接待不支付接待和服务费用、支付的费用低于接待和服务成本的旅游团队的行政处罚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对旅行社违反旅游合同约定，造成旅游者合法权益受到损害，不采取必要的补救措施的行政处罚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对旅行社不向接受委托的旅行社支付接待和服务费用的行政处罚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对旅行社向接受委托的旅行社支付的费用低于接待和服务成本的行政处罚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对接受委托的旅行社接待不支付或者不足额支付接待和服务费用的旅游团队的行政处罚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对旅行社及其委派的导游、领队人员对发生危及旅游者人身安全的情形，未采取必要的处置措施并及时报告的行政处罚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对旅行社擅自引进外商投资的行政处罚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对旅行社设立的办事处、联络处、代表处等办事机构从事旅行社业务经营活动的行政处罚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对同一旅游团队的旅游者提出与其他旅游者不同合同事项的行政处罚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对旅行社未将旅游目的地接待旅行社的情况告知旅游者的行政处罚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对旅行社未妥善保存各类旅游合同及相关文件、资料，保存期不够两年，或者泄露旅游者个人信息的行政处罚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对导游进行导游活动时，有损害国家利益和民族尊严的言行的行政处罚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对导游进行导游活动时未佩戴导游证的；或在执行过程中未携带电子导游证、佩戴导游身份标识，未开启导游执业相关应用软件的行政处罚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对导游擅自增加或者减少旅游项目的行政处罚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对导游擅自变更接待计划的行政处罚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对导游擅自中止导游活动的行政处罚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对导游欺骗、胁迫旅游者消费或者与经营者串通欺骗、胁迫旅游者消费的行政处罚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对违法使用旅游质量标准等级的称谓和标识的行政处罚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对伪造、涂改、买卖、出租、转借旅游从业证书的行政处罚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对旅行社违法向导游、领队人员收取费用的行政处罚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对旅行社组织旅游活动，未制定旅游团队运行计划的行政处罚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对旅游景区景点提供无导游证、讲解证的人员在旅游景区内从事导游讲解有偿服务的行政处罚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对旅游经营者违法租用汽车和船舶从事旅游活动的行政处罚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对未经批准擅自经营或者以商务、考察、培训等方式变相经营出国旅游业务的行政处罚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对旅行社与旅游者签订的旅游合同未载明相关事项的行政处罚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对旅行社未取得旅游者同意将旅游业务委托给其他旅行社的行政处罚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对旅行社组织出境旅游的旅游者非法滞留境外，旅行社未及时报告并协助提供非法滞留者信息的；或旅行社接待入境旅游的旅游者非法滞留境内，旅行社未及时报告并协助提供非法滞留者信息的行政处罚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对违反《未成年人保护法》第六十一条规定的行政处罚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与市场监管等部门按职责分工分别行使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对公共体育设施管理单位违规的行政处罚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对体育场所违反禁烟规定的行政处罚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对违规擅自经营高危险性体育项目者的行政处罚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对擅自设立广播电视台（站）、有线广播电视传输覆盖网或者广播电视发射台、转播台、微波站、卫星上行站的行政处罚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对擅自设立广播电视节目制作经营单位或者擅自制作电视剧及其他广播电视节目的行政处罚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对制作、播放、向境外提供含有《广播电视管理条例》规定禁止内容的广播电视节目的行政处罚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对擅自变更台名、台标、节目设置规范或者节目套数，或者出租、转让播出时段的行政处罚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对违规转播、播放广播电视节目、电视剧、境外电影和广告的行政处罚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对未经批准，擅自举办广播电视节目交流、交易活动的行政处罚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对出租、转让频率、频段，擅自变更广播电视发射台、转播台技术参数的行政处罚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对广播电视发射台、转播台擅自播放自办节目、插播广告的行政处罚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对未经批准擅自利用卫星方式传输广播电视节目或者擅自以卫星等传输方式进口、转播境外广播电视节目，或者擅自利用有线广播电视传输覆盖网播放节目的行政处罚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对擅自进行广播电视传输覆盖网的工程选址、设计、施工、安装的行政处罚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对侵占、干扰广播电视专用频率，擅自截传、干扰、解扰广播电视信号的行政处罚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对危害广播电视台安全播出或者破坏广播电视设施的行政处罚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对擅自安装和使用卫星地面接收设施的行政处罚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对在广播电视设施保护范围内进行建筑施工、兴建设施或者爆破作业、烧荒等活动的行政处罚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对损坏广播电视设施的行政处罚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对在广播电视设施保护范围内种植树木、农作物，堆放金属物品、易燃易爆物品或者设置金属构件、倾倒腐蚀性物品，钻探、打桩、抛锚、拖锚、挖沙、取土，拴系牲畜、悬挂物品、攀附农作物的行政处罚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对在广播电视传输线路保护范围内堆放笨重物品、种植树木、平整土地的行政处罚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对在天线、馈线保护范围外进行烧荒等的行政处罚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对在广播电视传输线路上接挂、调整、安装、插接收听、收视设备的行政处罚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对在天线场地敷设或者在架空传输线路上附挂电力、通信线路的行政处罚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对有线电视台（站）未经验收或者验收不合格投入使用，违规播映或未完整接收、传送规定的电视新闻或其他重要节目，或者未按规定备案播映节目单的行政处罚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对私自开办有线电视台（站）或者私自利用有线电视站及共用天线系统播映自制电视节目、录像片的行政处罚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对单位和个人违规设置卫星地面接收设施、接收和传送、使用卫星电视节目，涂改、转让或者未按时换发、注销许可证的行政处罚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对未持有《卫星地面接收设施安装许可证》而承担安装卫星地面接收设施施工任务的单位的行政处罚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对卫星地面接收设施的宣传、广告违反卫星电视广播地面接收设施管理有关规定的行政处罚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对已获得入网认定证书的单位不落实售后服务，产品质量或管理不能达到认定时水平，或者发生产品设计、工艺等较大改变不事先申报仍在产品销售中使用原认定证书的行政处罚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对已获得入网认定证书的单位产品质量严重下降、发生严重质量事故或造成严重后果，或者涂改、出租、出借、倒卖和转让入网认定证书的行政处罚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对伪造、盗用入网认定证书的行政处罚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对擅自从事广播电视节目传送业务的行政处罚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对未按规定传送广播电视节目或未按照许可证载明事项从事传送业务的行政处罚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对营业场所、股东及持股比例、法定代表人等重要事项发生变更，未在规定期限内书面通知原发证机关的行政处罚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对未向广播电视监测机构提供所传送节目的完整信号，或干扰、阻碍监测活动的行政处罚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对擅自开办广播电视节目、传送境外卫星电视节目，或者为非法开办的节目以及非法来源的广播电视节目信号提供传送服务的行政处罚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对未按《广播电视视频点播业务管理办法》规定播放广播电视节目或视频点播节目的行政处罚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对擅自从事专网及定向传播视听节目服务的行政处罚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对专网及定向传播视听节目服务单位传播的节目内容违反规定的行政处罚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对未按许可证载明事项从事专网及定向传播视听节目服务，或者违规传播时政类视听新闻节目的行政处罚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对集成播控服务单位未对内容提供服务单位播出的节目进行统一集成和播出监控，或者未负责电子节目指南（EPG）、用户端、计费、版权等管理的行政处罚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对专网及定向传播视听节目服务单位转播、链接、聚合、集成非法广播电视频道节目、非法视听节目网站的节目和未取得内容提供服务单位许可的单位开办的节目的行政处罚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对集成播控服务单位擅自插播、截留、变更内容提供服务单位播出的节目信号的行政处罚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对传输分发服务单位擅自插播、截留、变更集成播控平台发出的节目信号和电子节目指南（EPG）用户端、计费、版权等控制信号的行政处罚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对变更股东、股权结构等重大事项未办理审批手续，依法变更单位名称、办公场所、法定代表人或者采用合资、合作模式开展节目经营性业务未及时备案的行政处罚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对未按规定履行许可证查验义务、标注播出标识名称或健全安全播控管理制度体系的行政处罚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对未采取版权保护措施、保留节目播出信息或不配合查询，或者发现提供、接入的节目违反规定未及时切断节目源、删除并保存记录或报告的行政处罚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对用于专网及定向传播视听节目服务的技术系统和终端产品不符合标准和技术规范的行政处罚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对未向行政主管部门设立的节目监控系统提供必要的信号接入条件，或者向未取得许可的单位提供与专网及定向传播视听节目服务有关的服务的行政处罚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对专网及定向传播视听节目服务在同一年度内3次出现违规行为的行政处罚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对拒绝、阻挠、拖延监督检查或者在监督检查中弄虚作假的行政处罚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对以虚假证明、文件等手段骗取《信息网络传播视听节目许可证》的行政处罚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对擅自在互联网上使用广播电视专有名称开展业务的行政处罚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对变更股东、股权结构，或上市融资，或重大资产变动时，未办理审批手续的行政处罚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对未建立健全节目运营规范，未采取版权保护措施，或对传播有害内容未履行提示、删除、报告义务的行政处罚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对未在播出界面显著位置标注播出标识、名称、《信息网络传播视听节目许可证》和备案编号的行政处罚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对未履行保留节目记录，向主管部门如实提供查询义务的行政处罚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对向未持有《信息网络传播视听节目许可证》或备案的单位提供代收费及信号传输、服务器托管等与互联网视听节目服务有关的服务的行政处罚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对未履行查验义务，或向互联网视听节目服务单位提供其《信息网络传播视听节目许可证》或备案载明事项范围以外的接入服务的行政处罚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对未经用户同意擅自泄露用户信息秘密，或者进行虚假宣传或误导用户的行政处罚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对互联网视听服务单位在同一年度内三次出现违规行为的行政处罚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对拒绝、阻挠、拖延监督检查或者在监督检查过程中弄虚作假的行政处罚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对擅自从事互联网视听节目服务的行政处罚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对传播含有禁止内容的视听节目的行政处罚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对未按《信息网络传播视听节目许可证》载明或备案事项从事互联网视听节目服务，或者违规播出时政类视听新闻节目的行政处罚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对转播、链接、聚合、集成非法的广播电视频道和视听节目网站内容，擅自插播、截留视听节目信号的行政处罚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对擅自提供卫星地面接收设施安装服务的行政处罚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对卫星地面接收设施安装服务机构和生产企业之间，存在违规利益关联的行政处罚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对含有禁止内容的广播电视广告，或者播出禁止播出的广播电视广告的行政处罚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对播出机构播出的商业广告超出播出时长规定或未按要求播出公益广告，或者违规插播广告的行政处罚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对违反冠名、标识规定，违规播出广播电视广告或替换、遮盖所传输、转播节目中的广告，或者通过广告投放等干预和影响广播电视节目正常播出的行政处罚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对机构和人员设置、技术系统配置、管理制度、运行流程、应急预案等不符合有关规定，导致播出质量达不到要求的行政处罚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对技术系统的代维单位管理不力，引发重大安全播出事故的行政处罚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对安全播出责任单位之间责任界限不清晰，导致故障处置不及时的行政处罚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对节目播出、传输质量不好影响用户正常接收广播电视节目的行政处罚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对从事广播电视传输、覆盖业务的安全播出责任单位未使用专用信道完整传输必转的广播电视节目的行政处罚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对未按规定向广播影视监测机构提供所播出、传输节目的完整信号，或者干扰、阻碍监测活动的行政处罚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对妨碍广播影视行政部门监督检查、事故调查，或者不服从安全播出统一调配的行政处罚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对未按规定记录和保存播出、传输、发射的节目信号质量和效果的行政处罚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对未按规定向广播影视行政部门备案安全保障方案或者应急预案的行政处罚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对擅自制作、发行、播出电视剧或者变更主要事项未重新报审的行政处罚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对制作、发行、播出的电视剧含有禁止内容的行政处罚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对有线广播电视运营服务提供者未按规定公布、公告或提供有线广播电视相应服务事项，擅自更改基本收视频道、泄露用户个人信息，未建立信息安全监管服务质量管理体系或拒绝配合检查的行政处罚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对有线广播电视运营服务提供者未依规定履行相应告知义务或者拒绝告知原因的行政处罚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对有线广播电视运营服务提供者未按规定提供有线广播电视上门维修服务或维修违反规定，未建立用户投诉处理机制、不及时回复用户投诉，或者未按要求进行服务规范培训的行政处罚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对违反《四川省广播电视管理条例》规定，破坏广播电视设施，危害广播电视台（站）安全播出的行政处罚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对未经批准擅自施工、安装广播电视传输覆盖网或安装卫星电视地面接收设施的行政处罚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对违规建立有线电视频道、设立网上播出前端和经营广播电视节目传送业务，或者侵占、干扰、破坏广播电视传输覆盖网的行政处罚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对制作、播放载有禁止内容的广播电视节目的行政处罚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对违规制作、传播未成年人节目的行政处罚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对未取得相应等级的文物保护工程资质证书，擅自承担文物保护单位的修缮、迁移、重建工程的行政处罚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对擅自在文物保护单位的保护范围内进行建设工程或者爆破、钻探、挖掘等作业的行政处罚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对擅自在文物保护单位的建设控制地带内进行建设工程，对文物保护单位的历史风貌造成破坏的行政处罚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对擅自迁移、拆除不可移动文物的行政处罚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对擅自修缮不可移动文物，明显改变文物原状的行政处罚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对擅自在原址重建已全部毁坏的不可移动文物，造成文物破坏的行政处罚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对转让或者抵押国有不可移动文物，或者将国有不可移动文物作为企业资产经营的行政处罚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对将非国有不可移动文物转让或者抵押给外国人的行政处罚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对擅自改变国有文物保护单位的用途的行政处罚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对文物收藏单位未按照国家有关规定配备防火、防盗、防自然损坏的设施的行政处罚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对国有文物收藏单位法定代表人离任时未按照馆藏文物档案移交馆藏文物，或者所移交的馆藏文物与馆藏文物档案不符的行政处罚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对将国有馆藏文物赠与、出租或者出售给其他单位、个人的行政处罚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对文物收藏单位违反规定处置国有馆藏文物的行政处罚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对挪用或者侵占依法调拨、交换、出借文物所得补偿费用的行政处罚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对买卖国家禁止买卖的文物或者将禁止出境的文物转让、出租、质押给外国人的行政处罚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对发现文物隐匿不报或者拒不上交的行政处罚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对未按照规定移交拣选文物的行政处罚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对施工单位未取得文物保护工程资质证书，擅自从事文物修缮、迁移、重建的行政处罚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对擅自从事馆藏文物的修复、复制、拓印活动的行政处罚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对未经批准擅自修复、复制、拓印馆藏珍贵文物的行政处罚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对擅自设立出版物的出版、印刷或者复制、进口单位，或者擅自从事出版物的出版、印刷或者复制、进口、发行业务，假冒出版单位名称或者伪造、假冒报纸、期刊名称出版出版物的行政处罚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对出版、进口含有禁止内容出版物，或者印刷、复制、发行明知或应知含有禁止内容出版物的行政处罚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对进口、印刷或者复制、发行国务院出版行政主管部门禁止进口的出版物的行政处罚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对印刷或者复制走私的境外出版物的行政处罚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对发行进口出版物未从《出版管理条例》规定的出版物进口经营单位进货的行政处罚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对印刷或者复制单位接受非出版单位和个人委托或未取得印刷（复制）许可印刷（复制）出版物，或者违反境外出版物印刷（复制）规定的行政处罚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对印刷或复制单位、发行单位或个体工商户印刷或者复制、发行未署出版单位名称，或者伪造、假冒出版单位名称、报纸期刊名称的出版物的行政处罚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对出版、印刷、发行未经依法审定的中学小学教科书，或者非依规确立的单位从事中学小学教科书的出版、发行业务的行政处罚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对印刷或者复制单位未依照《出版管理条例》规定留存备查的材料的行政处罚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对出版物发行单位、出版物进口经营单位未依照《出版管理条例》的规定办理变更审批手续的行政处罚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对未经批准，擅自设立音像制品出版、进口单位，擅自从事音像制品出版、制作、复制业务或者进口、批发、零售经营活动的行政处罚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对出版含有禁止内容的音像制品，或者制作、复制、批发、零售、出租、放映明知或者应知含有禁止内容的音像制品的行政处罚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对批发、零售、出租、放映非音像出版单位（非音像复制单位）出版（复制）的音像制品、未经批准进口的音像制品或者供研究、教学参考或展览、展示的进口音像制品的行政处罚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对违反《印刷业管理条例》规定，擅自设立从事出版物印刷经营活动的企业或者擅自从事印刷经营活动的行政处罚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对单位内部设立的印刷厂（所）违反规定从事印刷经营活动的行政处罚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对未取得许可擅自兼营或者变更从事出版物、包装装潢印刷品或其他印刷品印刷经营活动，或者擅自兼并其他印刷业经营者的行政处罚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对因合并、分立而设立新的印刷业经营者，未按照《印刷业管理条例》规定办理手续的行政处罚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对出售、出租、出借或者以其他形式转让印刷经营许可证的行政处罚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对印刷明知或应知含有禁止印刷内容的出版物、包装装潢印刷品或其他印刷品，或者印刷明令禁止出版的出版物或非出版单位出版的出版物的行政处罚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对未建立承印验证制度、承印登记制度、印刷品保管制度、印刷品交付制度、印刷活动残次品销毁制度的行政处罚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对印刷业经营者在印刷经营活动中发现违法犯罪行为没有及时报告的行政处罚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与公安部门按职责分工分别行使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对印刷业经营者变更名称、法定代表人或者负责人、住所或者经营场所等主要登记事项或者终止印刷经营活动，未按规定向原批准的出版行政部门备案的行政处罚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对印刷业经营者未按《印刷业管理条例》规定留存备查材料的行政处罚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对单位内部设立印刷厂（所）未按《印刷业管理条例》规定办理登记手续并向公安部门备案的行政处罚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对接受他人委托印刷出版物未依照《印刷业管理条例》规定验证印刷委托书、有关证明或准印证，或者未将印刷委托书报出版行政部门备案的行政处罚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对假冒或者盗用他人名义印刷出版物，盗印他人出版物，非法加印或者销售受委托印刷的出版物的行政处罚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对从事出版物印刷经营活动的企业征订、销售出版物，或者擅自将出版单位委托印刷的出版物纸型及印刷底片等出售、出租、出借或以其他方式转让的行政处罚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对未经批准接受委托印刷境外出版物，或者未将印刷的境外出版物全部运输出境的行政处罚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对接受委托印刷注册商标标识、广告宣传品、作为产品包装装潢的印刷品，未按规定验证或者核查有关证明的行政处罚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对从事包装装潢印刷经营活动的企业盗印他人包装装潢印刷品的行政处罚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对接受委托印刷境外包装装潢印刷品未依照《印刷业管理条例》规定向出版行政部门备案，或者未将印刷的境外包装装潢印刷品全部运输出境的行政处罚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对接受委托印刷其他印刷品未按规定验证有关证明，或者擅自将接受委托印刷的其他印刷品再委托他人印刷的行政处罚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对将委托印刷的其他印刷品的纸型及印刷底片出售、出租、出借或者以其他方式转让的行政处罚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对伪造、变造学位证书、学历证书等国家机关公文、证件或企事业单位、人民团体公文、证件，或者盗印他人的其他印刷品的行政处罚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对非法加印或者销售委托印刷的其他印刷品的行政处罚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对接受委托印刷境外其他印刷品未依照《印刷业管理条例》规定向出版行政部门备案，或者未将印刷的境外其他印刷品全部运输出境的行政处罚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对从事其他印刷品印刷经营活动的个人超范围经营的行政处罚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对从事包装装潢印刷品印刷经营活动的企业擅自留存委托印刷的包装装潢印刷品成品、半成品、废品和印版、纸型、印刷底片、原稿等的行政处罚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对从事其他印刷品印刷经营活动的企业和个人擅自保留其他印刷品的样本、样张，或者在所保留的样本、样张上未加盖“样本”、“样张”戳记的行政处罚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对擅自设立并从事印刷经营活动的外商投资印刷企业的行政处罚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对未经批准擅自编印内部资料，或者编印含有禁止内容的内部资料或违规编印、发送内部资料的行政处罚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对委托非出版物印刷企业印刷内部资料或者未按照《准印证》核准的项目印制的行政处罚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对违反《内部资料性出版物管理办法》其他规定，或者编印单位未按规定送交样本的行政处罚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对未取得《准印证》编印具有内部资料形式，但不符合内部资料内容或发送要求的印刷品，经鉴定为非法出版物的行政处罚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对印刷明知或者应知含有禁止内容的内部资料，或者非出版物印刷企业印刷内部资料的行政处罚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对出版物印刷企业未按《内部资料性出版物管理办法》规定承印内部资料的行政处罚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对擅自设立图书出版单位，或者擅自从事图书出版业务，假冒、伪造图书出版单位名称出版图书的行政处罚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对发行违禁出版物的行政处罚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对发行禁止进口的出版物，或者发行未从依法批准的出版物进口经营单位进货的进口出版物的行政处罚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对发行其他非法出版物和明令禁止出版、印刷或者复制、发行的出版物的行政处罚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对发行违禁出版物或者非法出版物的行政处罚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对发行侵犯他人著作权或者专有出版权的出版物的行政处罚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对发行未经依法审定的中小学教科书，或者不具备发行资质或未按规定确定的单位从事有关中小学教科书发行活动的行政处罚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对未能提供近两年的出版物发行进销货清单等有关非财务票据或者清单、票据未按规定载明有关内容，或者超出出版行政主管部门核准的经营范围经营的行政处罚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对擅自更改出版物版权页，或者张贴和散发、登载有法律、法规禁止内容或有欺诈性文字、与事实不符的征订单、广告和宣传画的行政处罚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对出版物经营许可证未在经营场所明显处张挂或者未在网页醒目位置公开出版物经营许可证和营业执照登载的有关信息或链接标识，或者出售、出借、出租、转让或者擅自涂改、变造出版物经营许可证的行政处罚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对公开宣传、陈列、展示、征订、销售或者面向社会公众发送规定应由内部发行的出版物的行政处罚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对委托无出版物批发、零售资格的单位或者个人销售出版物或者代理出版物销售业务，或者未从依法取得出版物批发、零售资质的出版发行单位进货的行政处罚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对提供出版物网络交易平台服务的经营者未按《出版物市场管理规定》履行有关审查及管理责任的行政处罚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对应按《出版物市场管理规定》进行备案而未备案或不按规定接受年度核验的行政处罚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对擅自调换已选定的中小学教科书，或者擅自征订、搭售教学用书目录以外的出版物的行政处罚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对涂改、倒卖、出租、出借中小学教科书发行资质证书，或者擅自将中小学教科书发行任务向他人转让和分包的行政处罚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对未按时完成中小学教科书发行任务，或者违反规定收取中小学教科书发行费用的行政处罚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对未按规定做好中小学教科书调剂、添货、零售、售后服务或者报告中小学教科书发行情况的行政处罚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对出版单位向不具备中小学教科书发行资质的单位供应中小学教科书，或者未按时向中小学教科书发行企业足量供货的行政处罚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对在中小学教科书发行过程中出现重大失误，或者存在其他干扰中小学教科书发行活动行为的行政处罚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对征订、储存、运输、邮寄、投递、散发、附送违禁出版物、非法出版物、侵权出版物，或者明令禁止出版、印刷或复制、发行的出版物的行政处罚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对未经批准，擅自从事进口出版物的订户订购业务的行政处罚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对违反《订户订购进口出版物管理办法》其他规定的行政处罚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对出版未经批准擅自进口的音像制品的行政处罚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对批发、零售、出租、放映未经新闻出版广电总局批准进口的音像制品或供研究、教学参考、展览、展示的进口音像制品的行政处罚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对社会组织或者个人擅自制作、仿制、发放、销售新闻记者证或采访证件，假借新闻机构、假冒新闻记者从事新闻采访活动，或者以新闻采访为名开展各类活动或谋取利益的行政处罚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对违反《新闻出版行业标准化管理办法》的行政处罚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对涂改、出卖、租借、转让或以不正当手段取得许可证，或者未依法依规变更许可证登记事项或未按许可证载明的业务范围从事新闻出版活动的行政处罚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提供或经催报仍未按时提供统计资料，提供不真实或不完整统计资料，拒绝、阻碍统计调查或统计检查，或者转移、隐匿、篡改、毁弃或拒绝提供原始记录和凭证、统计台账、统计调查表及其他相关证明和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对新闻出版统计调查对象迟报统计资料，或者未按规定设置原始记录、统计台账的行政处罚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对未经著作权人许可，复制、发行、表演、放映、广播、汇编、通过信息网络向公众传播其作品的行政处罚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对出版他人享有专有出版权的图书的行政处罚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对未经表演者许可，复制、发行录有其表演的录音录象制品，或者通过信息网络向公众传播其表演的行政处罚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对未经录音录象制作者许可，复制、发行、通过信息网络向公众传播其制作的录音录象制品的行政处罚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对未经许可，播放或者复制广播、电视的行政处罚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对未经著作权人或者与著作权有关的权利人许可，故意避开或者破坏权利人为其作品、录音录像制品等采取的保护著作权或者与著作权有关的权利的技术措施的行政处罚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对未经著作权人或者与著作权有关的权利人许可，故意删除或者改变作品、录音录像制品等权利管理电子信息的行政处罚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对制作、出售假冒他人署名的作品的行政处罚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对未经软件著作权人许可复制或部分复制著作权人的软件，或者向公众发行、出租、通过信息网络传播著作权人的软件的行政处罚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对故意避开或破坏著作权人的软件保护技术措施、故意删除或改变软件权利管理电子信息、或者转让或许可他人行使著作权人的软件著作权的行政处罚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对通过信息网络擅自向公众提供他人的作品、表演、录音录像制品，或者故意避开或破坏技术措施的行政处罚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删除或者改变通过信息网络向公众提供的作品、表演、录音录像制品的权利管理电子信息，或者通过信息网络向公众提供明知或者应知未经权利人许可而被删除或改变权利管理电子信息的作品、表演、录音录像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对为扶助贫困通过信息网络向农村地区提供作品、表演、录音录像制品超过规定范围，或者未按照公告的标准支付报酬，或者在权利人不同意提供其作品、表演、录音录像制品后未立即删除的行政处罚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信息网络提供他人的作品、表演、录音录像制品，未指明作品、表演、录音录像制品的名称或作者、表演者、录音录像制作者的姓名（名称），或未支付报酬，或未采取技术措施防止服务对象以外的其他人获得他人的作品、表演、录音录像制品，或者未防止服务对象的复制行为对权利人利益造成实质性损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对故意制造、进口或者向他人提供主要用于避开、破坏技术措施的装置或者部件，或者故意为他人避开或者破坏技术措施提供技术服务的行政处罚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对通过信息网络提供他人的作品、表演、录音录像制品，获得经济利益的行政处罚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对为扶助贫困通过信息网络向农村地区提供作品、表演、录音录像制品，未在提供前公告作品、表演、录音录像制品的名称和作者、表演者、录音录像制作者的姓名（名称）以及报酬标准的行政处罚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对网络服务提供者无正当理由拒绝提供或者拖延提供涉嫌侵权的服务对象的姓名（名称）、联系方式、网络地址等资料的行政处罚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对互联网信息服务提供者明知互联网内容提供者通过互联网实施侵犯他人著作权，或者虽不明知但接到著作权人通知后未采取措施移除相关内容，同时损害社会公共利益的行为的行政处罚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对摄制含有禁止内容的电影片，或者洗印加工、进口、发行、放映明知或者应知含有禁止内容的电影片的行政处罚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对出口、发行、放映未取得《电影片公映许可证》的电影片的行政处罚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对擅自与境外组织或者个人合作摄制电影，或者擅自到境外从事电影摄制、后期制作或电影底（样）片冲洗的行政处罚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对违反规定从事洗印加工业务，或者未将洗印加工的境外电影底（样）片或电影片拷贝全部运输出境的行政处罚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对利用电影资料片从事或者变相从事经营性的发行、放映活动的行政处罚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对未按规定的时间比例放映电影片，或者不执行国务院广播电影电视行政部门停止发行、放映决定的行政处罚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对擅自从事电影摄制、发行、放映活动的行政处罚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对伪造、变造、出租、出借、买卖以及以欺骗、贿赂等不正当手段和其他形式非法转让取得电影公映许可证、电影发行经营许可证或者电影放映经营许可证以及相关批准或者证明文件的行政处罚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对以欺骗、贿赂等不正当手段取得相关规定的许可证、批准或者证明文件的行政处罚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对发行、放映未取得电影公映许可证的电影的行政处罚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对取得电影公映许可证后变更电影内容，未依照规定重新取得电影公映许可证擅自发行、放映、送展的行政处罚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对提供未取得电影公映许可证的电影参加电影节（展）的行政处罚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对承接含有损害我国国家尊严、荣誉和利益，危害社会稳定，伤害民族感情等内容的境外电影的洗印、加工、后期制作等业务的行政处罚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对电影发行企业、电影院等有制造虚假交易、虚报瞒报销售收入等行为，扰乱电影市场秩序的行政处罚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对电影院在向观众明示的电影开始放映时间之后至电影放映结束前放映广告的行政处罚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对未按时办理点播影院编码、点播院线编码登记的行政处罚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对点播影院放映所加入点播院线发行范围之外的影片的行政处罚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对点播院线未按时报送经营数据的行政处罚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对点播影院在同一影厅内开展电影院的电影放映活动的行政处罚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对点播院线未有效履行运营管理职责，致使所辖点播影院出现违法行为的行政处罚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对点播影院、点播院线未按照点播影院技术规范的要求选用计费系统和放映系统设备，放映质量不达标的行政处罚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对承担安全评价、认证、检测、检验职责的机构或者安全生产技术服务机构接受委托开展技术服务工作，出具失实报告的行政处罚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对关闭、破坏直接关系生产安全的监控、报警、防护、救生设备、设施，或者篡改、隐瞒、销毁其相关数据、信息的行政处罚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对未建立安全风险分级管控制度或者未按照安全风险分级采取相应管控措施的行政处罚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对矿山、金属冶炼建设项目和用于生产、储存、装卸危险物品的建设项目的施工单位未按照规定对施工项目进行安全管理的行政处罚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对高危行业、领域的生产经营单位未按照国家规定投保安全生产责任保险的行政处罚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对生产经营单位违反《中华人民共和国安全生产法》规定，被责令改正且受到罚款处罚，拒不改正的行政处罚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新建、改建、扩建工程项目安全设施没有进行粉尘防爆安全设计，或者未按照设计进行施工的；或者未按照规定建立粉尘防爆安全管理制度或者内容不符合企业实际的；或者未按照规定辨识评估管控粉尘爆炸安全风险，未建立安全风险清单或者未及时维护相关信息档案的；或者粉尘防爆安全设备未正常运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对承担安全评价、认证、检测、检验职责的机构租借资质、挂靠、出具虚假报告的；或者安全生产技术服务机构接受委托开展技术服务工作，出具虚假报告的行政处罚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对生产经营单位的决策机构、主要负责人或者个人经营的投资人未保证安全生产所必需的资金投入，致使生产经营单位不具备安全生产条件的行政处罚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对生产经营单位的决策机构、主要负责人或者个人经营的投资人未保证安全生产所必需的资金投入，致使生产经营单位不具备安全生产条件，导致发生生产安全事故的行政处罚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对生产经营单位的主要负责人未履行《中华人民共和国安全生产法》规定的安全生产管理职责的行政处罚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对生产经营单位的主要负责人未履行《安全生产法》规定的安全生产管理职责，导致发生生产安全事故的行政处罚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对生产经营单位的其他负责人和安全生产管理人员未履行《中华人民共和国安全生产法》规定的安全生产管理职责的行政处罚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对未按照规定设置安全生产管理机构或者配备安全生产管理人员、注册安全工程师的行政处罚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对煤矿、非煤矿山、危险化学品、烟花爆竹、金属冶炼等生产经营单位主要负责人和安全管理人员未按照规定经考核合格的行政处罚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对未按照规定对从业人员、被派遣劳动者、实习学生进行安全生产教育和培训，或者未按照规定如实告知有关的安全生产事项的行政处罚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对未如实记录安全生产教育和培训情况的行政处罚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对未将事故隐患排查治理情况如实记录或者未向从业人员通报的行政处罚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对未按照规定制定生产安全事故应急救援预案或者未定期组织演练的行政处罚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对特种作业人员未按照规定经专门的安全作业培训并取得相应资格，上岗作业的行政处罚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对未按照规定对矿山、金属冶炼建设项目或者用于生产、储存、装卸危险物品的建设项目进行安全评价的行政处罚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对矿山、金属冶炼建设项目或者用于生产、储存、装卸危险物品的建设项目没有安全设施设计或者安全设施设计未按照规定报经有关部门审查同意的行政处罚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对矿山、金属冶炼建设项目或者用于生产、储存、装卸危险物品的建设项目的施工单位未按照批准的安全设施设计施工的行政处罚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对矿山、金属冶炼建设项目或者用于生产、储存、装卸危险物品的建设项目竣工投入生产或者使用前，安全设施未经验收合格的行政处罚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对未在有较大危险因素的生产经营场所和有关设施、设备上设置明显的安全警示标志的行政处罚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对安全设备的安装、使用、检测、改造和报废不符合国家标准或者行业标准的行政处罚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对未对安全设备进行经常性维护、保养和定期检测（检查）的行政处罚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对未为从业人员提供符合国家标准或者行业标准的劳动防护用品的行政处罚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对危险物品的容器、运输工具，以及涉及人身安全、危险性较大的海洋石油开采特种设备和矿山井下特种设备未经具有专业资质的机构检测、检验合格，取得安全使用证或者安全标志，投入使用的行政处罚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对使用应当淘汰的危及生产安全的工艺、设备的行政处罚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对生产、经营、运输、储存、使用危险物品或者处置废弃危险物品，未建立专门安全管理制度、未采取可靠的安全措施的行政处罚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对重大危险源未登记建档，未进行定期检测、评估、监控，未制定应急预案，或者未告知应急措施的行政处罚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对进行爆破、吊装、动火、临时用电以及国务院应急管理部门会同国务院有关部门规定的其他危险作业，未安排专门人员进行现场安全管理的行政处罚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对未建立事故隐患排查治理制度，或者重大事故隐患排查治理情况未按照规定报告的行政处罚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对生产经营单位未采取措施消除事故隐患的行政处罚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对生产经营单位将生产经营项目、场所、设备发包或者出租给不具备安全生产条件或者相应资质的单位或者个人的行政处罚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对生产经营单位未与承包单位、承租单位签订专门的安全生产管理协议或者未在承包合同、租赁合同中明确各自的安全生产管理职责，或者未对承包单位、承租单位的安全生产统一协调、管理的行政处罚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对两个以上生产经营单位在同一作业区域内进行可能危及对方安全生产的生产经营活动，未签订安全生产管理协议或者未指定专职安全生产管理人员进行安全检查与协调的行政处罚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对生产、经营、储存、使用危险物品的车间、商店、仓库与员工宿舍在同一座建筑内，或者与员工宿舍的距离不符合安全要求的行政处罚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对生产经营场所和员工宿舍未设有符合紧急疏散需要、标志明显、保持畅通的出口、疏散通道，或者占用、锁闭、封堵生产经营场所或者员工宿舍出口、疏散通道的行政处罚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对生产经营单位与从业人员订立的协议，存在免除或者减轻其对从业人员因生产安全事故伤亡依法应承担的责任的行政处罚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对生产经营单位拒绝、阻碍负有安全生产监督管理职责的部门依法实施监督检查的行政处罚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对生产经营单位的主要负责人在本单位发生生产安全事故时，不立即组织抢救或者在事故调查处理期间擅离职守或者逃匿的，或者对生产安全事故隐瞒不报、谎报的行政处罚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存在重大事故隐患，一百八十日内三次或者一年内四次受到《安全生产法》规定的处罚的，或经停产停业整顿，仍不具备法律、行政法规和国家标准或者行业标准规定的安全生产条件的，或不具备法律、行政法规和国家标准或者行业标准规定的安全生产条件，导致发生重大、特别重大生产安全事故的，或拒不执行负有安全生产监督管理职责的部门作出的停产停业整顿决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对发生生产安全事故负有责任的生产经营单位的行政处罚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对未对职工进行安全教育、培训，分配职工上岗作业的行政处罚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对使用不符合国家安全标准或者行业安全标准的设备、器材、防护用品、安全检测仪器的行政处罚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对未按照规定提取或者使用安全技术措施专项费用的行政处罚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对拒绝矿山安全监督人员现场检查或者在被检查时隐瞒事故隐患、不如实反映情况的行政处罚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对已经投入生产的矿山企业，不具备安全生产条件而强行开采的行政处罚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对开采煤炭资源未达到国务院煤炭管理部门规定的煤炭资源回采率的行政处罚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对擅自开采保安煤柱或者采用危及相邻煤矿生产安全的危险方法进行采矿作业的行政处罚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对可采煤层丢弃不采的行政处罚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对违反煤炭开采顺序的行政处罚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对一次采全高开采丢顶煤、底煤或者用煤皮作假顶的行政处罚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对留设保护煤柱不符合有关规定的行政处罚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对未按规定提交采区回采率报告的行政处罚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对煤矿企业未依照规定组织排查重大安全生产隐患和行为，并按规定报告，逾期未改正的行政处罚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对煤矿超能力、超强度或者超定员组织生产的行政处罚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对煤矿瓦斯超限作业的行政处罚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对煤与瓦斯突出矿井，未依照规定实施防突出措施的行政处罚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对高瓦斯矿井未建立瓦斯抽放系统和监控系统，或者瓦斯监控系统不能正常运行的行政处罚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对煤矿通风系统不完善、不可靠的行政处罚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对煤矿有严重水患，未采取有效措施的行政处罚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对煤矿超层越界开采的行政处罚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对煤矿有冲击地压危险，未采取有效措施的行政处罚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对煤矿自然发火严重，未采取有效措施的行政处罚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对煤矿使用明令禁止使用或者淘汰的设备、工艺的行政处罚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对煤矿没有双回路供电系统的行政处罚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对新建煤矿边建设边生产，煤矿改扩建期间，在改扩建的区域生产，或者在其他区域的生产超出安全设计规定的范围和规模的行政处罚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对煤矿实行整体承包生产经营后，未重新取得安全生产许可证，从事生产的，或者承包方再次转包的，以及煤矿将井下采掘工作面和井巷维修作业进行劳务承包的行政处罚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对煤矿改制期间，未明确安全生产责任人和安全管理机构的，或者在完成改制后，未重新取得或者变更采矿许可证、安全生产许可证和营业执照的行政处罚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对煤矿3个月内2次或者2次以上发现有重大安全生产隐患，仍然进行生产的行政处罚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对被责令停产整顿的煤矿擅自从事生产的行政处罚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对煤矿企业未依照国家有关规定对井下作业人员进行安全生产教育和培训的行政处罚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对煤矿企业在生产过程中，1周内其负责人或者生产经营管理人员没有按照国家规定带班下井，或者下井登记档案虚假的行政处罚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对煤矿企业没有为每位职工发放符合要求的职工安全手册的行政处罚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对矿山企业及其有关人员违规检查、维修、操作机电设备及其防护装置、安全检测仪器的行政处罚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对矿山企业未按照国家规定的方法和要求定期检测作业场所空气中的有毒有害物质浓度的行政处罚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对矿山井下采掘作业、露天采剥作业不符合有关规定的行政处罚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对煤矿和其他有瓦斯爆炸可能性的矿井未严格执行瓦斯检查制度的行政处罚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瓦斯突出，有冲击地压，在需要保护的建筑物、构筑物和铁路下面开采，在水体下面开采，在地温异常或者有热水涌出的地区开采的矿山，未按要求编制专门设计文件，并报管理矿山企业的主管部门批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对有自然发火可能性的矿井未按规定采取相关措施的行政处罚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对井下采掘作业应当探水前进而未探水前进的行政处罚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对井下风量、风质、风速和作业环境的气候不符合矿山安全规程规定的行政处罚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对开采放射性矿物的矿井，未按规定采取措施，减少氧气析出量的行政处罚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对矿山企业对地面、井下产生粉尘的作业，未按规定采取综合防尘措施，控制粉尘危害的行政处罚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对生产、经营、使用国家禁止生产、经营、使用危险化学品的行政处罚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对未经安全条件审查，新建、改建、扩建生产、储存危险化学品的建设项目的行政处罚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对化工企业未取得危险化学品安全使用许可证，使用危险化学品从事生产的行政处罚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对未取得危险化学品经营许可证从事危险化学品经营的行政处罚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对生产、储存危险化学品的单位未对其铺设的危险化学品管道设置明显的标志，或者未对危险化学品管道定期检查、检测的行政处罚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对危险化学品生产企业未提供化学品安全技术说明书，或者未在包装（包括外包装件）上粘贴、拴挂化学品安全标签的行政处罚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对危险化学品生产企业发现其生产的危险化学品有新的危险特性不立即公告，或者不及时修订其化学品安全技术说明书和化学品安全标签的行政处罚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对危险化学品经营企业经营没有化学品安全技术说明书和化学品安全标签的危险化学品的行政处罚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对危险化学品包装物、容器的材质以及包装的型式、规格、方法和单件质量（重量）与所包装的危险化学品的性质和用途不相适应的行政处罚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对生产、储存危险化学品的单位未在作业场所和安全设施、设备上设置明显的安全警示标志，或者未在作业场所设置通信、报警装置的行政处罚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对危险化学品专用仓库未设专人负责管理，或者对储存的剧毒化学品以及储存数量构成重大危险源的其他危险化学品未实行双人收发、双人保管制度的行政处罚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对储存危险化学品的单位未建立危险化学品出入库核查、登记制度的行政处罚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对危险化学品专用仓库未设置明显标志的行政处罚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对危险化学品生产企业、进口企业不办理危险化学品登记，或者发现其生产、进口的危险化学品有新的危险特性不办理危险化学品登记内容变更手续的行政处罚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对重复使用的危险化学品包装物、容器，在重复使用前不进行检查的行政处罚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对未根据其生产、储存的危险化学品的种类和危险特性，在作业场所设置相关安全设施、设备，或者未按照国家标准、行业标准或者国家有关规定对安全设施、设备进行经常性维护、保养的行政处罚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对生产、储存、使用危险化学品的单位未按规定对其安全生产条件定期进行安全评价的行政处罚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对未将危险化学品储存在专用仓库内，或者未将剧毒化学品以及储存数量构成重大危险源的其他危险化学品在专用仓库内单独存放的行政处罚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对危险化学品的储存方式、方法或者储存数量不符合国家标准或者国家有关规定的行政处罚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对危险化学品专用仓库不符合国家标准、行业标准的要求的行政处罚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对未对危险化学品专用仓库的安全设施、设备定期进行检测、检验的行政处罚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对生产、储存、使用危险化学品的单位转产、停产、停业或者解散，未采取有效措施及时、妥善处置其危险化学品生产装置、储存设施以及库存的危险化学品，或者丢弃危险化学品的行政处罚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储存、使用危险化学品的单位转产、停产、停业或者解散，未依照《危险化学品安全管理条例》规定将其危险化学品生产装置、储存设施以及库存危险化学品的处置方案报安全生产监督管理部门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对危险化学品经营企业向未经许可从事危险化学品生产、经营活动的企业采购危险化学品的行政处罚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对向不具有《危险化学品安全管理条例》规定的相关许可证件或者证明文件的单位销售剧毒化学品、易制爆危险化学品的行政处罚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对不按照剧毒化学品购买许可证载明的品种、数量销售剧毒化学品的行政处罚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对向个人销售剧毒化学品（属于剧毒化学品的农药除外）、易制爆危险化学品的行政处罚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对伪造、变造或者出租、出借、转让危险化学品安全经营许可证或者安全使用许可证的行政处罚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对未经许可生产、经营烟花爆竹制品的行政处罚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对向未取得烟花爆竹安全生产许可的单位或者个人销售黑火药、烟火药、引火线的行政处罚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对未按照安全生产许可证核定的产品种类进行生产的行政处罚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对生产工序或者生产作业不符合国家标准、行业标准的行政处罚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对雇佣未经安全考试合格的人员从事危险工序作业的行政处罚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对生产烟花爆竹使用的原料不符合国家标准规定的，或者使用的原料超过国家标准规定用量的行政处罚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对使用按照国家标准规定禁止使用或者禁忌配伍的物质生产烟花爆竹的行政处罚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对未按照国家标准的规定在烟花爆竹产品上标注燃放说明，或者未在烟花爆竹的包装物上印制易燃易爆危险物品警示标志的行政处罚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对从事烟花爆竹批发的企业向从事烟花爆竹零售的经营者供应非法生产、经营的烟花爆竹，或者供应按照国家标准规定应由专业燃放人员燃放的烟花爆竹的行政处罚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对从事烟花爆竹零售的经营者销售非法生产、经营的烟花爆竹，或者销售按照国家标准规定应由专业燃放人员燃放的烟花爆竹的行政处罚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对未取得安全生产许可证擅自进行生产的行政处罚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对安全生产许可证有效期满未办理延期手续，继续进行生产的行政处罚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对转让、接受转让、冒用或者使用伪造的安全生产许可证的行政处罚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对事故发生单位主要负责人迟报或者漏报事故的行政处罚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对事故发生单位及其有关人员未履行安全生产职责，对事故发生负有责任的行政处罚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对伪造申请材料骗取非药品类易制毒化学品生产、经营许可证或者备案证明的行政处罚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对使用他人的非药品类易制毒化学品生产、经营许可证或者备案证明的行政处罚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对使用伪造、变造、失效的非药品类易制毒化学品生产、经营许可证或者备案证明的行政处罚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对易制毒化学品生产、经营单位未按规定建立易制毒化学品的管理制度和安全管理制度的行政处罚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对将非药品类易制毒化学品生产、经营许可证或者备案证明转借他人使用的行政处罚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对超出许可的品种、数量，生产、经营非药品类易制毒化学品的行政处罚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对非药品类易制毒化学品的产品包装和使用说明书不符合《易制毒化学品管理条例》规定要求的行政处罚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对生产、经营非药品类易制毒化学品的单位不如实或者不按时向安全生产监督管理部门报告年度生产、经营等情况的行政处罚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对生产、经营非药品类易制毒化学品的单位或者个人拒不接受安全生产监督管理部门监督检查的行政处罚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对生产经营单位主要负责人未履行《四川省安全生产条例》规定的安全生产管理职责的行政处罚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对生产经营单位因从业人员对本单位安全生产工作提出批评、检举、控告或者拒绝违章指挥、强令冒险作业或者在紧急情况下停止作业、采取紧急撤离措施而降低其工资、福利等待遇或者解除劳动合同的行政处罚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对生产经营单位未建立提取安全生产费用制度或者未落实安全生产风险抵押金制度的行政处罚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对生产经营单位未依法给从业人员办理人身意外伤害保险的行政处罚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对有易燃、易爆气体和粉尘的作业场所，未使用防爆型电气设备或者采取有效的防爆技术措施的行政处罚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对危险作业现场未事先制定安全措施，未安排专人监护的行政处罚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对安全生产中介机构不具备相应资质或者设置分支机构，或者转借、出租、出让资质证书的行政处罚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对特种作业培训机构违反有关规定的行政处罚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对在安全距离范围内擅自新建建筑物或者其他设施的行政处罚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对学校未履行安全管理和安全教育工作职责的行政处罚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对发生伤亡事故的生产经营单位除主要负责人以外的其他事故责任人员的行政处罚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对发生生产安全事故被停产停业整顿的生产经营单位，未经验收或者验收不合格擅自从事生产经营活动的行政处罚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对生产经营单位未将安全培训工作纳入本单位计划并保证安全培训工作所需资金的行政处罚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对生产经营单位在从业人员安全培训期间未支付工资并承担安全培训费用的行政处罚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对生产经营单位未建立应急值班制度或者配备应急值班人员的行政处罚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对煤矿未按照规定对井下作业人员进行安全培训的行政处罚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对未经注册擅自以注册安全工程师名义执业的行政处罚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对注册安全工程师以欺骗、贿赂等不正当手段取得执业证的行政处罚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对注册安全工程师准许他人以本人名义执业的行政处罚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对注册安全工程师以个人名义承接业务、收取费用的行政处罚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对注册安全工程师出租、出借、涂改、变造执业证和执业印章的行政处罚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对注册安全工程师泄漏执业过程中应当保守的秘密并造成严重后果的行政处罚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对注册安全工程师利用执业之便，贪污、索贿、受贿或者谋取不正当利益的行政处罚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对注册安全工程师提供虚假执业括动成果的行政处罚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对注册安全工程师超出执业范围或者聘用单位业务范围从事执业活动的行政处罚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对生产经营单位及其主要负责人或者其他人员违反操作规程或者安全管理规定作业的行政处罚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对生产经营单位及其主要负责人或者其他人员违章指挥从业人员或者强令从业人员违章、冒险作业的行政处罚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对生产经营单位及其主要负责人或者其他人员发现从业人员违章作业不加制止的行政处罚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对生产经营单位及其主要负责人或者其他人员超过核定的生产能力、强度或者定员进行生产的行政处罚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对生产经营单位及其主要负责人或者其他人员对被查封或者扣押的设施、设备、器材，擅自启封或者使用的行政处罚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对生产经营单位及其主要负责人或者其他人员故意提供虚假情况或者隐瞒存在的事故隐患以及其他安全问题的行政处罚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对生产经营单位及其主要负责人或者其他人员拒不执行安全监管监察部门依法下达的安全监管监察指令的行政处罚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对危险物品的生产、经营、储存单位以及矿山、金属冶炼单位未建立应急救援组织或者生产经营规模较小、未指定兼职应急救援人员的行政处罚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对未配备必要的应急救援器材、设备和物资，并进行经常性维护、保养，保证正常运转的行政处罚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对知道或者应当知道生产经营单位未取得安全生产许可证或者其他批准文件擅自从事生产经营活动，仍为其提供生产经营场所、运输、保管、仓储等条件的行政处罚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对生产经营单位及其有关人员弄虚作假，骗取或者勾结、串通行政审批工作人员取得安全生产许可证书及其他批准文件的行政处罚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对生产经营单位及其有关人员未依法办理安全生产许可证书变更手续的行政处罚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对未取得相应资格、资质证书的机构及其有关人员从事安全评价、认证、检测、检验工作的行政处罚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对未建立安全生产事故隐患排等相关制度的行政处罚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对生产经营单位未按规定上报事故隐患排查治理统计分析表的行政处罚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对生产经营单位未制定事故隐患治理方案的行政处罚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对生产经营单位不报或者未及时报告重大事故隐患的行政处罚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对未对事故隐患进行排查治理擅自生产经营的行政处罚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对整改不合格或者未经安全监管监察部门审查同意擅自恢复生产经营的行政处罚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对生产经营单位在应急预案编制前未按照规定开展风险辨识、评估和应急资源调查的行政处罚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对生产经营单位未按照规定开展应急预案评审的行政处罚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对生产经营单位应急预案未按规定备案的行政处罚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对事故风险可能影响周边单位、人员的，未将事故风险的性质、影响范围和应急防范措施告知周边单位和人员的行政处罚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对生产经营单位未按照规定开展应急预案评估的行政处罚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对生产经营单位未按照规定进行应急预案修订的行政处罚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对生产经营单位未落实应急预案规定的应急物资及装备的行政处罚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对已经批准的建设项目安全设施设计发生重大变更，生产经营单位未报原批准部门审查同意擅自开工建设的行政处罚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对除非煤矿矿山、危险化学品、烟花爆竹、金属冶炼以外的建设项目没有安全设施设计的行政处罚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对除非煤矿矿山、危险化学品、烟花爆竹、金属冶炼以外的建设项目安全设施设计未组织审查，并形成书面审查报告的行政处罚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对除非煤矿矿山、危险化学品、烟花爆竹、金属冶炼以外的建设项目施工单位未按照安全设施设计施工的行政处罚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对除非煤矿矿山、危险化学品、烟花爆竹、金属冶炼以外的建设项目投入生产或者使用前，安全设施未经竣工验收合格，并形成书面报告的行政处罚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对生产经营单位未建立健全特种作业人员档案的行政处罚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对生产经营单位非法印制、伪造、倒卖特种作业操作证，或者使用非法印制、伪造、倒卖的特种作业操作证的行政处罚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对特种作业人员伪造、涂改特种作业操作证或者使用伪造的特种作业操作证的行政处罚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对特种作业人员转借、转让、冒用特种作业操作证的行政处罚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对危险化学品单位未按照标准对重大危险源进行辨识的行政处罚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对危险化学品单位未按照规定明确重大危险源中关键装置、重点部位的责任人或者责任机构的行政处罚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对危险化学品单位未按照规定建立应急救援组织或者配备应急救援人员，以及配备必要的防护装备及器材、设备、物资，并保障其完好的行政处罚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对危险化学品单位未按照规定进行重大危险源备案或者核销的行政处罚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对危险化学品单位未将重大危险源可能引发的事故后果、应急措施等信息告知可能受影响的单位、区域及人员的行政处罚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对危险化学品单位未按照规定要求开展重大危险源事故应急预案演练的行政处罚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对危险化学品单位未按照规定对重大危险源的安全生产状况进行定期检查，采取措施消除事故隐患的行政处罚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对危险化学品输送管道单位未按照规定对管道进行检测、维护的行政处罚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对危险化学品建设项目发生相关规定的变化后，未重新申请安全条件审查，以及审查未通过擅自建设的行政处罚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对危险化学品建设项目安全设施竣工后未进行检验、检测的行政处罚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对在申请危险化学品建设项目安全审查时提供虚假文件、资料的行政处罚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对危险化学品建设项目未组织有关单位和专家研究提出试生产（使用）可能出现的安全问题及对策，或者未制定周密的试生产（使用）方案，进行试生产（使用）的行政处罚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对危险化学品建设项目未组织有关专家对试生产（使用）方案进行审查、对试生产（使用）条件进行检查确认的行政处罚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对危险化学品登记企业不办理危险化学品登记，登记品种发生变化或者发现其生产、进口的危险化学品有新的危险特性不办理危险化学品登记内容变更手续的行政处罚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对危险化学品登记企业未向用户提供应急咨询服务或者应急咨询服务不符合相关规定的行政处罚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对在危险化学品登记证有效期内企业名称、注册地址、应急咨询服务电话发生变化，未按规定按时办理危险化学品登记变更手续的行政处罚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对危险化学品登记证有效期满后，未按规定申请复核换证，继续进行生产或者进口的行政处罚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对转让、冒用或者使用伪造的危险化学品登记证，或者不如实填报登记内容、提交有关材料的行政处罚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对拒绝、阻扰登记机构对本企业危险化学品登记情况进行现场核查的行政处罚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对已经取得危险化学品经营许可证的企业不再具备法律、法规和相关规定的安全生产条件的行政处罚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对已经取得危险化学品经营许可证的企业未依照相关规定申请变更的行政处罚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对企业在安全使用许可证有效期届满后未办理延期手续，仍然使用危险化学品从事生产，且达到危险化学品使用量的数量标准规定的行政处罚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对危险化学品使用企业在安全使用许可证有效期内主要负责人、企业名称、注册地址、隶属关系发生变更，未按照相关规定的时限提出安全使用许可证变更申请或者将隶属关系变更证明材料报发证机关的行政处罚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对增加使用的危险化学品品种，且达到危险化学品使用量的数量标准规定，未按规定提出变更申请，继续从事生产的行政处罚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对涉及危险化学品安全使用许可范围的新建、改建、扩建建设项目，其安全设施已经竣工验收合格，未按照规定提出变更申请，继续从事生产的行政处罚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对危险化学品使用企业改变工艺技术对企业的安全生产条件产生重大影响，未按规定提出变更申请，继续从事生产的行政处罚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对企业隐瞒有关情况或者提供虚假文件、资料申请安全使用许可证，或者企业以欺骗、贿赂等不正当手段取得安全使用许可证的行政处罚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对未按照规定对化学品进行物理危险性鉴定或者分类的行政处罚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对未按照规定建立化学品物理危险性鉴定与分类管理档案的行政处罚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对在办理化学品物理危险性的鉴定过程中，隐瞒化学品的危险性成分、含量等相关信息或者提供虚假材料的行政处罚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对物理危险性鉴定机构伪造、篡改数据或者有其他弄虚作假行为的行政处罚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对物理危险性鉴定机构未通过安全生产监督管理部门的监督检查，仍从事鉴定工作的行政处罚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对物理危险性鉴定机构泄露化学品单位商业秘密的行政处罚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对烟花爆竹生产企业在安全生产许可证有效期内，变更企业主要负责人或者名称，未办理安全生产许可证变更手续的行政处罚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对烟花爆竹生产企业从其他企业购买烟花爆竹半成品加工后销售，或者购买其他企业烟花爆竹成品加贴本企业标签后销售，或者向其他企业销售烟花爆竹半成品的行政处罚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对烟花爆竹生产企业多股东各自独立进行烟花爆竹生产活动的行政处罚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对从事礼花弹生产的烟花爆竹生产企业将礼花弹销售给未经公安机关批准的燃放活动的行政处罚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对烟花爆竹生产企业改建、扩建烟花爆竹生产（含储存）设施未办理安全生产许可证变更手续的行政处罚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对烟花爆竹生产企业变更产品类别或者级别范围未办理安全生产许可证变更手续的行政处罚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对未经许可经营、超许可范围经营、许可证过期继续经营烟花爆竹的行政处罚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对烟花爆竹批发企业在城市建成区内设立烟花爆竹储存仓库，或者在批发（展示）场所摆放有药样品的行政处罚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对烟花爆竹批发企业采购和销售质量不符合国家标准或者行业标准规定的烟花爆竹的行政处罚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对烟花爆竹批发企业在仓库内违反国家标准或者行业标准规定储存烟花爆竹的行政处罚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对烟花爆竹批发企业在烟花爆竹经营许可证载明的仓库以外储存烟花爆竹的行政处罚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对烟花爆竹批发企业对假冒伪劣、过期、含有超量、违禁药物以及其他存在严重质量问题的烟花爆竹未及时销毁的行政处罚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对烟花爆竹批发企业未执行合同管理、流向登记制度或者未按照规定应用烟花爆竹流向管理信息系统的行政处罚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对烟花爆竹批发企业未将黑火药、引火线的采购、销售记录报所在地县级安全监管局备案的行政处罚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对烟花爆竹批发企业仓储设施新建、改建、扩建后，未重新申请办理许可手续的行政处罚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对烟花爆竹批发企业变更企业名称、主要负责人、注册地址，未申请办理许可证变更手续的行政处罚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对烟花爆竹批发企业向未取得零售许可证的单位或者个人销售烟花爆竹的行政处罚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对烟花爆竹零售经营者变更零售点名称、主要负责人或者经营场所，未重新办理零售许可证的行政处罚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对烟花爆竹零售经营者存放的烟花爆竹数量超过零售许可证载明范围的行政处罚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对烟花爆竹经营单位出租、出借、转让、买卖烟花爆竹经营许可证的行政处罚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对烟花爆竹经营单位冒用或者使用伪造的烟花爆竹经营许可证的行政处罚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对安全培训机构不具备安全培训条件的行政处罚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对安全培训机构未按照统一培训大纲组织教学培训的行政处罚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对安全培训机构未建立培训档案或者培训档案管理不规范的行政处罚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对安全培训机构采取不正当竞争手段，故意贬低、诋毁其他安全培训机构的行政处罚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对生产经营单位主要负责人、安全生产管理人员、特种作业人员以欺骗、贿赂等不正当手段取得安全合格证或者特种作业操作证的行政处罚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对从业人员安全培训的时间少于《生产经营单位安全培训规定》或者有关标准规定的行政处罚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对矿山新招的井下作业人员和危险物品生产经营单位新招的危险工艺操作岗位人员，未经实习期满独立上岗作业的行政处罚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对相关人员未按照《安全生产培训管理办法》规定重新参加安全培训的行政处罚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对工贸企业未按照规定对有限空间的现场负责人、监护人员、作业人员和应急救援人员进行安全培训的行政处罚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对工贸企业未按照规定对有限空间作业制定应急预案，或者定期进行演练的行政处罚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对工贸企业未按照规定对有限空间作业进行辨识、提出防范措施、建立有限空间管理台账的行政处罚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对工贸企业未按照规定对有限空间作业制定作业方案或者方案未经审批擅自作业的行政处罚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对工贸企业有限空间作业未按照规定进行危险有害因素检测或者监测，并实行专人监护作业的行政处罚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对一等、二等、三等尾矿库未安装在线监测系统的行政处罚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对违反尾矿库安全现状评价和闭库设计的行政处罚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对尾矿库经安全现状评价或者专家论证被确定为危库、险库和病库的，生产经营单位未采取相应措施的行政处罚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对尾矿库生产经营单位未建立健全防汛责任制的行政处罚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对生产经营单位未编制并落实尾矿库年度、季度作业计划的行政处罚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对尾矿库出现重大险情，生产经营单位未按照安全监管权限和职责立即报告当地县级安全生产监督管理部门和人民政府，并启动应急预案，进行抢险的行政处罚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对未经尾矿库生产经营单位进行技术论证并同意，以及尾矿库建设项目安全设施设计原审批部门批准，在库区从事爆破、采砂、地下采矿等危害尾矿库安全的作业的行政处罚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对尾矿库运行到设计最终标高的前12个月内，生产经营单位未按规定进行闭库前的安全现状评价和闭库设计的行政处罚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对生产运行的尾矿库，未经技术论证和安全生产监督管理部门的批准，对相关事项进行变更的行政处罚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对尾矿库运行到设计最终标高或者不再进行排尾作业的，未在一年内完成闭库，或者特殊情况不能按期完成闭库的，未报经相应的安全生产监督管理部门同意后延期的行政处罚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对金属非金属地下矿山企业未按照规定建立健全领导带班下井制度或者未制定领导带班下井月度计划的行政处罚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对金属非金属地下矿山企业未按照规定公告领导带班下井月度计划的行政处罚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对金属非金属地下矿山企业未按照规定公示领导带班下井月度计划完成情况的行政处罚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对金属非金属地下矿山企业领导未按照规定填写带班下井交接班记录、带班下井登记档案，或者弄虚作假的行政处罚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对金属非金属地下矿山企业领导未按照规定带班下井的行政处罚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对发生生产安全事故而没有领导带班下井的金属非金属地下矿山企业的行政处罚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对发生生产安全事故而没有领导带班下井的矿山企业主要负责人的行政处罚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对小型露天采石场未按规定配备专业技术人员，或者聘用专业技术人员、注册安全工程师、委托相关技术服务机构为其提供安全生产管理服务的行政处罚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相邻的采石场开采范围之间最小距离未大于300米，或者可能危及对方生产安全的，双方未签订安全生产管理协议，明确各自的安全生产管理职责和应当采取的安全措施，指定专门人员进行安全检查与协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对小型露天采石场开采方式不符合规定、采用浅深孔爆破不符合规定的行政处罚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对不采用爆破方式直接使用挖掘机进行采矿作业的，台阶高度超过挖掘机最大挖掘高度的行政处罚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对小型露天采石场未采用台阶式开采，以及不能采用台阶式开采的，未按规定分层开采的行政处罚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对小型露天采石场未遵守国家有关民用爆炸物品和爆破作业的安全规定的行政处罚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对对爆破后产生的大块矿岩未采用机械方式进行破碎，使用爆破方式进行二次破碎的行政处罚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对采石场上部需要剥离的，剥离工作面未超前于开采工作面4米以上的行政处罚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对小型露天采石场在作业前和作业中以及每次爆破后，未按规定对坡面进行安全检查以及发现存在问题未采取措施的行政处罚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对在坡面上进行排险作业时，作业人员未系安全带，站在危石、浮石上及悬空作业，或者在同一坡面上下双层或者多层同时作业的行政处罚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对违反铲装、装载与运输有关规定的行政处罚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对废石、废碴未排放到废石场，废石场的设置不符合设计要求和有关安全规定，顺山或顺沟排放废石、废碴没有防止泥石流的具体措施的行政处罚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对电气设备没有接地、过流、漏电保护装置，变电所没有独立的避雷系统和防火、防潮与防止小动物窜入带电部位的措施的行政处罚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对小型露天采石场未制定完善的防洪措施，对开采境界上方汇水影响安全却未设置截水沟的行政处罚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对小型露天采石场未在每年年末测绘采石场开采现状平面图和剖面图，并归档管理的行政处罚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对地质勘探单位未按照规定建立有关安全生产制度和规程的行政处罚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对地质勘探单位未按照规定提取和使用安全生产费用的行政处罚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对地质勘探单位坑探工程安全专篇未经安全生产监督管理部门审查同意擅自施工的行政处罚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对地质勘探单位未按照规定向工作区域所在地县级安全生产监督管理部门书面报告的行政处罚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对地质勘探单位将其承担的地质勘探工程项目转包给不具备安全生产条件或者相应资质的地质勘探单位的行政处罚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对发包单位违反规定，违章指挥或者强令承包单位及其从业人员冒险作业的行政处罚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对发包单位与承包单位、总承包单位与分项承包单位未依照规定签订安全生产管理协议的行政处罚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对有关发包单位违反规定，未对承包单位实施安全生产监督检查或者考核的行政处罚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对有关发包单位违反规定，未将承包单位及其项目部纳入本单位的安全管理体系，实行统一管理的行政处罚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对有关发包单位违反规定，未向承包单位进行外包工程技术交底，或者未按照合同约定向承包单位提供有关资料的行政处罚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对地下矿山实行分项发包的发包单位违反规定，在地下矿山正常生产期间，将主通风、主提升、供排水、供配电、主供风系统及其设备设施的运行管理进行分项发包的行政处罚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对承包地下矿山工程的项目部负责人违反规定，同时兼任其他工程的项目部负责人的行政处罚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对承包单位违反规定，将发包单位投入的安全资金挪作他用的行政处罚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对承包单位违反规定对项目部疏于管理，未定期对项目部人员进行安全生产教育培训与考核或者未对项目部进行安全生产检查的行政处罚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对承包单位违反规定，在登记注册的省、自治区、直辖市以外从事施工作业，未向作业所在地县级人民政府安全生产监督管理部门书面报告本单位取得有关许可和施工资质，以及所承包工程情况的行政处罚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对生产经营单位未建立健全安全生产规章制度的行政处罚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对生产经营单位未依法建立健全本单位安全生产责任制度、安全生产目标管理制度，并将本单位的安全生产责任目标分解到各部门、各岗位，明确责任人员、责任内容和考核奖惩要求的行政处罚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对生产经营单位及其有关负责人对本单位安全生产管理人员依法履行安全生产内部监督管理职责进行打击报复的行政处罚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对生产经营单位违反相关规定，未建立从业人员安全生产教育培训制度的行政处罚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对生产经营单位为从业人员配备、使用劳动防护用品不符合有关要求的行政处罚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对生产经营单位对起重、爆破、登高架设、基坑、边坡开挖、边坡砌筑、钻探等危险作业，未制定专项安全管理制度和措施，未安排专人进行现场安全管理的行政处罚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对生产经营单位违反规定，未落实安全生产主体责任的行政处罚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对较大涉险事故迟报、漏报、谎报或者瞒报的行政处罚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对未建立健全煤矿领导带班下井制度的行政处罚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对未建立煤矿领导井下交接班制度的行政处罚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对未建立煤矿领导带班下井档案管理制度的行政处罚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对煤矿领导每月带班下井情况未按照规定公示的行政处罚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对冶金企业和有色金属企业违反《冶金企业和有色金属企业安全生产规定》第二十四条至第三十七条的规定，构成生产安全事故隐患的行政处罚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对烟花爆竹生产企业、批发企业工（库）房没有设置准确、清晰、醒目的定员、定量、定级标识，或者未向零售经营者或者零售经营场所提供烟花爆竹配送服务的行政处罚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对烟花爆竹零售经营者超越许可证载明限量储存烟花爆竹，或者到批发企业仓库自行提取烟花爆竹的行政处罚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0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对未按规定填写煤矿领导下井交接班记录簿、带班下井记录或者保存带班下井相关记录档案的行政处罚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对煤矿领导未按规定带班下井，或者带班下井档案虚假的行政处罚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对未取得安全评价检测检验资质的机构及其有关人员擅自从事安全评价、检测检验服务的行政处罚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对未依法与委托方签订安全评价检测检验技术服务合同的行政处罚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对违反法规标准规定更改或者简化安全评价、检测检验程序和相关内容的行政处罚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对未按规定公开安全评价报告、安全生产检测检验报告相关信息及现场勘验图像影像资料的行政处罚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对未在开展现场安全评价检测检验技术服务前七个工作日内，书面告知项目实施地资质认可机关的行政处罚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对安全评价检测检验机构名称、注册地址、实验室条件、法定代表人、专职技术负责人、授权签字人发生变化之日起三十日内未向原资质认可机关提出变更申请的行政处罚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对未按照有关法规标准的强制性规定从事安全评价、检测检验活动的行政处罚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对出租、出借安全评价检测检验资质证书的行政处罚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对安全评价项目组组长及负责勘验人员不到现场实际地点开展勘验等有关工作的行政处罚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对承担现场检测检验的人员不到现场实际地点开展设备检测检验等有关工作的行政处罚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对安全评价报告存在法规标准引用错误、关键危险有害因素漏项、重大危险源辨识错误、对策措施建议与存在问题严重不符等重大疏漏，但尚未造成重大损失的行政处罚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对安全生产检测检验报告存在法规标准引用错误、关键项目漏检、结论不明确等重大疏漏，但尚未造成重大损失的行政处罚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对建设单位不依法进行地震安全性评价或未按地震安全性评价所确定的抗震设防要求进行抗震设防的行政处罚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对侵占、毁损、拆除或者擅自移动地震监测设施的；危害地震观测环境的；破坏典型地震遗址、遗迹的行政处罚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对未按照要求增建抗干扰设施或新建地震监测设施的行政处罚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对建设单位新建、改建、扩建的城市供水管道在投入使用或者与城市供水管网系统连接通水前未进行清洗消毒责令限期改正，拒不改正的行政处罚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对建设单位擅自新建公共供水工程或者自建设施供水的行政处罚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对建设单位供水工程竣工后未按照规定验收或者经验收不合格仍投入使用责令限期改正，拒不改正的行政处罚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对设计、建设单位不按照水表出户的要求进行设计和建设的行政处罚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对未按照国家和省的有关技术标准和规范埋设其他地下管线拒不改正的行政处罚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对建设单位将不符合饮用水标准的供水管网与城市供水管网连接的行政处罚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对建设单位擅自改装、迁移或者拆除原水供水、公共供水设施的行政处罚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对建设单位未及时通知供水企业修复损坏的城市供水设施的行政处罚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对建设单位未配套建设节约用水设施的行政处罚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对单位和个人在城市供水安全保护区内从事禁止性活动的行政处罚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对单位和个人擅自通过新闻媒体、网络、手机短信、公开信等方式发布城市供水水质情况的行政处罚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对单位和个人在城市供水管道安全保护范围内从事禁止性活动的行政处罚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对单位和个人阻挠或者干扰供水设施抢修工作的行政处罚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对用户未依法办理分户、移表、增容、变更结算水表手续责令改正，拒不改正的行政处罚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对单位和个人擅自开启公共消火栓的行政处罚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对单位和个人对结算水表磁卡非法充值的行政处罚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对单位和个人擅自操作城市供水公用供水阀门或者违反规定使用公共消防设施和市政设施取水的行政处罚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对单位和个人擅自安装、改装、拆除、损坏结算水表或者干扰结算水表正常计量的行政处罚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对单位和个人盗用或者转供城市供水的行政处罚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对单位和个人擅自改变用水性质和范围的行政处罚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对单位和个人擅自在公共供水管道上装泵抽水的行政处罚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对单位和个人在结算水表后装泵的行政处罚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对城市供水单位未制定城市供水水质突发事件应急预案的、未按规定上报水质报表的行政处罚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对从事危及城镇排水与污水处理设施安全的活动的行政处罚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对排水户以欺骗、贿赂等不正当手段取得排水许可的行政处罚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对拒不接受水质、水量监测或者妨碍、阻挠城镇排水主管部门依法监督检查的行政处罚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对拒不缴纳、拖延缴纳或者拖欠水费的行政处罚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对必须进行招标的水利项目而不招标，将必须进行招标的水利项目化整为零或者以其他任何方式规避招标的行政处罚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对招标代理机构泄露应当保密的与招标投标活动有关的水利项目情况和资料，或者与招标人、投标人串通损害国家利益、社会公共利益或者他人合法权益的行政处罚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对水利项目招标人以不合理的条件限制或者排斥潜在投标人，对潜在投标人实行歧视待遇，强制要求投标人组成联合体共同投标的，或者限制投标人之间竞争的行政处罚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对依法必须进行招标的水利项目的招标人向他人透露已获取招标文件的潜在投标人的名称、数量或者可能影响公平竞争的有关招标投标的其他情况，或者泄露标底的行政处罚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对水利项目投标人相互串通投标或者与招标人串通投标，投标人以向招标人或者评标委员会成员行贿的手段谋取中标的行政处罚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对依法必须进行招标的水利项目的投标人以他人名义投标或者以其他方式弄虚作假，骗取中标的行政处罚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对招标人在评标委员会依法推荐的中标候选人以外确定中标人，依法必须进行招标的水利项目在所有投标被评标委员会否决后自行确定中标人的行政处罚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对水利项目招标人与中标人不按照招标文件和中标人的投标文件订立合同，或者招标人、中标人订立背离合同实质性内容的协议的行政处罚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对水利项目中标人不按照与招标人订立的合同履行义务，情节严重的行政处罚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对建设单位将水利建设工程发包给不具有相应资质等级的勘察、设计、施工单位或者委托给不具有相应资质等级的工程监理单位的行政处罚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对建设单位将水利建设工程肢解发包的行政处罚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对水利建设单位未组织竣工验收，擅自交付使用；验收不合格，擅自交付使用；对不合格的水利建设工程按照合格工程验收的行政处罚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对水利建设工程竣工验收后，建设单位未向有关部门移交建设项目档案的行政处罚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对勘察、设计、施工、工程监理单位超越本单位资质等级承揽水利工程；未取得资质证书承揽水利工程；以欺骗手段取得资质证书承揽水利工程的行政处罚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对勘察、设计、施工、工程监理单位允许其他单位或者个人以本单位名义承揽水利工程的行政处罚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对承包单位将承包的水利工程转包或者违法分包；工程监理单位转让水利工程监理业务的行政处罚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察单位未按照水利工程建设强制性标准进行勘察；设计单位未根据勘察成果文件进行水利工程设计；设计单位指定建筑材料、建筑构配件的生产厂、供应商；设计单位未按照水利工程建设强制性标准进行设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对水利施工单位在施工中偷工减料的，使用不合格的建筑材料、建筑构配件和设备的，或者有不按照工程设计图纸或者施工技术标准施工的其他行为的行政处罚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对水利施工单位未对建筑材料、建筑构配件、设备和商品混凝土进行检验，或者未对涉及结构安全的试块、试件以及有关材料取样检测的行政处罚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对水利施工单位不履行保修义务或者拖延履行保修义务的行政处罚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对水利工程监理单位与建设单位或者施工单位串通，弄虚作假、降低水利工程质量；将不合格的建设工程、建筑材料、建筑构配件和设备按照合格签字的行政处罚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对水利工程监理单位与被监理工程的施工承包单位以及建筑材料、建筑构配件和设备供应单位有隶属关系或者其他利害关系承担该项建设工程的监理业务的行政处罚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对涉及建筑主体或者承重结构变动的水利装修工程，没有设计方案擅自施工的行政处罚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建设单位对勘察、设计、施工、工程监理等单位提出不符合安全生产法律、法规和强制性标准规定的要求；要求水利施工单位压缩合同约定的工期；将拆除水利工程发包给不具有相应资质等级的施工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对由于监理单位责任造成质量事故；由于咨询、勘测、设计单位责任造成质量事故；由于施工单位责任造成质量事故；由于设备、原材料等供应单位责任造成质量事故的行政处罚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对在崩塌、滑坡危险区或者泥石流易发区从事取土、挖砂、采石等可能造成水土流失的活动的行政处罚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对在禁止开垦坡度以上陡坡地开垦种植农作物或者在禁止开垦、开发的植物保护带内开垦、开发的行政处罚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对采集发菜，或者在水土流失重点预防区和重点治理区铲草皮、挖树兜、滥挖虫草、甘草、麻黄等的行政处罚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对在林区采伐林木不依法采取防止水土流失措施，造成水土流失的行政处罚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对水土保持设施未经验收或者验收不合格将生产建设项目投产使用的行政处罚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对在水土保持方案确定的专门存放地以外的区域倾倒砂、石、土、矸石、尾矿、废渣等的行政处罚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对拒不缴纳水土保持补偿费，责令限期缴纳，逾期不缴纳的行政处罚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对生产建设单位或者水土保持监测机构从事水土保持监测活动违反国家有关技术标准、规范和规程，提供虚假监测结论的行政处罚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对未经批准新增生活用水、农业用水、工业用水、自来水厂用水和生态环境用水等用水户，或者未经批准擅自改变取水地点、取水方式或者取水量的行政处罚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对拦截、抢占水源或者擅自放水，扰乱供水秩序的行政处罚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对违反水工程建设规划同意书制度的行政处罚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对拒不汇交水文监测资料和非法传播水文情报预报的行政处罚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文监测环境保护范围内种植高杆作物、堆放物料、修建建筑物、停靠船只；取土、挖砂、采石、淘金、爆破和倾倒废弃物；在监测断面取水、排污或者在过河设备、气象观测场、监测断面的上空架设线路以及其他对水文监测有影响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对侵占、毁坏水文监测设施或者未经批准擅自移动、擅自使用水文监测设施的行政处罚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对破坏、侵占、毁损堤防、水闸、护岸、抽水站、排水渠系等防洪工程和水文、通信设施以及防汛备用的器材、物料的行政处罚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对法定机构外的其他单位和个人向社会发布汛情的行政处罚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在汛期不服从防汛指挥机构调度指挥、不履行滞洪削峰或者提前留足防洪库容等义务的行政处罚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对未按照规划治导线整治河道和修建控制引导河水流向、保护堤岸等工程，影响防洪的行政处罚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在河道、湖泊管理范围内妨碍行洪的行政处罚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对未经水行政主管部门对其工程建设方案审查同意或者未按照有关水行政主管部门审查批准的位置、界限，在河道、湖泊管理范围内从事工程设施建设活动的行政处罚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对在洪泛区、蓄滞洪区内建设非防洪建设项目，未编制洪水影响评价报告的行政处罚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对防洪工程设施未经验收，即将建设项目投入生产或者使用的行政处罚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对在河道、湖泊管理范围内倾倒垃圾、渣土，从事影响河势稳定、危害河岸堤防安全和其他妨碍河道行洪的活动的行政处罚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对破坏、侵占、毁损防洪排涝设施的行政处罚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对在防洪工程设施保护范围内，从事危害防洪工程设施安全的活动的行政处罚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河道管理范围内擅自修建水工程，或者建设桥梁、码头和其他拦河、跨河、临河建筑物、构筑物，铺设跨河管道、电缆或虽经水行政主管部门或者流域管理机构同意，但未按照要求修建前款所列工程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对围湖造地或者未经批准围垦河道的行政处罚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对未依法办理河道采砂许可证擅自在河道采砂的行政处罚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对未经批准或者未按照批准的取水许可规定条件取水的行政处罚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对建设项目的节水设施没有建成或者没有达到国家规定的要求，擅自投入使用的行政处罚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对未取得取水申请批准文件擅自建设取水工程或者设施的行政处罚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对申请人隐瞒有关情况或者提供虚假材料骗取取水申请批准文件或者取水许可证的行政处罚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对拒不执行审批机关作出的取水量限制决定，或者未经批准擅自转让取水权的行政处罚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对拒不缴纳、拖延缴纳或者拖欠水资源费的行政处罚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对不按照规定报送年度取水情况、拒绝接受监督检查或者弄虚作假、退水水质达不到规定要求的行政处罚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对未安装计量设施、计量设施不合格或者运行不正常、擅自停止使用取退水计量设施的行政处罚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对擅自停止使用节水设施、取退水计量设施或者不按规定提供取水、退水计量资料的行政处罚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对在供生活饮用水的重要水域，从事集约化养殖等危害饮用水水源水质的活动的行政处罚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对伪造、涂改、冒用取水申请批准文件、取水许可证的行政处罚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对非水利工程管理人员擅自操作水利工程设备的行政处罚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对未经许可在水利工程管理范围内建设项目的行政处罚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对未经许可利用水利工程水土资源开展经营活动的行政处罚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对擅自向水利工程渠道内排放弃水的行政处罚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对破坏大坝等行为的行政处罚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对侵占、破坏水源和抗旱设施的行政处罚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对在水利工程管理和保护范围内从事相关违法行为的行政处罚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对供水水质未达到国家生活饮用水卫生标准的行政处罚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对在村镇供水工程保护控制范围内从事禁止性活动的行政处罚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对擅自改装、迁移、拆除公共供水设施，拆卸、启封、损坏结算水表或者干扰水表正常计量的行政处罚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对擅自在村镇公共供水管道上连接取水设施的行政处罚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对擅自将生产、使用有毒有害物质的设施与村镇公共供水管道连接的行政处罚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对供水单位擅自停止营运的行政处罚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对擅自开启公共消防栓的行政处罚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对抢水、非法引水、截水或者哄抢抗旱物资的行政处罚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对不在采砂现场或者采砂机具上指定位置悬挂河道采砂许可证正本的行政处罚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对伪造、倒卖、涂改、出租、出借或者以其他形式非法转让河道采砂许可证的行政处罚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对不依法缴纳河道砂石资源费的行政处罚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对未按照规定对作业现场进行清理、平整的行政处罚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对拆除、更换、维修取水计量设施前，未告知取水审批机关的行政处罚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对不按规定报送实际取水量或者发电量的行政处罚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对在河道管理范围内建设妨碍行洪的建筑物、构筑物，从事影响河势稳定、危害河岸堤防安全和其他妨碍河道行洪的活动的行政处罚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对拒不服从抗旱统一调度和指挥的行政处罚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对不按规定预留生态水的取用水户的行政处罚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对擅自砍伐护堤护岸林木的行政处罚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对在堤防安全保护区内进行打井、钻探、爆破、挖筑鱼塘、采石、取土、建房、开渠等危害堤防安全的活动的行政处罚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对非管理人员操作河道上的涵闸闸门或者干扰河道管理单位正常工作的行政处罚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对未经批准占用农业灌溉水源、水利工程及其附属设施，或者对原有灌溉用水、供水水源有不利影响的行政处罚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对擅自移动、损坏水利工程的界桩、公告牌的行政处罚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对故意损毁水利工程建筑物及其附属设施的行政处罚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对未经批准利用坝顶兼做公路的行政处罚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对未按照应急抢险预案及时处置、消除安全隐患，或者不服从水行政主管部门或者防汛抗旱指挥机构的水量调度指挥的行政处罚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对侵占、损毁具有历史文化价值的水利工程的行政处罚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对擅自改变供水用途和供水计划的行政处罚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对水利工程验收中，国家机关工作人员、项目法人以及其他参加单位、参加验收的专家不按规定组织验收的行政处罚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对水利工程建设项目招投标活动参与主体违法违规行为的行政处罚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对阻碍、威胁防汛抗旱工作人员依法执行职务的行政处罚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对水利生产经营单位违反国家安全生产法律法规和标准规定的行政处罚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对水利生产经营单位违反国家质量法律法规和标准规定的行政处罚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对非法侵占长江流域河湖水域，或者违法利用、占用河湖岸线的行政处罚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对在长江流域未依法取得许可从事采砂活动，或者在禁止采砂区和禁止采砂期从事采砂活动的行政处罚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对医疗保障经办机构通过伪造、变造、隐匿、涂改、销毁医学文书、医学证明、会计凭证、电子信息等有关资料或者虚构医药服务项目等方式，骗取医疗保障基金支出的行政处罚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对定点医药机构分解住院、挂床住院等造成医疗保障基金损失的违法行为的行政处罚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对定点医药机构未建立医疗保障基金使用内部管理制度，或者没有专门机构或者人员负责医疗保障基金使用管理工作等行为的行政处罚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对定点医药机构诱导、协助他人冒名或者虚假就医、购药，提供虚假证明材料，或者串通他人虚开费用单据等骗取医疗保障基金支出的行为的行政处罚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对个人将本人的医疗保障凭证交由他人冒名使用等违法使用医保基金行为的行政处罚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对参加药品采购投标的投标人以低于成本的报价竞标，或者以欺诈、串通投标、滥用市场支配地位等方式竞标的行政处罚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对负有烈士遗属优待义务的单位不履行优待义务的行政处罚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对负有军人优待义务的单位经责令限期履行优待义务逾期仍不履行的行政处罚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对抚恤优待对象冒领抚恤金、优待金、补助金，虚报病情骗取医药费，出具假证明、伪造证件、印章骗取抚恤金、优待金、补助金等行为的行政处罚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对企业未按规定接收安置退役士兵的行政处罚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对被审计单位拒绝、拖延提供与审计事项有关资料，或者提供的资料不真实、不完整，或者拖延、拒绝、阻碍检查、调查、核实有关情况，拒不改正的行政处罚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对被审计单位违反国家规定的财务收支行为的行政处罚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对单位和个人截留、挪用、骗取国家建设资金，违反国家投资建设项目有关规定行为的行政处罚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对企业和个人隐瞒应当上缴的财政收入，截留代收的财政收入，及其他不缴或者少缴财政收入行为的行政处罚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对单位和个人违反规定印制财政收入票据，转借、串用、代开财政收入票据，伪造、变造、买卖、擅自销毁财政收入票据，伪造、使用伪造的财政收入票据监（印）制章的行政处罚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对建设单位或者代建单位未按规定提请办理竣工决（结）算审计的行政处罚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对国家机关、企业事业单位、个体工商户或者其他组织及相关人员迟报统计资料，不按规定建立原始记录、统计台账，未按规定领取统计报表的行政处罚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对国家机关以外的组织或者个人擅自进行依法应当由国家机关实施的统计调查的行政处罚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对损坏各类环境卫生设施及附属设施的行政处罚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对违反摊点卫生管理规定的行政处罚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对占用公共道路和公共场所从事车辆修理、清洗、装饰和再生资源回收的行政处罚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对单位和个人未按规定缴纳城市生活垃圾处理费的行政处罚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对未按照城市生活垃圾治理规划和环境卫生设施标准配套建设城市生活垃圾收集设施的行政处罚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随意倾倒、抛撒、堆放或者焚烧生活垃圾的；擅自关闭、闲置或者拆除生活垃圾处理设施、场所的；工程施工单位未编制建筑垃圾处理方案报备案，或者未及时清运施工过程中产生的固体废物的；工程施工单位擅自倾倒、抛撒或者堆放工程施工过程中产生的建筑垃圾，或者未按照规定对施工过程中产生的固体废物进行利用或者处置的；产生、收集厨余垃圾的单位和其他生产经营者未将厨余垃圾交由具备相应资质条件的单位进行无害化处理的；畜禽养殖场、养殖小区利用未经无害化处理的厨余垃圾饲喂畜禽的；在运输过程中沿途丢弃、遗撒生活垃圾的；未在指定的地点分类投放生活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对随意倾倒、抛洒、堆放城市生活垃圾的行政处罚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对未经批准从事城市生活垃圾经营性清扫、收集、运输或者处置活动的行政处罚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对从事城市生活垃圾经营性清扫、收集、运输的企业在运输过程中沿途丢弃、遗撒生活垃圾的行政处罚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环境卫生作业标准和作业规范，在规定的时间内及时清扫、收运城市生活垃圾；未将收集的城市生活垃圾运到直辖市、市、县人民政府建设(环境卫生)主管部门认可的处置场所；未在清扫、收运城市生活垃圾后，对生活垃圾收集设施及时保洁、复位，清理作业场地，保持生活垃圾收集设施和周边环境的干净整洁；用于收集、运输城市生活垃圾的车辆、船舶未做到密闭、完好和整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对从事城市生活垃圾经营性清扫、收集、运输的企业，未经批准擅自停业、歇业的行政处罚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对在公厕内乱丢垃圾、污物，随地吐痰，乱涂乱画；破坏公厕设施、设备的；未经批准擅自占用或者改变公厕使用性质的行政处罚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对堆放、吊挂影响市容市貌物品的行政处罚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对在城镇住宅区内饲养家畜家禽，饲养宠物和信鸽影响环境卫生和周围居民正常生活的行政处罚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对城乡环境综合治理责任人不履行义务，责任区的容貌秩序、环境卫生未达到有关标准的行政处罚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对车辆未采取覆盖或者密闭措施，造成泄漏遗撒的或者违规倾倒的行政处罚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对擅自进行公路建设项目施工等行为的行政处罚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对造成公路路面损坏、污染或者影响公路畅通行为的行政处罚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对将公路作为试车场地行为的行政处罚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对从事挖砂、爆破及其他危及公路、公路桥梁等安全的作业行为的行政处罚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对铁轮车、履带车和其他可能损害路面的机具擅自在公路上行驶行为的行政处罚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对车货总体的外廓尺寸、轴荷或者总质量超过公路、公路桥梁、公路隧道、汽车渡船限定标准的行政处罚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对多次、严重违法超限运输的车辆、驾驶人和企业的行政处罚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对指使、强令车辆驾驶人超限运输货物行为的行政处罚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对损坏、擅自移动、涂改、遮挡公路附属设施或者利用公路附属设施架设管道、悬挂物品或者损坏、擅自挪动建筑控制区的标桩、界桩等可能危及公路安全等行为的行政处罚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对涉路工程设施影响公路完好、安全和畅通的行政处罚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对造成公路损坏未报告行为的行政处罚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对擅自在公路用地范围内设置公路标志以外的其他标志行为的行政处罚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对在公路建筑控制区内修建、扩建建筑物、地面构筑物或擅自埋设管道、电缆等设施行为的行政处罚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对在公路建筑控制区外修建的建筑物、地面构筑物以及其他设施遮挡公路标志或者妨碍安全视距行为的行政处罚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对擅自在公路上设卡、收费或者应当终止收费而不终止行为的行政处罚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对利用公路桥梁进行牵拉、吊装等危及公路桥梁安全的施工作业行为的行政处罚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对利用公路桥梁（含桥下空间）、公路隧道、涵洞堆放物品，搭建设施以及铺设高压电线和输送易燃、易爆或者其他有毒有害气体、液体的管道行为的行政处罚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对擅自进行涉路施工等行为的行政处罚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对公路工程施工单位违反工程建设强制性标准等行为的行政处罚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对擅自更新采伐护路林行为的行政处罚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对租借、转让超限运输车辆通行证或者使用伪造、变造的超限运输车辆通行证行为的行政处罚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对采取故意堵塞固定超限检测站点通行车道、强行通过固定超限检测站点等方式扰乱超限检测秩序等行为的行政处罚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对未按技术规范和操作规程进行公路养护作业行为的行政处罚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对公路工程未交工验收试运营、交工验收不合格试运营、未备案试运营等行为的行政处罚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对违反港口规划建设港口、码头或者其他港口设施等行为的行政处罚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对在港口建设的危险货物作业场所、实施卫生除害处理的专用场所与人口密集区或者港口客运设施的距离不符合国务院有关部门的规定的行政处罚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对擅自从事港口经营等行为的行政处罚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对港口经营人不优先安排抢险、救灾、国防建设急需物资作业的行政处罚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对港口经营人、港口理货业务经营人违反安全生产规定行为的行政处罚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对擅自从事危险货物港口作业行为的行政处罚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对擅自在港口进行采掘、爆破等活动或向港口水域倾倒泥土、砂石等行为的行政处罚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对港口经营人在取得经营许可后又不符合经营许可条件，逾期不改正的行政处罚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对未依法报送航道通航条件影响评价材料而开工建设行为的行政处罚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对报送的航道通航条件影响评价材料未通过审核而开工建设行为的行政处罚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对未及时清除影响航道通航条件的临时设施及其残留物行为的行政处罚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对在通航水域上建设桥梁等建筑物未按照规定设置航标等设施行为的行政处罚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对危害航道通航安全行为的行政处罚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对在航道和航道保护范围内采砂，损害航道通航条件行为的行政处罚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对通航建筑物运行单位未按规定编制运行方案等行为的行政处罚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对过闸船舶、船员不遵守运行管理有关规定的行政处罚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对过闸船舶未按规定向通航建筑物运行单位如实提供过闸信息行为的行政处罚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对危险货物港口经营人未依法提取和使用安全生产经费导致不具备安全生产条件行为的行政处罚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对危险货物港口经营人未按照规定设置安全生产管理机构或者配备安全生产管理人员等行为的行政处罚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对未按照规定对危险货物港口建设项目进行安全评价行为的行政处罚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对危险货物港口建设项目没有安全设施设计或者安全设施设计未按照规定报经港口管理部门审查同意行为的行政处罚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对危险货物港口建设项目未按照批准的安全设施设计施工行为的行政处罚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对危险货物港口建设项目安全设施未经验收合格，擅自从事危险货物港口作业行为的行政处罚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对危险货物港口经营人未按照国家标准、行业标准或者国家有关规定安装、使用安全设施、设备并进行经常性维护、保养和定期检测行为的行政处罚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对危险货物港口经营人未在生产作业场所和安全设施、设备上设置明显的安全警示标志等行为的行政处罚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对危险货物港口作业未建立专门安全管理制度、未采取可靠的安全措施的行政处罚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对危险货物港口经营人对重大危险源未登记建档、或者未进行评估、监控，或者未制定应急预案的行政处罚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对危险货物港口经营人未建立事故隐患排查治理制度的行政处罚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对危险货物港口经营人未采取措施消除事故隐患的行政处罚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对两个以上危险货物港口经营人在同一作业区域内进行可能危及对方安全生产的生产经营活动，未签订安全生产管理协议或者未指定专职安全管理人员进行安全检查和协调的行政处罚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对危险货物港口经营人拒绝、阻碍港口行政管理部门依法实施安全监督检查行为的行政处罚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对水路旅客运输经营者或者其委托的船票销售单位、港口经营人未按相关规定对客户身份进行查验，或者对身份不明、拒绝身份查验的客户提供服务等行为的行政处罚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对擅自经营或者超越许可范围经营水路运输业务或者国内船舶管理业务行为的行政处罚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对水路运输经营者使用未取得船舶营运证件的船舶从事水路运输行为的行政处罚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对从事水路运输经营的船舶未随船携带船舶营运证件行为的行政处罚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对未经许可或者超越许可范围使用外国籍船舶经营水路运输业务，或者外国的企业、其他经济组织和个人经营或者以租用中国籍船舶或者舱位等方式变相经营水路运输业务行为的行政处罚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对以欺骗或者贿赂等不正当手段取得《国内水路运输管理条例》规定的行政许可行为的行政处罚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对出租、出借、倒卖《国内水路运输管理条例》规定的行政许可证件或者以其他方式非法转让《国内水路运输管理条例》规定的行政许可行为的行政处罚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对船舶管理业务经营者与委托人订立虚假协议或者名义上接受委托实际不承担船舶海务、机务管理责任行为的行政处罚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对伪造、变造、涂改《国内水路运输管理条例》规定的行政许可证件行为的行政处罚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对水路旅客运输业务经营者未为其经营的客运船舶投保承运人责任保险或者取得相应的财务担保行为的行政处罚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对班轮运输业务经营者未提前向社会公布所使用的船舶、班期、班次和运价或者其变更信息行为的行政处罚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对旅客班轮运输业务经营者自取得班轮航线经营许可之日起60日内未开航行为的行政处罚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对船舶管理业务经营者未按照规定要求配备相应海务、机务管理人员行为的行政处罚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对水路运输经营者或其船舶在规定期间内，经整改仍不符合要求的经营资质条件的行政处罚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对水路运输辅助业务经营者未履行备案义务或者报告义务行为的行政处罚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对水路运输辅助业务经营者为未依法取得水路运输业务经营许可或者超越许可范围的经营者提供水路运输辅助服务行为的行政处罚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对水路运输辅助业务经营者与船舶所有人、经营人、承租人未订立船舶管理协议或者协议未对船舶海务、机务管理责任做出明确规定行为的行政处罚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对水路运输辅助业务经营者未订立书面合同、强行代理或者代办业务行为的行政处罚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对水路运输辅助业务经营者滥用优势地位，限制委托人选择其他代理或者船舶管理服务提供者行为的行政处罚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对水路运输辅助业务经营者虚假宣传，误导旅客或者委托人行为的行政处罚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对水路运输辅助业务经营者以不正当方式或者不规范行为争抢客源、货源及提供其他水路运输辅助服务扰乱市场秩序行为的行政处罚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对水路运输辅助业务经营者未在售票场所和售票网站的明显位置公布船舶、班期、班次、票价等信息行为的行政处罚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对水路运输辅助业务经营者未以公布的票价或者变相变更公布的票价销售客票行为的行政处罚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对水路运输辅助业务经营者使用的运输单证不符合有关规定行为的行政处罚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对水路运输辅助业务经营者未建立业务记录和管理台账行为的行政处罚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对水路运输辅助业务经营者拒绝管理部门依据《国内水路运输辅助业管理规定》进行的监督检查、隐匿有关资料或者瞒报、谎报有关情况行为的行政处罚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对港口经营人为船舶所有人等指定水路运输辅助业务经营者，提供船舶、水路货物运输代理等服务行为的行政处罚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对未经安全条件审查，新建、改建、扩建危险货物港口建设项目行为的行政处罚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对装卸国家禁止通过该港口水域水路运输的危险货物等行为的行政处罚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对在港口从事危险货物添加抑制剂或者稳定剂作业前，未将有关情况告知相关危险货物港口经营人和作业船舶的行政处罚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对危险货物港口经营人未对其铺设的危险货物管道设置明显的标志，或者未对危险货物管道定期检查、检测行为的行政处罚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对在港口进行可能危及危险货物管道安全的施工作业未按照规定书面通知管道所属单位等行为的行政处罚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对危险货物港口经营人装卸、储存没有安全技术说明书的危险货物或者外包装没有相应标志的包装危险货物行为的行政处罚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对危险货物港口经营人在危险货物专用库场、储罐未设专人负责管理等行为的行政处罚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对危险货物港口经营人未建立危险货物出入库核查、登记制度行为的行政处罚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对危险货物港口经营人未在取得从业资格的装卸管理人员现场指挥或者监控下进行作业行为的行政处罚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对危险货物港口经营人未对安全生产条件定期进行安全评价行为的行政处罚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对危险货物港口经营人未将危险货物储存在专用库场、储罐内等行为的行政处罚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对危险货物港口经营人危险货物的储存方式、方法或者储存数量不符合国家标准或者国家有关规定行为的行政处罚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对危险货物港口经营人危险货物专用库场、储罐不符合国家标准、行业标准的要求的行政处罚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对危险货物港口经营人未将安全评价报告以及落实情况报港口行政管理部门备案等行为的行政处罚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对水路运输企业装卸管理人员、申报员、检查员未取得从业资格上岗作业行为的行政处罚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对用于危险化学品运输作业的内河码头、泊位不符合国家有关安全规范等的行政处罚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对未按规定向港口经营人提供所托运的危险货物有关资料行为的行政处罚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对委托未依法取得危险货物水路运输许可的企业承运危险化学品行为的行政处罚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对港口作业委托人在托运的普通货物中夹带危险货物，或者将危险货物谎报或者匿报为普通货物托运行为的行政处罚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对用于危险化学品运输作业的内河码头、泊位的管理单位未制定内河码头、泊位危险化学品事故应急救援预案等行为的行政处罚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对擅自为航行国际航线船舶提供服务行为的行政处罚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对危险货物水路运输从业人员将资格证书转借他人使用、涂改资格证书等行为的行政处罚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对水路运输企业未按规定报送从业人员信息行为的行政处罚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对实施危害航标及其辅助设施或者影响航标工作效能行为的行政处罚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对触碰航标不报告行为的行政处罚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对擅自设置、拆除、移动和其他改变专用航标状况行为的行政处罚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对违规向河道倾倒泥沙、石块和废弃物等行为的行政处罚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对侵占、破坏航道或航道设施行为的行政处罚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对未按主管部门意见设置必要的航标行为的行政处罚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对航道工程建设项目未组织竣工验收或者验收不合格擅自交付使用等行为的行政处罚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对港口企业未按规定组织、实施防阵风防台风工作的行政处罚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对道路运输货运和物流运营单位未实行安全查验制度，对客户身份进行查验等行为的行政处罚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对长途客运、机动车租赁等业务经营者、服务提供者未按规定对客户身份进行查验，或者对身份不明、拒绝身份查验的客户提供服务等行为的行政处罚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对未依照规定对运营中的危险化学品与放射物品的运输工具通过定位系统实行监控行为的行政处罚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对从事危险物品道路运输的运输工具未经检测、检验合格投入使用行为的行政处罚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对客运经营者、客运站经营者已不具备开业要求的有关安全条件、存在重大运输安全隐患的行政处罚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对放射性物品道路运输企业或者单位已不具备许可要求的有关安全条件，存在重大运输安全隐患的行政处罚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对道路货物运输经营者、货运站经营者已不具备开业要求的有关安全条件、存在重大运输安全隐患的行政处罚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对交通运输领域生产经营单位主要负责人和安全生产管理人员未按规定考核合格的行政处罚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对擅自从事机动车驾驶员培训业务等行为的行政处罚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对机动车驾驶员培训机构不严格按照规定进行培训或者在培训结业证书发放时弄虚作假等行为的行政处罚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对取得经营许可的经营者使用无道路运输证的车辆参加经营行为的行政处罚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对拒绝、阻碍道路运输管理机构依法履行放射性物品运输安全监督检查，或者在接受监督检查时弄虚作假行为的行政处罚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对擅自从事道路旅客运输经营等行为的行政处罚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对擅自从事道路货物运输经营等行为的行政处罚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对擅自从事道路危险货物运输等行为的行政处罚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对擅自从事国际道路旅客运输经营行为的行政处罚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对未取得相应从业资格证件等从事道路运输经营及道路运输相关业务经营行为的行政处罚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对未取得从业资格证或者超越从业资格证核定范围，驾驶出租汽车从事经营活动等行为的行政处罚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对擅自从事道路客运站经营等行为的行政处罚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对从事机动车维修经营业务未按规定进行备案或者不符合机动车维修经营业务标准等行为的行政处罚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对非法转让、出租道路运输及道路运输相关业务许可证件行为的行政处罚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对未按规定投保道路运输承运人责任险行为的行政处罚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对道路客运、货运经营者不按照规定携带车辆营运证行为的行政处罚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对客运班车不按批准的客运站点停靠或者不按规定的线路、班次行驶等行为的行政处罚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对道路货物运输经营者强行招揽货物等行为的行政处罚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对道路运输经营者违反车辆技术管理规定行为的行政处罚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对擅自改装危险品、放射性物品车辆行为的行政处罚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对道路运输客运、货运站（场）经营者允许无证经营的车辆进站从事经营活动等行为的行政处罚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对擅自改变站（场）用途和服务功能等行为的行政处罚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对机动车维修经营者使用假冒伪劣配件维修机动车等行为的行政处罚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对机动车维修经营者签发虚假机动车维修竣工出厂合格证的行政处罚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对违反国际道路运输管理规定行为的行政处罚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对委托未依法取得危险货物道路运输许可的企业承运危险化学品等行为的行政处罚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对道路危险货物运输企业或者单位未配备专职安全管理人员行为的行政处罚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对危险货物道路运输承运人未按照规定对从业人员进行安全教育和培训的行政处罚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对危险货物道路运输托运人未按照相关标准要求确定危险货物类别、项别、品名、编号的行政处罚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对危险化学品道路运输托运人未按照规定添加抑制剂或者稳定剂，或者未将有关情况告知承运人的行政处罚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对危险化学品道路运输托运人未按照规定包装危险化学品并在外包装设置相应标志的行政处罚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对危险货物道路运输承运人未按照规定范围承运危险货物行为的行政处罚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对危险货物道路运输承运人未按照规定制作和保存危险货物运单的行政处罚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对危险货物承运人未按照规定对运输车辆、罐式车辆罐体、可移动罐柜、罐箱及设备进行检查和记录的行政处罚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对未按照规定随车携带危险货物运单、安全卡等行为的行政处罚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对道路运输企业未按照规定建立健全并严格执行危险货物充装或者装载查验、记录制度的行政处罚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对客运经营者等不按规定使用道路运输业专用票证或者转让、倒卖、伪造道路运输业专用票证行为的行政处罚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对擅自从事巡游出租汽车经营活动等行为的行政处罚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对巡游出租汽车经营者违反经营服务管理规定行为的行政处罚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对巡游出租汽车驾驶员违反经营服务管理规定行为的行政处罚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对擅自从事或者变相从事网约车经营活动等行为的行政处罚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对网约车平台公司违反管理规定行为的行政处罚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对网约车驾驶员违反管理规定行为的行政处罚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对出租汽车驾驶员违反从业资格管理规定行为的行政处罚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对聘用未取得从业资格证的人员，驾驶出租汽车从事经营活动行为的行政处罚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对聘用未按规定办理注册手续的人员，驾驶出租汽车从事经营活动等行为的行政处罚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对道路运输企业未使用符合标准的监控平台、监控平台未接入联网联控系统、未按规定上传道路运输车辆动态信息等行为的行政处罚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对道路运输经营者使用卫星定位装置出现故障不能保持在线的运输车辆从事经营活动行为的行政处罚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对破坏卫星定位装置以及恶意人为干扰、屏蔽卫星定位装置信号等行为的行政处罚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对运营企业未在投入运营的车辆上、城市公共汽电车客运首末站和中途站配置符合要求的服务设施和运营标识的行政处罚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对危害城市公共汽电车客运服务设施行为的行政处罚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对擅自从事城市公共汽电车客运线路运营行为的行政处罚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对运营企业未定期对城市公共汽电车车辆及其安全设施设备进行检测、维护、更新等行为的行政处罚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对城市公共汽车和电车运营企业未制定应急预案并组织演练等行为的行政处罚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对城市公共汽电车客运场站和服务设施的日常管理单位未按照规定对有关场站设施进行管理和维护的行政处罚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对城市轨道交通工程项目（含甩项工程）未经安全评估投入运营的行政处罚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对城市轨道交通运营单位未全程参与试运行等行为的行政处罚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对运营单位未按规定上报城市轨道交通运营相关信息或者运营安全重大故障和事故行为的行政处罚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对城市轨道交通运营单位未向社会公布运营服务质量承诺或者定期报告履行情况等行为的行政处罚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对高架线路桥下的空间使用可能危害城市轨道交通运营安全等行为的行政处罚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对损坏隧道、轨道、路基等危害城市轨道交通运营设施设备安全等行为的行政处罚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对拦截列车、强行上下车等危害或者可能危害城市轨道交通运营安全等行为的行政处罚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对违反规定运输麻醉药品和精神药品行为的行政处罚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对交通运输领域建设工程项目肢解发包行为的行政处罚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对交通运输领域建设工程项目不按照规定发布资格预审公告或者招标公告等行为的行政处罚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对泄露应当保密的与交通运输领域建设工程项目招标投标活动有关的情况和资料等行为的行政处罚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对交通运输领域建设工程项目招标中介机构与他人串通行为的行政处罚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对交通运输领域建设工程项目招标人限制或排斥潜在投标人行为的行政处罚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对交通运输领域建设工程项目招标人向他人透露可能影响公平竞争的有关招标投标情况或者泄露标底行为的行政处罚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对交通运输领域建设工程项目投标人与他人串通投标或者以行贿手段中标等行为的行政处罚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对交通运输领域必须招标的项目建设工程单位弄虚作假骗取中标行为的行政处罚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对交通运输领域依法必须进行招标的项目，招标人违反规定，与投标人就实质内容进行谈判行为的行政处罚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对收受交通运输领域建设工程项目投标人好处，或透露信息行为的行政处罚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对交通运输领域建设工程项目招标人在评标委员会依法推荐的中标候选人以外确定中标人等行为的行政处罚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对交通运输领域建设工程中不按招标文件和投标文件订立合同或订立背离合同实质性内容的协议行为的行政处罚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对交通运输领域建设工程中不按照合同履行义务，情节较为严重行为的行政处罚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对交通运输领域建设工程项目招标资料时限不符合规定的行政处罚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对交通运输领域建设工程项目招标人接受未通过资格预审的单位或者个人参加投标行为的行政处罚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对交通运输领域建设工程项目招标人接受应当拒收的投标文件行为的行政处罚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对交通运输领域建设工程项目招标人超额收取保证金或者不按规定退还保证金及利息行为的行政处罚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对交通运输领域建设工程项目招标人不按照规定组建评标委员会，或者违法确定、更换评标委员会成员行为的行政处罚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对交通运输领域建设工程项目评标委员会委员不客观、不公正履行职务行为的行政处罚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对交通运输领域建设工程项目的招标人无正当理由不发出中标通知书等行为的行政处罚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对水运工程施工图设计未经批准，擅自开工建设等行为的行政处罚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对交通运输领域建设工程从业单位违法转分包等行为的行政处罚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对公路工程建设项目不具备招标条件而进行招标等行为的行政处罚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对水运工程建设项目未履行相关审批、核准手续开展招标活动行为的行政处罚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对不依法保证安全生产所必需的资金投入，致使生产经营单位不具备安全生产条件行为的行政处罚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对交通运输领域承担安全评价工作等机构出具虚假报告行为的行政处罚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对交通运输领域生产经营单位主要负责人、其他负责人和安全生产管理人员未履行安全生产管理职责的行政处罚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对生产经营单位未按规定设置安全生产管理机构或者配备安全生产管理人员等行为的行政处罚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对交通运输领域生产经营单位未在有较大危险因素的生产经营场所和有关设施、设备上设置明显的安全警示标志等行为的行政处罚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对交通运输领域生产、经营、运输、储存、使用危险物品或者处置废弃危险物品，未建立专门安全管理制度、未采取可靠的安全措施等行为的行政处罚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对生产经营单位未采取措施消除事故隐患行为的行政处罚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对交通运输领域建设单位将工程发包给不具备安全生产条件或者相应资质的单位或者个人等行为的行政处罚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对交通运输领域生产经营单位储存危险物品的仓库与员工宿舍在同一座建筑内，或者与员工宿舍的距离不符合安全要求等行为的行政处罚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对交通运输领域生产经营单位与从业人员订立协议，免除或者减轻其对从业人员因生产安全事故伤亡依法应承担的责任行为的行政处罚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对交通运输领域生产经营单位拒绝、阻碍负有安全生产监督管理职责的部门依法实施监督检查行为的行政处罚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对交通运输领域生产经营单位不具备规定的安全生产条件，经停产停业整顿仍不具备安全生产条件等行为的行政处罚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对公路水运工程建设项目必须实行工程监理而未实行工程监理行为的行政处罚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对交通运输领域建设单位将工程业务发包给不具有勘察、设计资质等级的单位等行为的行政处罚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对交通运输建设工程领域指定分包和指定采购，随意压缩工期等行为的行政处罚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对交通运输领域建设单位未按照国家规定办理工程质量监督手续的行政处罚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对码头或者港口装卸设施、客运设施未经验收合格，擅自投入使用等行为的行政处罚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对交通运输建设工程领域建设单位未按规定移交建设项目档案行为的行政处罚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对交通运输领域勘察、设计、施工、工程监理单位超越本单位资质等级承揽工程等行为的行政处罚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对交通运输建设工程领域从业单位出借资质行为的行政处罚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对交通运输建设工程领域从业单位、人员违反工程质量和安全生产管理规定行为的行政处罚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对交通运输建设工程领域勘察、设计单位未按照工程建设强制性标准进行勘察、设计等行为的行政处罚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对交通运输建设工程领域施工单位不按照工程设计图纸或者施工技术标准施工等行为的行政处罚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对交通运输建设工程领域施工单位未对材料、构配件等进行检验检测行为的行政处罚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对交通运输建设工程领域施工单位不按规定履行保修义务等行为的行政处罚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对交通运输建设工程领域监理单位与相关单位串通，弄虚作假、降低工程质量等行为的行政处罚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对交通运输建设工程领域监理单位将不合格的工程、材料、构件和设备按合格签字行为的行政处罚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对交通运输建设工程领域监理单位违规承担有利害关系建设工程的监理业务行为的行政处罚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对公路建设工程发生工程质量事故未按有关规定和时间向有关部门报告行为的行政处罚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对交通运输领域注册执业人员因过错造成质量事故的行政处罚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对交通运输建设工程领域单位违法行为（工程质量方面）直接负有责任相关人员的行政处罚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对交通运输建设工程领域建设单位未将保证安全施工的措施或者拆除工程的有关资料报送有关部门备案行为的行政处罚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对交通运输建设工程领域建设单位对其他从业单位提出不符合安全生产法律、法规和强制性标准规定的要求行为的行政处罚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对交通运输领域建设工程勘察单位、设计单位未按照法律、法规和工程建设强制性标准进行勘察、设计等行为的行政处罚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对交通运输领域建设工程监理单位未对施工组织设计中的安全技术措施或者专项施工方案进行审查等行为的行政处罚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对交通运输领域注册执业人员未执行法律、法规和工程建设强制性标准行为的行政处罚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对交通运输建设工程领域建设工程施工单位挪用列入建设工程概算的安全生产作业环境及安全施工措施所需费用行为的行政处罚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对交通运输建设工程领域施工单位施工前未对有关安全施工的技术要求作详细说明等行为的行政处罚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对交通运输建设工程领域施工单位安全防护用具、机械设备、施工机具及配件未经查验合格即投入使用等行为的行政处罚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对交通运输领域未经注册擅自以注册人员名义从事建设工程勘察、设计活动的行政处罚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对交通运输领域执业人员和其他专业技术人员不按规定受聘而从事建设工程勘察、设计活动行为的行政处罚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对交通运输建设工程领域勘察设计单位未依据批准文件、规划或国家规定编制建设工程勘察、设计文件行为的行政处罚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对公路水运工程从业单位未全面履行安全生产责任，导致重大事故隐患等行为的行政处罚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对申请公路建设行业从业许可过程中弄虚作假、以欺骗、贿赂等不正当手段取得从业许可等行为的行政处罚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对公路水运工程工地临时试验室单位出具虚假试验检测数据或报告行为的行政处罚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对水路货物运输等运营单位未实行安全查验制度，未对客户身份进行查验等行为的行政处罚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对在港口水域内从事养殖、种植活动行为的行政处罚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对以拒绝进入现场等方式拒不接受海事管理机构进行船舶大气污染监督检查或者在接受监督检查时弄虚作假行为的行政处罚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对使用不符合标准或者要求的船舶用燃油行为的行政处罚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对拒绝海事管理机构依法进行的水污染防治监督检查，或者在接受监督检查时弄虚作假行为的行政处罚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对船舶未配置相应的防污染设备和器材，或者未持有合法有效的防止水域环境污染的证书与文书行为的行政处罚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对船舶进行涉及污染物排放的作业，未遵守操作规程或者未在相应的记录簿上如实记载行为的行政处罚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对向水体倾倒船舶垃圾等行为的行政处罚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对拒绝海事管理机构进行有关船舶噪声污染环境的现场检查或者在被检查时弄虚作假行为的行政处罚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对在城市市区的内河航道航行时未按照规定使用声响装置行为的行政处罚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对以不正当手段取得船员服务簿、船员适任证书、船员培训合格证书、中华人民共和国海员证行为的行政处罚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对伪造、变造或者买卖船员服务簿、船员适任证书、船员培训合格证书、中华人民共和国海员证行为的行政处罚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对未按规定办理船员服务簿变更手续行为的行政处罚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对在船工作期间未携带规定的有效证件行为的行政处罚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对船员未遵守值班规定擅自离开工作岗位等行为的行政处罚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对船长未保证船舶和船员携带符合法定要求的证书、文书以及有关航行资料等行为的行政处罚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对招用未依照规定取得相应有效证件的人员上船工作等行为的行政处罚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对擅自从事船员培训的行政处罚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对不按照规定的培训大纲和要求进行培训行为的行政处罚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对未将招用或者管理的船员的有关情况定期报海事管理机构备案行为的行政处罚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对未持有合格的检验证书、登记证书或者船舶未持有必要的航行资料，擅自航行或者作业行为的行政处罚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对船舶未按照规定配备船员擅自航行等行为的行政处罚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对未取得适任证书或者其他适任证件的人员擅自从事船舶航行行为的行政处罚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对未取得船舶污染损害责任、沉船打捞责任保险文书或者财务担保证明，逾期不改正的行为的行政处罚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对未按照规定悬挂国旗，标明船名、船籍港、载重线等行为的行政处罚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对船舶进出港口未按照规定向海事管理机构报告船舶进出港信息的行政处罚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对在内河通航水域或者岸线上进行有关作业或者活动未经批准或者备案，或者未设置标志、显示信号等行为的行政处罚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对从事危险货物运输的船舶，未编制危险货物事故应急预案或者未配备相应的应急救援设备和器材等行为的行政处罚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对使用未依法取得危险货物适装证书的船舶，通过内河运输危险化学品行为的行政处罚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对通过内河运输危险化学品的承运人违反国务院交通运输主管部门对单船运输的危险化学品数量的限制性规定运输危险化学品行为的行政处罚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对船舶、浮动设施遇险后未履行报告义务或者不积极施救的行政处罚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对违反有关规定造成内河交通事故行为的行政处罚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对不服从海事管理机构的统一调度和指挥行为的行政处罚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对伪造、变造、买卖、转借、冒用船舶检验证书、船舶登记证书、船员适任证书或者其他适任证件行为的行政处罚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对船舶、浮动设施的所有人或者经营人指使、强令船员违章操作行为的行政处罚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对不遵守航行、避让和信号显示规则在内河航行、停泊或者作业等行为的行政处罚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对船舶不具备安全技术条件从事货物、旅客运输，或者超载运输货物、旅客的行为的行政处罚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对船舶、浮动设施发生内河水上交通事故后逃逸行为的行政处罚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对阻碍、妨碍内河交通事故调查取证，或者谎报、匿报、毁灭证据等行为的行政处罚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对应当报废的船舶、浮动设施在内河航行或者作业的行政处罚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对试航船舶未经试航检验并持有试航证书行为的行政处罚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对报废船舶的所有人或者经营人未向船舶检验机构报告行为的行政处罚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对移动平台、浮船坞、大型船舶、水上设施拖带航行，未经船舶检验机构进行拖航检验行为的行政处罚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对船舶、浮动设施未持有合格的检验证书擅自航行或者作业行为的行政处罚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对伪造船舶检验证书或者擅自更改船舶载重线行为的行政处罚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对假冒中华人民共和国国籍、悬挂中国国旗航行行为的行政处罚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对中国籍船舶假冒外国国籍、悬挂外国国旗航行行为的行政处罚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对隐瞒登记事实造成双重国籍行为的行政处罚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对不按照规定办理变更或者注销登记的，或者使用过期的船舶国籍证书或者临时船舶国籍证书行为的行政处罚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对使用他人业经登记的船舶烟囱标志、公司旗的行为的行政处罚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对在办登记手续时隐瞒真实情况弄虚作假或者隐瞒登记事实造成重复登记行为的行政处罚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对将未经检验合格的运输危险化学品的船舶及其配载的容器投入使用行为的行政处罚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对未按规定载运危险货物行为的行政处罚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对发生污染损害事故，不向海事管理机构报告拆船污染损害事故，也不采取消除或者控制污染措施等行为的行政处罚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对拒绝或者阻挠海事管理机构进行拆船现场检查或者在被检查时弄虚作假等行为的行政处罚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对弄虚作假欺骗海事行政执法人员等行为的行政处罚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对未按照规定开展自查或者未随船保存船舶自查记录行为的行政处罚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对未按照规定随船携带或者保存《船舶现场监督报告》《船旗国监督检查报告》《港口国监督检查报告》行为的行政处罚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对以欺骗或其他不正当手段取得水上水下活动许可证行为的行政处罚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对未按有关规定申请发布航行警告、航行通告即行实施水上水下活动等行为的行政处罚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对建设单位、主办单位或者施工单位未对有碍航行和作业安全的隐患采取设置标志、显示信号等措施的行政处罚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对港口、码头、装卸站以及从事船舶修造、打捞等作业活动的单位船舶未按规定配备污染防治设施、设备和器材等行为的行政处罚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对船舶未按规定如实记录油类作业、散装有毒液体物质作业、垃圾收集处理情况等行为的行政处罚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对船舶超过标准向内河水域排放生活污水、含油污水等行为的行政处罚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对从事可能造成船舶污染内河水域环境等作业活动的单位，未组织本单位相关作业人员进行专业培训等行为的行政处罚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对船舶未遵守特殊保护水域有关防污染的规定、标准行为的行政处罚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对船舶违反规定载运污染危害性质不明的货物行为的行政处罚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对船舶发生污染事故，未按规定报告或者未按规定提交《船舶污染事故报告书》行为的行政处罚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对渔业船舶检验机构的工作人员未经考核从事渔业船舶检验工作行为的行政处罚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对通过内河封闭水域运输剧毒化学品以及国家规定禁止通过内河运输的其他危险化学品等行为的行政处罚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对危险货物水路运输企业的船员未取得特殊培训合格证的行政处罚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对载运危险货物的船舶进出港口，未依法向海事管理机构办理申报手续的，在内河通航水域运输危险货物等行为的行政处罚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对申请人以欺骗或者其他不正当手段取得船舶识别号行为的行政处罚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对未按有关规定取得船舶识别号或者未将船舶识别号在船体上永久标记或者粘贴行为的行政处罚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对渡船船员、渡工酒后驾船行为的行政处罚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对渡船未持有相应的危险货物适装证书载运危险货物等行为的行政处罚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对渡船不具备夜航条件擅自夜航行为的行政处罚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对渡船混载乘客与大型牲畜行为的行政处罚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对风力超过渡船抗风等级、能见度不良、水位超过停航封渡水位线等可能危及渡运安全的恶劣天气、水文条件擅自开航行为的行政处罚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对发生乘客打架斗殴、寻衅滋事等可能危及渡运安全的情形，渡船擅自开航行为的行政处罚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对未按规定取得安全营运与防污染管理体系符合证明或者临时符合证明从事航行或者其他有关活动等行为的行政处罚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对船舶检验人员违反规定开展船舶检验行为的行政处罚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对交付船舶载运的危险货物托运人未向海事管理机构报告等行为的行政处罚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对渡口船舶未标明识别标志、载客定额、安全注意事项的行政处罚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从事水上交通、水路运输及服务，港口生产经营，船舶设计、制造和维修，航道、港口建设和维护的生产经营单位，未建立健全安全管理制度，不具备经营、生产或者运行安全条件的，逾期未达到安全条件或者在停业整顿、中止运行、限期整改期间擅自从事生产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对除渡船外的从事营业性运输的船舶在非通航水域航行，或者未经批准擅自设置浮动设施的行政处罚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对渔业船舶非法载客和从事营业性运输的行政处罚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对从事餐饮娱乐服务的水上设施擅自占用航道、港口岸线，不按照规定的停泊区域和停泊方式停泊等行为的行政处罚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对非法从事船舶设计、制造和维修单位或者擅自超越资质等级承揽船舶设计、制造和维修单位的行政处罚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对与工程配套的水上交通安全设施、设备不与主体工程同时设计、同时施工、同时投入使用的行政处罚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对渡船所有人或者经营人不按规定配备渡船的消防、救生、视频监控等安全设施等行为的行政处罚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对迁移、撤销渡口，未及时拆除影响安全的设施等行为的行政处罚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对未按规定清除港区内的废弃物、遗留物等行为的行政处罚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对港口经营人明知船舶无经营资格、超越经营范围或者无船舶证书、无船员证书而为其提供港口服务的行政处罚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对港口经营人不服从疏港指挥调度的行政处罚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对逾期未清除港口水域内的沉船、沉物、漂浮物的行政处罚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对破坏整治建筑物、航标、标志标牌等航道设施等行为的行政处罚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对在通航建筑物管理区域内爆破、取土、采石等行为的行政处罚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对船舶动力、舵机操纵设备等发生故障无牵引设备通过通航建筑物等行为的行政处罚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对擅自在闸首、闸室、引航道内抛锚、滞留等行为的行政处罚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对船舶未持有有效的船舶检验证书、船舶国籍证书和其他法定证件擅自航行或者作业的行政处罚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对采砂船舶、机具在禁采期未按照指定地点停泊、停放或者擅自离开指定地点的行政处罚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对道路运输经营者、驾驶员负主要或者全部责任，造成较大以上道路运输行车事故的行政处罚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对驾驶培训机构和教练场经营者在经营期间丧失或者部分丧失法定经营条件仍从事经营活动的行政处罚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对驾驶员培训机构违反规定在核定的培训区域之外设点招生或者培训等行为的行政处罚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对驾驶培训机构设置招生站（点）未备案等行为的行政处罚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对驾驶培训机构伪造、变造或者使用伪造、变造的《培训记录》的行政处罚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对客运经营者坑骗旅客、拒载旅客、站外揽客、途中甩客、擅自加价、恶意压价、堵站罢运等行为的行政处罚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对使用经检测不合格的车辆从事客货运输经营等行为的行政处罚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对客货驾驶员在记分周期内扣满记分的行政处罚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对客运班车未按规定进站报班等行为的行政处罚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对设立分公司未按规定申领道路运输经营许可证副本等行为的行政处罚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对小微型客车租赁经营者未按照规定办理备案或者变更备案等行为的行政处罚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对危险货物运输经营者未按规定建立危险货物运输调度管理制度等行为的行政处罚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对班车、包车客运车辆每日单程运行里程超过400公里（高速公路直达客运超过600公里）未配备两名以上驾驶员的等行为的行政处罚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对客运车辆驾驶员、乘务员服务质量未达到规定标准等行为的行政处罚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对机动车维修经营者未按照机动车维修技术标准进行维修作业，虚列维修项目或者只收费不维修的行政处罚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对机动车维修经营者未按规定建立维修档案、做好维修记录的行政处罚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对机动车维修经营者变更名称、法定代表人、地址等事项，未办理变更手续等行为的行政处罚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省级仅负责高速公路领域</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对机动车维修经营者未按规定进行维修前诊断和维修过程检验的行政处罚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对机动车驾驶培训教练员索取、收受学员财物等其他不良行为的行政处罚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对交通建设工程建设单位明示或者暗示勘察、设计、施工等单位和从业人员违反抗震设防强制性标准，降低工程抗震性能的行政处罚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建设单位未组织勘察、设计、施工、工程监理单位建立隔震减震工程质量可追溯制度的，或者未对隔震减震装置采购、勘察、设计、进场检测、安装施工、竣工验收等全过程的信息资料进行采集和存储，并纳入建设项目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对交通建设工程设计单位违反建设工程抗震设计相关规定的行政处罚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对交通建设工程施工单位在施工中未按照抗震设防强制性标准进行施工的行政处罚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对交通建设工程施工单位未对隔震减震装置取样送检或者使用不合格隔震减震装置的行政处罚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对交通建设工程质量检测机构未建立建设工程过程数据和结果数据、检测影像资料及检测报告记录与留存制度的行政处罚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对交通建设工程质量检测机构出具虚假的检测数据或者检测报告的行政处罚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对交通建设工程抗震性能鉴定机构未按照抗震设防强制性标准进行抗震性能鉴定的行政处罚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对交通建设工程抗震性能鉴定机构出具虚假鉴定结果的行政处罚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对擅自变动、损坏或者拆除交通建设工程抗震构件、隔震沟、隔震缝、隔震减震装置及隔震标识的行政处罚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对依照《建设工程抗震管理条例》给予单位罚款行政处罚的单位直接负责的主管人员和其他直接责任人员的行政处罚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对交通运输领域两个以上生产经营单位在同一作业区域内进行可能危及对方安全生产的生产经营活动，未签订安全生产管理协议或者未指定专职安全生产管理人员进行安全检查与协调的行政处罚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对交通运输领域高危行业、领域的生产经营单位未按照国家规定投保安全生产责任保险的行政处罚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对交通运输领域生产经营单位违反《中华人民共和国安全生产法》规定，被责令改正且受到罚款处罚，拒不改正的行政处罚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对有超速、超员、疲劳驾驶、未按核定线路或者规定时间运行、故意屏蔽卫星定位装置等重大安全隐患行为的行政处罚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对船舶未按照规定使用岸电的行政处罚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对交通运输领域建设工程项目采取抽签、摇号等方式进行投标资格预审等行为的行政处罚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对交通运输领域建设工程项目招标人在发布招标公告、发出投标邀请书或者招标文件后终止招标行为的行政处罚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对交通运输领域建设工程项目招标人强制要求中标人垫付中标项目建设资金行为的行政处罚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对交通运输领域建设工程项目招标人向评标委员会提供的评标信息不符合规定行为的行政处罚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对交通运输领域建设工程项目不按规定将资格预审文件、招标文件和招标投标情况的书面报告备案等行为的行政处罚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对交通运输领域建设工程项目招标人及其工作人员在招标代理活动中收受贿赂、索取回扣或者谋取其他不正当利益等行为的行政处罚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对接受调查的单位和个人拒绝提供调查资料的行政处罚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对有关当事人拒不归还非法批准、使用的土地的行政处罚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对在国土空间规划确定的禁止开垦的范围内从事土地开发活动的行政处罚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对侵犯农村村民依法取得的宅基地权益的行政处罚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与农业农村部门按照职责分工分别行使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对贪污、侵占、挪用、私分、截留、拖欠征地补偿安置费用和其他有关费用的行政处罚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对非法占用永久基本农田发展林果业或者挖塘养鱼的行政处罚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对超过批准的数量占用土地的行政处罚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对非法侵占长江流域河湖水域，或者违法利用、占用河湖岸线中涉及自然资源主管部门职责的行政处罚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对在长江干支流岸线一公里范围内新建、扩建化工园区和化工项目中涉及自然资源主管部门职责的行政处罚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对在长江干流岸线三公里范围内和重要支流岸线一公里范围内新建、改建、扩建尾矿库中涉及自然资源主管部门职责的行政处罚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对违反生态环境准入清单的规定进行生产建设活动中涉及自然资源主管部门职责的行政处罚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对未经批准或者采取欺骗手段骗取批准，非法占用土地的行政处罚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对依法收回国有土地使用权当事人拒不交出土地、临时使用土地期满拒不归还或者不按照批准的用途使用国有土地的行政处罚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对买卖或者以其他形式非法转让土地的行政处罚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对违反规定占用耕地建窑、建坟或者擅自在耕地上建房、挖砂、采石、采矿、取土等的行政处罚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与农业农村部门按职责分工分别行使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对违反规定拒不履行土地复垦义务的行政处罚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对擅自将农民集体所有的土地通过出让、转让使用权或者出租等方式用于非农业建设，或者违法将集体经营性建设用地通过出让、出租等方式交由单位或者个人使用的行政处罚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对临时用地期满之日起一年内未完成复垦或者未恢复种植条件的行政处罚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对违反规定破坏或者擅自改变永久基本农田保护区标志的行政处罚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与农业农村部门按职责分工分别行使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对违反规定使用虚假文件骗取土地登记或者涂改、伪造土地登记凭证的行政处罚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对未取得勘查许可证擅自进行勘查工作、超越批准的勘查区块范围进行勘查工作的行政处罚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对未经批准擅自进行滚动勘探开发、边探边采或者试采的行政处罚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对擅自印制或者伪造、冒用勘查许可证的行政处罚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对擅自印制或者伪造、冒用采矿许可证的行政处罚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对未完成最低勘查投入的行政处罚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对已经领取勘查许可证的勘查项目，满6个月未开始施工，或者施工后无故停止勘查工作满6个月的行政处罚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对探矿权人不按规定备案、报告有关情况、拒绝接受监督检查或者弄虚作假的行政处罚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对未经批准擅自转让探矿权、采矿权的行政处罚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对以承包等方式擅自转让采矿权的行政处罚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对不办理勘查许可证变更登记或者注销登记手续的行政处罚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对不办理采矿许可证变更登记或者注销登记手续的行政处罚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对不按期缴纳勘查区块登记管理办法规定应当缴纳费用的行政处罚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对不按照矿产资源开采登记管理办法的规定，不按期缴纳应当缴纳费用的行政处罚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对违反规定未取得采矿许可证擅自采矿的，擅自进入国家规划矿区、对国民经济具有重要价值的矿区范围采矿的，擅自开采国家规定实行保护性开采的特定矿种的行政处罚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对超越批准的矿区范围采矿的行政处罚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对买卖、出租或者以其他形式非法转让矿产资源的行政处罚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对采取破坏性的开采方法开采矿产资源的行政处罚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对采矿权人在规定期限内未足额缴纳矿产资源补偿费的行政处罚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对破坏或者擅自移动矿区范围界桩或者地面标志的行政处罚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对矿山企业未达到经依法审查确定的开采回采率、采矿贫化率、选矿回收率、矿山水循环利用率和土地复垦等指标的行政处罚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对违反规定侵占、损毁地质环境保护工程设施、设备的行政处罚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对违反规定未进行地质环境影响评价的行政处罚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对应当编制矿山地质环境保护与治理恢复方案而未编制的，或者扩大开采规模、变更矿区范围或者开采方式，未重新编制矿山地质环境保护与治理恢复方案并经原审批机关批准的行政处罚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对未按照批准的矿山地质环境保护与治理恢复方案治理的，或者在矿山被批准关闭、闭坑前未完成治理恢复的行政处罚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对未按期计提矿山地质环境治理恢复基金的行政处罚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对探矿权人未采取治理恢复措施的行政处罚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对扰乱、阻碍矿山地质环境保护与治理恢复工作，侵占、损坏、损毁矿山地质环境监测设施或者矿山地质环境保护与治理恢复设施的行政处罚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对采矿权人采取伪报矿种，隐匿产量、销售数量，或者伪报销售价格、实际开采回采率等手段，不缴或者少缴矿产资源补偿费的行政处罚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对采矿权人在缴纳补偿费时未按规定报送有关资料的行政处罚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对拒绝地质矿产行政主管部门行使检查权，或在被检查时弄虚作假，拒报或谎报地质环境勘查、监测和评价资料的，未按时提交或拒不提交矿产资源开发利用情况年度报告的行政处罚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对未按照规定对地质灾害易发区内的建设工程进行地质灾害危险性评估，配套的地质灾害治理工程未经验收或者经验收不合格，主体工程即投入生产或者使用的行政处罚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对违反规定对工程建设等人为活动引发的地质灾害不予治理的行政处罚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对违反规定在地质灾害危险区内爆破、削坡、进行工程建设以及从事其他可能引发地质灾害活动的行政处罚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对在地质灾害危险性评估中弄虚作假或者故意隐瞒地质灾害真实情况的行政处罚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对在地质灾害治理工程勘查、设计、施工以及监理活动中弄虚作假、降低工程质量的行政处罚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对违反规定侵占、损毁、损坏地质灾害监测设施或者地质灾害治理工程设施的行政处罚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对未依照规定的期限汇交地质资料的行政处罚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对伪造地质资料或者在地质资料汇交中弄虚作假的行政处罚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对转让房地产时，不符合法律规定的条件非法转让以出让方式取得的土地使用权的行政处罚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对转让房地产时未经批准，非法转让以划拨方式取得的土地使用权的，或者经过批准转让以划拨方式取得的土地使用权，但未按规定缴纳土地使用权出让金的行政处罚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对擅自转让房地产开发项目的行政处罚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对不按规定测绘矿山(井)采矿工程平面图或井上井下采矿工程对照图的行政处罚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对违反规定无资质证书或者超越其资质等级许可的范围承揽地质灾害危险性评估、地质灾害治理工程勘查、设计、施工及监理业务的行政处罚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对违反规定以其他单位的名义或者允许其他单位以本单位的名义承揽地质灾害危险性评估、地质灾害治理工程勘查、设计、施工和监理业务的行政处罚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对未经批准发掘古生物化石的行政处罚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对未按照批准的发掘方案发掘古生物化石的行政处罚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对单位或者个人在生产、建设活动中发现古生物化石不报告的行政处罚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对单位或者个人违反规定，收藏违法获得或者不能证明合法来源的重点保护古生物化石的行政处罚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对古生物化石收藏单位不符合收藏条件收藏古生物化石的行政处罚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对古生物化石收藏单位未按照规定建立对本单位收藏的古生物化石档案的行政处罚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对国有收藏单位将其收藏的重点保护古生物化石违法转让、交换、赠与给非国有收藏单位或者个人的行政处罚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对单位或者个人将其收藏的重点保护古生物化石转让、交换、赠与、质押给外国人或者外国组织的行政处罚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对地质灾害危险性评估资质单位不及时办理地质灾害危险性评估资质证书变更、注销手续的行政处罚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对地质灾害治理工程勘查设计施工资质单位不按照规定及时办理资质证书变更、注销手续的行政处罚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对地质灾害治理工程监理资质单位不按照规定及时办理资质证书变更、注销手续的行政处罚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对地质灾害危险性评估资质单位不按时进行资质和项目备案的行政处罚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对地质灾害治理工程勘查设计施工资质单位不按照规定进行备案的行政处罚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对地质灾害治理工程监理资质单位不按照规定进行备案的行政处罚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对农村村民因迁建住宅等原因，对原有宅基地逾期不复垦，或者拒不交由农村集体经济组织安排使用的行政处罚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对在临时使用的土地上修建永久性建筑物、构筑物的行政处罚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对违反规定占用永久基本农田建窑、建房、建坟、挖砂、采石、采矿、取土、堆放固体废弃物或者从事其他活动破坏永久基本农田，毁坏种植条件的行政处罚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对县级以上人民政府国土资源主管部门及其他有关部门工作人员，利用职务上的便利，将国有古生物化石非法占为己有的行政处罚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对伪造、变造不动产权属证书、不动产登记证明，或者买卖、使用伪造、变造的不动产权属证书、不动产登记证明的行政处罚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对在土地利用总体规划制定前已建的不符合土地利用总体规划确定的用途的建筑物、构筑物重建、扩建的行政处罚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对因开采设计、采掘计划的决策错误，造成资源损失的行政处罚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对开采回采率、选矿回收率和共伴生矿产综合利用率长期达不到设计要求，造成资源破坏损失的行政处罚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对矿山的开拓、采准及采矿工程不按照开采设计进行施工，造成资源破坏损失的行政处罚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对矿山企业不按照设计进行开采，任意丢掉矿体，造成资源破坏损失的行政处罚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对在采、选主要矿产的同时，未对具有工业价值的共生、伴生矿产在技术可行、经济合理的条件下进行综合回收或者对暂时不能综合回收利用的矿产，未采取有效的保护措施，造成资源破坏损失的行政处罚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对擅自废除坑道和其他工程，造成资源破坏损失的行政处罚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对接受调查的单位和个人提供虚假调查资料的行政处罚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对接受调查的单位和个人拒绝或者阻挠土地调查人员依法进行调查的行政处罚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对接受调查的单位和个人转移、隐匿、篡改、毁弃原始记录、土地登记簿等相关资料的行政处罚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对接受土地调查的单位和个人无正当理由不履行现场指界义务的行政处罚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对《土地复垦条例》实施前已经办理建设用地手续或者领取采矿许可证，条例施行后继续从事生产建设活动造成土地损毁的土地复垦义务人未按照规定补充编制土地复垦方案的行政处罚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对土地复垦义务人未按照规定将土地复垦费用列入生产成本或者建设项目总投资；土地复垦义务人未按照《土地复垦条例实施办法》规定预存土地复垦费用的行政处罚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对土地复垦义务人未按照规定对拟损毁的耕地、林地、牧草地进行表土剥离的行政处罚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对土地复垦义务人应当缴纳土地复垦费而不缴纳的行政处罚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对土地复垦义务人拒绝、阻碍国土资源主管部门监督检查，或者在接受监督检查时弄虚作假的行政处罚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对未经批准擅自转让、出租、抵押划拨土地使用权的行政处罚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对收购、运输违法采出矿产品的行政处罚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对因勘查、开采矿产资源等造成矿山地质环境破坏或地质灾害的行政处罚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对未按土地使用权出让合同规定的期限和条件开发、利用土地的行政处罚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对未取得或者未按照建设工程规划许可证进行建设的行政处罚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对未经批准或者未按照批准内容进行临时建设以及临时建筑物、构筑物超过批准期限不拆除的行政处罚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对建设单位未在竣工验收后六个月内向城乡规划主管部门报送有关竣工验收资料，并逾期不补报的行政处罚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对未经验线擅自开工建设的行政处罚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对未经规划核实或者经规划核实不符合规划条件和规划许可内容，擅自组织竣工验收逾期不改正的行政处罚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对燃气设施工程竣工后，建设单位未在自竣工验收合格之日起六个月内，将相关设施、管线等档案资料报送所在地城市、县人民政府城乡规划主管部门存档的行政处罚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对未依法取得资质证书承揽城乡规划编制工作或以骗取手段取得资质证书承揽城乡规划编制工作的行政处罚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对城乡规划编制单位涂改、伪造、转让、出卖、出租、出借资质证书的行政处罚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对超越资质等级许可的范围承揽城乡规划编制工作或者违反国家有关标准编制城乡规划的行政处罚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对城乡规划编制单位未按照《城乡规划编制单位资质管理规定》要求提供信用档案信息的行政处罚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对没有按法规规定发包农村集体林地的行政处罚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对采伐林木的单位或者个人没有按照规定完成更新造林任务的行政处罚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对无故不履行植树义务，经批评教育仍不改正的行政处罚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对非法购买古树名木或天然原生珍贵树木，擅自移栽天然原生珍贵树木，或擅自移栽致使天然原生珍贵树木死亡的行政处罚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对擅自移动或者损毁古树名木保护牌以及保护设施的行政处罚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对擅自砍伐古树名木的，或其他违法行为造成古树名木死亡的行政处罚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对在古树名木保护范围内新建、扩建建（构）筑物未制定保护方案或者未采取避让措施的行政处罚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对擅自移植古树名木的，或对未按照批准的移植方案移植的行政处罚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对弄虚作假、虚报冒领退耕还林补助资金和粮食的行政处罚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对政府有关部门采取的预防、控制血吸虫病的措施不予配合的行政处罚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对引种在有钉螺地带培育的芦苇等植物或者农作物的种子、种苗等繁殖材料的行政处罚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对用带有危险性病虫害的林木种苗进行育苗或者造林的；发生森林病虫害不除治或者除治不力，造成森林病虫害蔓延成灾的；隐瞒或者虚报森林病虫害情况，造成森林病虫害蔓延成灾的行政处罚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对擅自改变林地用途的行政处罚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对临时占用林地修建永久性建筑或期满一年后未恢复植被或林业生产条件的行政处罚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对毁坏森林、林木（进行开垦、采石、采砂、采土、采种、采脂和其他活动，致使森林、林木受到毁坏）的行政处罚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对在幼林地砍柴、毁苗、放牧造成林木毁坏的行政处罚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对盗伐林木的行政处罚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对滥伐林木的行政处罚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对违法伪造、变造、买卖、租借采伐许可证的行政处罚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对非法收购、加工、运输明知是盗伐、滥伐等非法来源的林木的行政处罚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对拒绝、阻挠（碍）林业主管部门依法实施监督检查的行政处罚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对擅自开垦林地的行政处罚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对未经批准擅自将防护林和特种用途林改变为其他林种的行政处罚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对擅自移栽胸高直径10厘米以上活立木，或擅自移栽并已将其栽种的行政处罚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对违反规定在草原上开展经营性旅游活动,破坏草原植被的行政处罚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对非法转让草原的行政处罚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对未经批准或者采取欺骗手段骗取批准，非法使用草原的行政处罚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对非法开垦草原的行政处罚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对违规在草原上采挖植物或者从事破坏草原植被活动的行政处罚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对未经批准或者未按照规定在草原上进行采土、采砂、采石等活动的行政处罚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对未按照确认的行驶区域和行驶路线在草原上行驶，破坏草原植被的行政处罚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对违反草畜平衡规定的行政处罚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对经营性采挖天然草皮的行政处罚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对采伐和损害长江水源重点保护地区植被的行政处罚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对长江水源涵养林体系的林木进行皆伐的行政处罚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对采集甘草和麻黄草造成草原生态环境破坏的行政处罚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对未取得采集证或不按采集证的规定采集、出售甘草和麻黄草的行政处罚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对伪造、倒卖、转让采集证的行政处罚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对以收容救护为名买卖野生动物及其制品的行政处罚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对违法猎捕国家重点保护野生动物的行政处罚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对违法猎捕非国家重点保护野生动物的行政处罚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对未取得人工繁育许可证或超越人工繁育许可证规定范围人工繁育野生动物的行政处罚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对违法出售、购买、利用、运输、携带、寄递国家重点保护野生动物及其制品的行政处罚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对违法出售、利用、运输非国家重点保护野生动物及其制品的行政处罚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对生产、经营使用国家重点保护野生动物及其制品或者没有合法来源证明的非国家重点保护野生动物及其制品制作食品的行政处罚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对违法从境外引进野生动物物种的行政处罚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对违法将从境外引进野生动物放归野外的行政处罚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对伪造、变造、买卖、转让、租借有关证件、专用标识或者有关批准文件的行政处罚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对进行开矿、修路、筑坝、建设外，违反相关自然保护区域规定、破坏野生动物栖息地的行政处罚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对猎捕、买卖国家和省保护的益鸟，或者在人口聚居区捕捉猎杀鸟类、采集鸟卵、捣毁鸟巢的行政处罚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对外国人未经批准在中国境内对野生动物进行野外考察、标本采集或者在野外拍摄电影、录像的行政处罚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对收购无证猎捕的野生动物的行政处罚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对非法加工、利用、转让野生动物及其产品，或者邮寄国家和省重点保护野生动物产品的行政处罚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对大熊猫借展期间借出方或者借入方违反规定的行政处罚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对非法出售、收购国家重点保护野生植物的行政处罚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对外国人在中国境内采集、收购国家重点保护野生植物，或者未经批准对国家重点保护野生植物进行野外考察的行政处罚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对擅自移动或者破坏野生植物保护设施、保护标志的行政处罚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对破坏野生植物生长环境的行政处罚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对擅自围(开)垦、烧荒、填埋湿地，擅自排放湿地蓄水、修建阻水或者排水设施，擅自在湿地范围内采砂、采石、采矿、挖塘、采集泥炭、揭取草皮，非法占用湿地的行政处罚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对在沙化土地综合治理区内砍挖林草植被及开垦、采矿、采石、挖沙等破坏植被的行政处罚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对沙化土地封禁保护区范围内从事破坏植被活动的行政处罚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对违法进行营利性治沙活动，造成土地沙化加重的行政处罚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对不按照沙化土地治理方案进行治理的，或者经验收不合格又不按要求继续治理的行政处罚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对未经沙化土地治理者同意，擅自在他人的治理范围内从事治理或者开发利用活动的行政处罚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对擅自移动或者破坏自然保护区界标的行政处罚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对未经批准进入自然保护区或者在自然保护区内不服从管理机构管理的行政处罚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对不依法向自然保护区管理机构提交活动成果副本的行政处罚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对非法在自然保护区内进行砍伐、放牧、狩猎、捕捞、采药、开垦、烧荒、采石、挖沙等活动的行政处罚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对自然保护区管理机构拒绝监督检查或者在被检查时弄虚作假的行政处罚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对在风景名胜区内进行开山、采石等破坏景观、植被、地形地貌的活动的行政处罚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对个人在风景名胜区内进行开荒、修坟立碑等破坏景观、植被、地形地貌的活动的行政处罚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对未经风景名胜区管理机构审核，在风景名胜区内设置、张贴商业广告的；举办大型游乐等活动的；改变水资源、水环境自然状态的活动的；其他影响生态和景观活动的行政处罚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对施工单位在进行开矿、修路、筑坝、建设外施工过程中，对周围景物、水体、林草植被、野生动物资源和地形地貌造成破坏的行政处罚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对在景物、设施上刻划、涂污或者在风景名胜区乱扔垃圾的行政处罚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对未经风景名胜区管理机构同意采集物种标本、野生药材和其他林副产品的行政处罚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对在风景名胜区内非法占用风景名胜区土地；在禁火区域内吸烟、生火；攀折树、竹、花、草；敞放牲畜，违法放牧的行政处罚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对未取得风景名胜区内项目经营的单位和个人擅自在风景名胜区内从事一般性经营活动的行政处罚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对未取得风景名胜区内项目经营的单位和个人擅自在风景名胜区内经营重大项目的行政处罚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对取得风景名胜区项目经营的单位和个人，改变或者超过合同约定的经营地点、范围、期限和收费标准等进行经营的行政处罚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对取得风景名胜区项目经营的单位和个人，重大项目改变或者超过合同约定的经营地点、范围、期限和收费标准等进行经营或者擅自停业、歇业的行政处罚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对进入风景名胜区内的车辆、船只等交通工具，未按照规定的线路行驶或者未在规定的地点停放、停泊的行政处罚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对森林公园管理机构未建立护林防火组织，配备必要的防火设施、设备，划定禁火区和防火责任区，设置防火标志牌，且拒不纠正的行政处罚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对未按森林公园发展规划擅自在森林公园内兴建工程设施的行政处罚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对损坏森林公园内林木，在森林公园禁火区吸烟或用火，乱刻乱画、污损森林公园内设施，在森林公园内不按指定地点经营的行政处罚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对在世界遗产核心保护区违法建设的行政处罚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对在世界遗产保护区违法建设的行政处罚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对在世界遗产保护区、缓冲区未经审核进行建设的行政处罚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对违反规定未经批准利用地质遗迹，对其造成危害或破坏的行政处罚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对违反《地质遗迹保护管理规定》的行政处罚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对森林、林木、林地的经营单位或者个人未履行森林防火责任的行政处罚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对森林防火区内的有关单位或者个人拒绝接受森林防火检查或者接到森林火灾隐患整改通知书逾期不消除火灾隐患的行政处罚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对森林防火期内未经批准擅自在森林防火区内野外用火的行政处罚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对森林防火期内未经批准在森林防火区内进行实弹演习、爆破等活动的行政处罚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对森林防火期内森林、林木、林地的经营单位未设置森林防火警示宣传标志的行政处罚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对森林防火期内进入森林防火区的机动车辆未安装森林防火装置的行政处罚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对森林高火险期内未经批准擅自进入森林高火险区活动的行政处罚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对森林防火期内，经批准在森林防火区进行野外生产性用火未采取必要防火措施的行政处罚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对森林防火期内携带火种和易燃易爆物品进入森林防火区或其他野外违规用火行为的行政处罚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对破坏和侵占森林防火通道、标志、宣传碑（牌）、瞭望台（塔）、隔离带等设施设备的行政处罚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对未经批准在草原上野外用火或者进行爆破、勘察和施工等活动，未取得草原防火通行证进入草原防火管制区的行政处罚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对草原防火未采取防火措施、未安装防火装置、丢弃火种、不遵守防火安全操作规程和未按照规定用火的行政处罚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对未建立或者未落实草原防火责任制的行政处罚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对未经品种权人许可，以商业目的生产或者销售授权品种的繁殖材料的行政处罚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对假冒授权品种的行政处罚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对销售授权品种未使用其注册登记的名称的行政处罚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对品种测试、试验和种子质量检验机构伪造测试、试验、检验数据或者出具虚假证明的行政处罚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对生产经营假种子的行政处罚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对生产经营劣种子的行政处罚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对未取得种子生产经营许可证生产经营种子或未按照种子生产经营许可证规定生产经营种子的行政处罚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对以欺骗、贿赂等不正当手段取得种子生产经营许可证或伪造、变造、买卖、租借种子生产经营许可证的行政处罚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对作为良种推广、销售应当审定未经审定的林木品种或者推广、销售应当停止推广、销售的林木良种的行政处罚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对未经许可进出口种子及进出口假、劣种子或者属于国家规定不得进出口种子的行政处罚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对为境外制种的种子在国内销售或者从境外引进林木种子进行引种试验的收获物作为种子在境内销售的行政处罚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对销售的种子应当包装而没有包装及销售的种子没有使用说明或者标签内容不符合规定、涂改标签或者试验、检验数据的行政处罚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对未按规定建立、保存种子生产经营档案的行政处罚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对种子生产经营者在异地设立分支机构、专门经营不再分装的包装种子或者受委托生产、代销种子未按规定备案的行政处罚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对侵占、破坏种质资源及私自采集或者采伐国家重点保护的天然种质资源的行政处罚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对抢采掠青、损坏母树或者在劣质林内、劣质母树上采种的行政处罚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对未经批准收购珍贵树木种子或者限制收购的林木种子的行政处罚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对未根据林业主管部门制定的计划使用林木良种的行政处罚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对未按规定程序引种或者调运种子的行政处罚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对销售、供应未附具质量检验合格证、检疫合格证的种苗的行政处罚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对伪造林木良种证书的行政处罚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对未依规定办理植物检疫证书或者在报检过程中弄虚作假的行政处罚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对未依规定调运、隔离试种或者生产应施检疫的植物、植物产品的行政处罚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对违反植物检疫规定，引起林业有害生物疫情扩散的行政处罚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对不按要求处理被污染的包装材料，运载工具、场地、仓库的行政处罚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对违反规定，试验、生产、推广带有植物检疫对象的种子，苗木及其他繁殖材料或者在非疫区进行检疫对象活体试验研究的行政处罚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对违反规定，不在指定地点种植或者不按要求隔离试种，或者隔离试种期间擅自分散种子、苗木和其他繁殖材料的行政处罚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对不汇交测绘成果资料的行政处罚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对不使用全国统一的测绘基准和测绘系统或者不执行国家规定的测绘技术规范和标准实施基础测绘项目的行政处罚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对测绘成果质量不合格的行政处罚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对超越资质范围，以其他单位名义或者允许其他单位以本单位名义从事测绘活动的行政处罚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对从事危害测量标志安全和使用效能的行政处罚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对篡改或者伪造测绘成果和擅自开发、使用、转让或者向第三方提供测绘成果的行政处罚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对地图产品刊载广告不符合规定、擅自改变已获得审核批准的地图内容、提供境外互联网地图服务链接的行政处罚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对发包单位将测绘项目发包给不具有相应等级的测绘单位,迫使测绘单位以低于测绘成本中标的行政处罚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对监理单位与承包单位有隶属关系或者其他利害关系；监理单位及其监理人员与承包单位或者个人串通，弄虚作假的行政处罚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对侵占、损毁、拆除或者擅自移动相关基础测绘设施，或者从事危害基础测绘设施安全和使用效能活动的行政处罚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对擅自发布重要地理信息数据的行政处罚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对擅自复制、转借、转让、销毁秘密测绘成果和造成国家秘密测绘成果损毁、丢失、泄密不及时上报的行政处罚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对擅自向境外组织、个人提供未公开测绘成果的行政处罚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对擅自转让汇交的测绘成果资料、未依法提供测绘成果资料的行政处罚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对使用未经依法公布的重要地理信息数据的行政处罚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对使用未经依法审核批准的地图提供互联网服务，未对互联网地图新增内容进行核查校对，对上传标注了含有按照国家有关规定在地图上不得表示的内容的行政处罚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对外国的组织或者个人擅自从事测绘活动的行政处罚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对未按规定保管、生产、加工、处理和利用属于国家秘密测绘成果的行政处罚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对未按规定获取、持有、提供、利用属于国家秘密的地理信息和未按规定对属于国家秘密的地理信息的获取、持有、提供、利用情况进行登记并长期保存的行政处罚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对未按规定送审地图、未标注审图号、骗取或伪造、冒用地图审核批准文件和审图号、未按照审核要求进行修改、地图不符合国家标准的行政处罚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对未定期对互联网地图服务网站进行安全检测的互联网地图服务单位的行政处罚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对未经批准擅自建立独立的平面坐标系统、采用不符合国家标准的基础地理信息数据建立地理信息系统的行政处罚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对无测绘资质证书或测绘执业资格、以欺骗手段取得测绘资质证书从事测绘活动的行政处罚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对无偿使用测绘成果的单位将测绘成果用于营利活动的行政处罚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对转让、违法分包测绘项目的行政处罚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对卫星导航基准站建设未备案，或建设运维不符合国家标准要求的行政处罚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对丢失属于国家所有的档案的行政处罚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对擅自提供、抄录、复制、公布属于国家所有的档案的行政处罚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对篡改、损毁、伪造档案或者擅自销毁档案的行政处罚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对买卖或者非法转让属于国家所有的档案的行政处罚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对将档案出卖、赠送给外国人或者外国组织的行政处罚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省互联网信息办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对违反有关互联网信息内容管理法律法规规章的行政处罚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对经保密审查合格的企业事业单位违反保密管理规定的行政处罚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对未经保密审查的单位从事涉密业务的行政处罚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对安全网、围网、施工保温材料不符合要求逾期未改的行政处罚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对被注销注册后继续以注册消防工程师名义执业的行政处罚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对变造、倒卖、出租、出借、以其他形式转让资格证书、注册证、执业印章的行政处罚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对不及时消除火灾隐患的行政处罚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对不具备从业条件从事消防技术服务活动的行政处罚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对不按照国家标准、行业标准开展消防技术服务活动的行政处罚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对不具备国家和省规定的维修保养技术条件擅自进行维修保养消防产品的行政处罚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对不履行消防安全职责逾期未改的行政处罚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对不履行组织、引导在场人员疏散义务的行政处罚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对不遵守国家和省规定的技术规程进行维修保养消防产品的行政处罚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对超出本人执业范围开展执业活动的行政处罚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对超出聘用单位业务范围开展执业活动的行政处罚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对电器产品的安装、使用不符合规定的行政处罚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对电器线路的设计、敷设、维护保养、检测不符合规定的行政处罚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对非人员密集场所使用不符合市场准入、不合格、国家明令淘汰的消防产品逾期未改的行政处罚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对公共交通工具未按规定配置消防设施、器材或者未保持完好有效的行政处罚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对公众聚集场所经核查发现场所使用、营业情况与承诺内容不符的行政处罚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对公众聚集场所营业期间常闭式防火门处于开启状态、防火卷帘下堆放物品的行政处罚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对减少执业活动项目内容、数量的行政处罚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对建筑构件、建筑材料、建筑保温材料、室内外装修装饰材料不符合规定的行政处罚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对建筑构件、建筑材料、建筑保温材料、室内外装修装饰材料不符合规定逾期未改的行政处罚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对埋压、圈占、遮挡消火栓的行政处罚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对冒名从事社会消防技术服务活动的行政处罚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对门窗设置影响逃生、灭火救援的障碍物的行政处罚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对聘用单位为申请人提供虚假注册申请材料的行政处罚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对其他场所与居住场所设置在同一建筑物内不符合消防技术标准的行政处罚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对其他妨碍安全疏散行为的行政处罚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对起火单位或者个人不报或者故意延误报告火灾情况的行政处罚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对燃气管路的设计、敷设、维护保养、检测不符合规定的行政处罚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对燃气用具的安装、使用不符合规定的行政处罚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对人员密集场所使用不符合市场准入的消防产品逾期未改的行政处罚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对人员密集场所使用不合格、国家明令淘汰的消防产品逾期未改的行政处罚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对擅自拆除、停用消防设施、器材的行政处罚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对擅自改变建筑物、构筑物防火条件的行政处罚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对设置影响逃生和灭火救援障碍物的行政处罚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对施工单位未明确消防安全管理人员逾期未改的行政处罚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对施工单位未制定、落实消防安全制度、操作规程逾期未改的行政处罚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对施工现场电焊气焊等作业人员未取得资格证书、未按标准规范操作逾期未改的行政处罚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对施工现场未配置、设置消防设施、器材、消防安全标志逾期未改的行政处罚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对施工现场未设置消防车通道逾期未改的行政处罚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对施工现场未设置与施工进度相适应的消防水源逾期未改的行政处罚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对施工现场消防安全措施、保卫方案未按规定备案逾期未改的行政处罚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对施工现场用电设备、电线不符合安全规定逾期未改的行政处罚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对使用不符合国家标准或行业标准要求的配件和材料进行维修保养消防产品的行政处罚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对出具的书面结论文件未经技术负责人、项目负责人签名、盖章，或者未加盖消防技术服务机构印章的行政处罚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对损坏、挪用消防设施、器材的行政处罚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对维护保养单位履行职责不到位，导致自动消防设施无法正常使用的行政处罚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对维修保养后的消防产品不符合国家标准或行业标准质量要求的行政处罚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对维修保养后的消防产品未按规定标示相关信息的行政处罚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对违反规定，干扰消防通信的行政处罚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对违反消防安全规定造成火灾、致使火灾损失扩大的行政处罚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对未按标准检测、维修、保养消防设施、灭火器的行政处罚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对未按国家标准、行业标准开展执业活动的行政处罚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对未按要求对自动消防设施进行检测的行政处罚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对未保持疏散通道、安全出口、消防车通道畅通，未保持管理区域内的共用消防设施、器材完好有效的行政处罚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对未备案注册消防工程师变化情况、消防技术服务项目目录、书面结论文件的行政处罚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对未公示营业执照、工作程序、收费标准、从业守则、注册消防工程师注册证书、投诉电话等事项的行政处罚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对未建立、保管消防技术服务档案的行政处罚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对未经消防安全检查擅自投入使用、营业的行政处罚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对未经注册擅自以注册消防工程师名义执业的行政处罚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对未经准予变更注册而继续执业的行政处罚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对未设立技术负责人、明确项目负责人的行政处罚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对未设置专业灭火、救援设备、疏散设施的行政处罚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对未申请办理变更手续的行政处罚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对消防设施维护保养检测机构未按照规定要求在经其维护保养的消防设施所在建筑的醒目位置上公示消防技术服务信息的行政处罚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对承接业务未依法与委托人签订消防技术服务合同的行政处罚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对相关人员未经专业消防安全培训合格或者未取得相应消防职业资格上岗的行政处罚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对消防安全检查不合格擅自投入使用、营业的行政处罚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对消防产品不符合标准逾期未改的行政处罚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对消防技术服务机构出具虚假、失实文件的行政处罚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对消防控制室无人值班的行政处罚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对消防设施、灭火器维修、保养质量不符合标准的行政处罚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对消防设施、器材、消防安全标志配置、设置不符合标准的行政处罚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对消防设施、器材、消防安全标志未保持完好有效的行政处罚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对以个人名义承接执业业务、开展执业活动的行政处罚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对以欺骗、贿赂等不正当手段取得注册的行政处罚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对易燃易爆危险品场所未与居住场所保持安全距离的行政处罚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对易燃易爆危险品场所与居住场所设置在同一建筑物内的行政处罚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对在高层民用建筑内进行电焊、气焊等明火作业，未履行动火审批手续、进行公告，或者未落实消防现场监护措施的行政处罚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对高层民用建筑设置的户外广告牌、外装饰妨碍防烟排烟、逃生和灭火救援，或者改变、破坏建筑立面防火结构的行政处罚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对未设置外墙外保温材料提示性和警示性标识，或者未及时修复破损、开裂和脱落的外墙外保温系统的行政处罚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对未按照规定落实消防控制室值班制度，或者安排不具备相应条件的人员值班的行政处罚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对未按照规定建立专职消防队、志愿消防队等消防组织的行政处罚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对因维修等需要停用建筑消防设施未进行公告、未制定应急预案或者未落实防范措施的行政处罚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对在高层民用建筑的公共门厅、疏散走道、楼梯间、安全出口停放电动自行车或者为电动自行车充电，拒不改正的行政处罚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对在公共娱乐场所室内燃放烟花爆竹或者营业期间动火施工的行政处罚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对在建设工程内设置宿舍逾期未改的行政处罚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对在宗教活动场所可能造成火灾隐患的周边，燃放孔明灯等产生明火的空中飘移物的行政处罚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对占用、堵塞、封闭疏散通道、安全出口的行政处罚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对占用、堵塞、封闭消防车通道的行政处罚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对占用防火间距的行政处罚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对执业活动质量不符合国家标准、行业标准的行政处罚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对指派无相应资格从业人员从事社会消防技术服务活动的行政处罚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对注册消防工程师兼职执业的行政处罚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对注册消防工程师同时在两个以上消防技术服务机构或者消防安全重点单位执业的行政处罚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对注册消防工程师在聘用单位出具的虚假、失实消防安全技术文件上签名或者加盖执业印章的行政处罚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对转包、分包消防技术服务项目的行政处罚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对消防设施维护保养检测机构的项目负责人或者消防设施操作员未到现场实地开展工作的行政处罚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对未按照规定维护市政消火栓、消防水池、取水设施等，导致不能正常使用的行政处罚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对未按照规定建设、维护火警信号传输线路，延误灭火救援的行政处罚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对因工程建设等原因影响公共消防设施使用或者妨碍消防车通行，未落实应急保障措施的行政处罚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对拆迁、销毁公共消防设施，没有补建方案或者替代方案的行政处罚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对占用、堵塞或者封闭消防车通道，妨碍消防车通行的行政处罚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对在消防车通道设置固定隔离桩、栏杆等障碍设施或者在其净空四米以下设置广告牌、管线等障碍物的行政处罚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对占用消防车登高操作场地或者在消防车登高操作场地设置妨碍消防车操作的障碍物的行政处罚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对其他妨碍消防车通行或者操作的行为的行政处罚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对拒绝消防救援机构使用水源的行政处罚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对有条件临时加压供水，但拒不按照火灾现场指挥员的命令加压供水的行政处罚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对占用、堵塞、封闭消防车通道或者占用消防车登高操作场地，拒不改正的行政处罚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对使用假药、劣药且情节严重的机构的有医疗卫生人员执业证书的法定代表人、主要负责人、直接负责的主管人员和其他责任人员人员的行政处罚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对疾病预防控制机构、接种单位违反疫苗储存、运输管理规范有关冷链储存、运输要求的行政处罚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对疾病预防控制机构、接种单位有《疫苗管理法》第八十五条规定以外的违反疫苗储存、运输管理规范行为的行政处罚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对疾病预防控制机构、接种单位未按照规定供应、接收、采购疫苗；接种疫苗未遵守预防接种工作规范、免疫程序、疫苗使用指导原则、接种方案；擅自进行群体性预防接种的行政处罚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对疾病预防控制机构、接种单位、医疗机构未按照规定报告疑似预防接种异常反应、疫苗安全事件等，或者未按照规定对疑似预防接种异常反应组织调查、诊断等的行政处罚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县级以上地方人民政府卫生健康主管部门指定擅自从事免疫规划疫苗接种工作、从事非免疫规划疫苗接种工作不符合条件或者未备案的；违反《疫苗管理法》规定，疾病预防控制机构、接种单位以外的单位或者个人擅自进行群体性预防接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对伪造、变造、买卖、出租、出借医疗机构执业许可证的行政处罚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对政府举办的医疗卫生机构与其他组织投资设立非独立法人资格的医疗卫生机构的；对医疗卫生机构对外出租、承包医疗科室的；对非营利性医疗卫生机构向出资人、举办者分配或者变相分配收益的行政处罚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对医疗卫生机构等的医疗信息安全制度、保障措施不健全，导致医疗信息泄露，或者医疗质量管理和医疗技术管理制度、安全措施不健全的行政处罚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对从事职业卫生技术服务的机构和承担职业病诊断的医疗卫生机构超出资质认可或者诊疗项目登记范围从事职业卫生技术服务或者职业病诊断的；不按照规定履行法定职责的；出具虚假证明文件的行政处罚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对医疗机构未取得放射诊疗许可从事放射诊疗工作，未办理放射诊疗科目登记或者未按照规定进行校验，未经批准擅自变更放射诊疗项目或者超出批准范围从事放射诊疗工作的行政处罚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对医疗机构使用不具备相应资质的人员从事放射诊疗工作的行政处罚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对未取得医疗机构执业许可证擅自执业的行政处罚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对不按期办理校验《医疗机构执业许可证》又不停止诊疗活动的且在卫生行政部门责令其限期补办校验手续后拒不校验的行政处罚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对出卖、转让、出借《医疗机构执业许可证》的行政处罚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对使用非卫生技术人员从事医疗卫生技术工作的行政处罚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对医疗、保健机构的诊疗活动超出登记范围的行政处罚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对医疗保健机构出具虚假证明文件的行政处罚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5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对未取得母婴保健技术许可的医疗保健机构或人员从事婚前医学检查、遗传病诊断、产前诊断、终止妊娠手术、医学技术鉴定，或者出具《母婴保健法》规定的有关医学证明的行政处罚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对从事母婴保健技术服务的人员出具虚假医学证明文件延误诊治，造成严重后果；给当事人身心健康造成严重后果；造成其他严重后果的行政处罚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对违反有关规定进行胎儿性别鉴定的医疗保健机构或人员擅自进行胎儿性别鉴定的行政处罚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对未经批准擅自开展人类辅助生殖技术的非医疗机构和医疗机构的行政处罚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对未经批准擅自设置人类精子库，采集、提供精子的非医疗机构、医疗机构的行政处罚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对非法采集血液；血站、医疗机构出售无偿献血的血液；非法组织他人出卖血液的行政处罚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对临床用血的包装、储存、运输不符合国家规定的卫生标准和要求的行政处罚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8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对单采血浆站已知其采集的血浆检测结果呈阳性，仍向血液制品生产单位供应的行政处罚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7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对承担尸检任务的医疗机构或其他有关机构没有正当理由，拒绝进行尸检的；涂改、伪造、隐匿、销毁病历资料的行政处罚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对医疗机构、医务人员发生医疗事故的行政处罚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对参加医疗事故技术鉴定工作的人员接受申请鉴定双方或者一方当事人的财物或者其他利益，出具虚假医疗事故技术鉴定书的行政处罚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对医疗机构从无《药品生产许可证》、《药品经营许可证》的企业购进药品，情节严重的行政处罚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对未取得麻醉药品和第一类精神药品处方资格的执业医师擅自开具麻醉药品和第一类精神药品处方；处方的调配人、核对人违反规定未对麻醉药品和第一类精神药品处方进行核对的行政处罚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对发生麻醉药品和精神药品被盗、被抢、丢失案件的单位，违反规定未采取必要的控制措施或者未依照规定报告的行政处罚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无专职或者兼职人员负责本单位药品不良反应监测工作的；未按照要求开展药品不良反应或者群体不良事件报告、调查、评价和处理的；不配合严重药品不良反应和群体不良事件相关调查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对中外各方未经国家卫计委和外经贸部批准，成立中外合资、合作医疗机构并开展医疗活动或以合同方式经营诊疗项目的行政处罚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对医疗机构未使用有本医疗机构标识的病历、处方、检查报告单和票据，或将其出卖或出借的；使用其他医疗机构的票据、病历、处方、检查报告单的行政处罚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对医疗机构管理混乱，有严重事故隐患，直接影响医疗安全且限期不改的行政处罚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对医疗、保健机构或者人员未取得母婴保健技术许可，擅自从事婚前医学检查、遗传病诊断、产前诊断、终止妊娠手术和医学技术鉴定或者出具有关医学证明的行政处罚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对雇佣他人顶替本单位职工献血、雇佣他人顶替本人献血的行政处罚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对伪造、转让、租借、涂改献血证件的行政处罚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0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依法批准从事高致病性病原微生物相关实验活动的实验室的设立单位未建立健全安全保卫制度，或者未采取安全保卫措施，导致高致病性病原微生物菌（毒）种、样本被盗、被抢或者造成其他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对拒绝接受卫生主管部门、兽医主管部门依法开展有关高致病性病原微生物扩散的调查取证、采集样品等活动或者未按规定采取有关预防、控制措施的行政处罚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对医疗卫生机构将未达到国家规定标准的污水、传染病病人或者疑似传染病病人的排泄物排入城市排水管网的行政处罚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对医疗卫生机构发生医疗废物流失、泄漏、扩散时，未采取紧急处理措施，或者未及时向卫生行政主管部门报告的行政处罚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对医疗卫生机构无正当理由，阻碍卫生行政主管部门或者环境保护行政主管部门执法人员执行职务，拒绝执法人员进入现场，或者不配合执法部门的检查、监测、调查取证的行政处罚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5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对采供血机构未按照规定报告传染病疫情，或者隐瞒、谎报、缓报传染病疫情，或者未执行国家有关规定，导致因输入血液引起经血液传播疾病发生的行政处罚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0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对采集或者使用未进行艾滋病检测或者艾滋病检测阳性的人体组织、器官、细胞、骨髓等的行政处罚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对提供、使用未经出入境检验检疫机构检疫的进口人体血液、血浆、组织、器官、细胞、骨髓等的行政处罚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45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对非法为他人施行计划生育手术的；利用超声技术和其他技术手段为他人进行非医学需要的胎儿性别鉴定或者选择性别的人工终止妊娠的行政处罚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对托育机构违反托育服务相关标准和规范的行政处罚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94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作场所职业病危害因素检测、评价结果没有存档、上报、公布；未采取《职业病防治法》第二十条规定的职业病防治管理措施；未按照规定公布有关职业病防治的规章制度、操作规程、职业病危害事故应急救援措施；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职业病防治法》规定在劳动者离开用人单位时提供职业健康监护档案复印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47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3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对用人单位、医疗卫生机构、职业病诊断机构未按照规定报告职业病、疑似职业病的或弄虚作假的行政处罚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2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隐瞒技术、工艺、设备、材料所产生的职业病危害而采用的；隐瞒本单位职业卫生真实情况的；可能发生急性职业损伤的有毒、有害工作场所、放射工作场所或者放射性同位素的运输、贮存不符合《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对未给从事放射工作的人员办理《放射工作人员证》的行政处罚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对药师未按照规定调剂处方药品的行政处罚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对从事人体器官移植的医务人员参与尸体器官捐献人的死亡判定的行政处罚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对医疗机构违反《医疗机构临床用血管理办法》关于应急用血采血规定的行政处罚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对药师未按照规定审核、调剂抗菌药物处方，情节严重的；未按照规定私自增加抗菌药物品种或者品规的；违反《抗菌药物临床应用管理办法》其他规定的行政处罚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对不符合《中华人民共和国精神卫生法》规定条件的医疗机构擅自从事精神障碍诊断、治疗的行政处罚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对医疗机构及其工作人员拒绝对送诊的疑似精神障碍患者作出诊断的；对依照《中华人民共和国精神卫生法》第三十条第二款规定实施住院治疗的患者未及时进行检查评估或者未根据评估结果作出处理的行政处罚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病诊断机构未建立职业病诊断管理制度；未按照规定向劳动者公开职业病诊断程序；泄露劳动者涉及个人隐私的有关信息、资料；未按照规定参加质量控制评估，或者质量控制评估不合格且未按要求整改；拒不配合卫生健康主管部门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对承担单采血浆站技术评价、检测的技术机构出具虚假证明文件的行政处罚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对职业健康检查机构未指定主检医师或者指定的主检医师未取得职业病诊断资格的；未建立职业健康检查档案的；违反《职业健康检查管理办法》其他有关规定的行政处罚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对经批准实施人工终止妊娠手术的机构未建立真实完整的终止妊娠药品购进记录，或者未按照规定为终止妊娠药品使用者建立完整用药档案的行政处罚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对介绍、组织孕妇实施非医学需要的胎儿性别鉴定或者选择性别人工终止妊娠的行政处罚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对未取得母婴保健技术许可的医疗卫生机构或者人员擅自从事终止妊娠手术的、从事母婴保健技术服务的人员出具虚假的医学需要的人工终止妊娠相关医学诊断意见书或者证明的行政处罚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对餐具、饮具集中消毒服务单位拒绝、阻挠、干涉卫生计生行政部门及其工作人员依法开展监督检查的行政处罚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对餐具、饮具集中消毒服务单位违反规定用水，使用洗涤剂、消毒剂，或者出厂的餐具、饮具未按规定检验合格并随附消毒合格证明，或者未按规定在独立包装上标注相关内容的行政处罚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对供学生使用的文具、娱乐器具、保健用品，不符合国家有关卫生标准的行政处罚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对拒绝或者妨碍学校卫生监督员实施卫生监督的行政处罚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对集中式供水单位安排未取得体检合格证的人员从事直接供、管水工作或安排患有有碍饮用水卫生疾病的或病原携带者从事直接供、管水工作的行政处罚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对生产或者销售无卫生许可批准文件的涉及饮用水卫生安全的产品的行政处罚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对未依法取得公共场所卫生许可证擅自营业的行政处罚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对未按照规定对公共场所的空气、微小气候、水质、采光、照明、噪声、顾客用品用具等进行卫生检测的；未按照规定对顾客用品用具进行清洗、消毒、保洁，或者重复使用一次性用品用具的行政处罚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8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对公共场所经营者安排未获得有效健康合格证明的从业人员从事直接为顾客服务工作的行政处罚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对公共场所经营者对发生的危害健康事故未立即采取处置措施，导致危害扩大，或者隐瞒、缓报、谎报的行政处罚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对公共场所未配备专（兼）职卫生管理人员的；未建立从业人员卫生管理制度和档案的；从业人员未取得健康合格证而从事直接为顾客服务工作的；从业人员未经卫生知识培训合格上岗的行政处罚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对集中空调通风系统卫生指标不符合国家卫生标准或规范的；集中空调通风系统未按规定设置卫生设施的；集中空调通风系统未按规定定期检查、清洗和维护的行政处罚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对除体育场（馆）、公共交通工具外的甲类场所未取得公共场所卫生许可证从事经营活动的；除体育场（馆）、公共交通工具外的甲类场所涂改、倒卖、转让公共场所卫生许可证的行政处罚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对医疗机构公共场所违反规定未设置吸烟区（室）的；禁止吸烟场所未按规定设置禁烟标识或违反规定设置吸烟器具的；个人在禁止吸烟场所吸烟的行政处罚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对未经批准擅自开办医疗机构行医或者非医师行医的行政处罚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对未经批准擅自开展产前诊断技术的非医疗保健机构的行政处罚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对未制定、实施本机构护士在职培训计划或者未保证护士接受培训的；未依照《护士条例》规定履行护士管理职责的行政处罚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对饮用水供水单位供应的饮用水不符合国家卫生标准和卫生规范导致或者可能导致传染病传播、流行；涉及饮用水卫生安全的产品不符合国家卫生标准和卫生规范的导致或者可能导致传染病传播、流行的行政处罚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对在国家确认的自然疫源地兴建水利、交通、旅游、能源等大型建设项目，未经卫生调查进行施工的，或者未按照疾病预防控制机构的意见采取必要的传染病预防、控制措施的行政处罚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对单位和个人非法经营、出售用于预防传染病菌苗、疫苗等生物制品的行政处罚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对加工、出售、运输被传染病病原体污染或者来自疫区可能被传染病病原体污染的皮毛，未按国家有关规定进行消毒处理的行政处罚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6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对消毒服务机构消毒后的物品未达到卫生标准和要求的行政处罚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血吸虫病防治地区兴建水利、交通、旅游、能源等大型建设项目，未事先提请省级以上疾病预防控制机构进行卫生调查，或者未根据疾病预防控制机构的意见，采取必要的血吸虫病预防、控制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对拒绝、阻碍或者不配合现场调查、资料收集、采样检验以及监督检查的；拒绝执行疾病预防控制机构提出的预防、控制措施的；病人或者疑似病人故意传播传染性非典型肺炎，造成他人感染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对执行职务的医疗卫生人员瞒报、缓报、谎报传染病疫情的行政处罚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对个体或私营医疗保健机构瞒报、缓报、谎报传染病疫情或突发性公共卫生事件的行政处罚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对未取得《消毒产品生产企业卫生许可证》生产消毒产品的；擅自变更企业名称、法人代表、生产类别、迁移厂址、另设生产与消毒产品有关分厂（车间）的，未重新申请办证的行政处罚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对消毒产品的标签、说明书和宣传内容不真实，不符合其产品质量要求，明示或暗示对疾病治疗效果的行政处罚；对消毒产品生产企业伪造、擅自修改产品配方的行政处罚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毒产品经营企业、消毒服务机构、医疗机构、计划生育技术服务机构、学校、托幼机构、养老机构等单位采购消毒产品时，未索取《消毒产品生产企业卫生许可证》复印件和消毒剂、消毒器械卫生许可证批件复印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对出租、出借、转让和涂改《消毒产品生产企业卫生许可证》的行政处罚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59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对非医疗机构或非医师开展医疗气功活动的行政处罚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对使用非医疗气功人员开展医疗气功活动的行政处罚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对医疗机构未经批准擅自开展医疗气功活动的行政处罚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对医疗气功人员在医疗气功活动中违反医学常规或医疗气功基本操作规范，造成严重后果的行政处罚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气功人员在注册的执业地点以外开展医疗气功活动；对借医疗气功之名损害公民身心健康、宣扬迷信、骗人敛财；对非医疗气功人员开展医疗气功活动；对制造、使用、经营、散发宣称具有医疗气功效力物品；对未经批准擅自组织开展大型医疗气功讲座、大型现场性医疗气功活动，或未经批准擅自开展国家中医药管理局规定必须严格管理的其它医疗气功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心理咨询人员从事心理治疗或者精神障碍的诊断、治疗的；从事心理治疗的人员在医疗机构以外开展心理治疗活动的；专门从事心理治疗的人员从事精神障碍的诊断的；对专门从事心理治疗的人员为精神障碍患者开具处方或者提供外科治疗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对道路运输经营者、水路运输经营者对在车船上发现的检疫传染病病人、疑似检疫传染病病人，未按有关规定采取相应措施的行政处罚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对检疫传染病病人、病原携带者、疑似检疫传染病病人和与其密切接触者隐瞒真实情况、逃避交通卫生检疫的，或拒绝接受查验和卫生处理的行政处罚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对未建立职业病诊断管理制度的；对不按照规定向劳动者公开职业病诊断程序的；对泄露劳动者涉及个人隐私的有关信息、资料的；对其他违反《职业病诊断与鉴定管理办法》的行为的行政处罚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对医疗机构的负责人、药品采购人员、医师等有关人员索取、收受药品生产企业、药品经营企业或者其代理人给予的财物或者通过开具抗菌药物牟取不正当利益的行政处罚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对村卫生室、诊所、社区卫生服务站擅自使用抗菌药物开展静脉输注活动的行政处罚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对医疗机构使用未经卫生行政部门指定的血站供应的血液的行政处罚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对水质净化、消毒设施设备缺失或者未正常运转的；供水设施及其周围环境不清洁、出现有碍水质卫生的浮游生物、植物、污物的；供水管道与非饮用水管网直接连接的；未按规定开展水质检测的行政处罚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对医疗保健机构未取得产前诊断执业许可或超越许可范围，擅自从事产前诊断的行政处罚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对未取得产前诊断类母婴保健技术考核合格证书的个人，擅自从事产前诊断或超越许可范围的行政处罚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对医师未取得处方权或者被取消处方权后开具药品处方的；医师未按照《处方管理办法》规定开具药品处方的；医师违反《处方管理办法》其他规定的行政处罚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对不具备集中处置医疗废物条件的农村，医疗卫生机构未按照《医疗废物管理条例》的要求处置医疗废物的行政处罚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对违反规定利用相关技术为他人实施非医学需要的胎儿性别鉴定或者选择性别人工终止妊娠的行政处罚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对医疗、预防、保健机构未依照《中华人民共和国执业医师法》第十六条的规定履行报告职责，导致严重后果的行政处罚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对涂改、伪造、转让《供血浆证》的行政处罚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对发生病原微生物被盗、被抢、丢失、泄漏，承运单位、护送人、保藏机构和实验室的设立单位未依照《病原微生物实验室生物安全管理条例》的规定报告的行政处罚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对未经注册在村医疗卫生机构从事医疗活动的行政处罚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对乡村医生变更执业的村医疗卫生机构，未办理变更执业注册手续的，或以不正当手段取得乡村医生执业证书的行政处罚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对个体行医人员在执行职务时，不报、漏报、迟报传染病疫情的行政处罚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对乡村医生在执业活动中，违反规定进行实验性临床医疗活动，或者重复使用一次性医疗器械和卫生材料的行政处罚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对托幼机构未取得《医疗机构执业许可证》擅自设立卫生室进行诊疗活动的行政处罚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对医疗机构未办理人体器官移植诊疗科目登记，擅自从事人体器官移植的行政处罚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对医务人员泄露人体器官捐献人、接受人或者申请人体器官移植手术患者个人资料的行政处罚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对医疗机构未经省、自治区、直辖市人民政府卫生行政部门指定擅自开展新生儿遗传代谢病筛查实验室检测的行政处罚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对开展新生儿疾病筛查的医疗机构违反《新生儿疾病筛查技术规范》；未履行告知程序擅自进行新生儿疾病筛查的；未按规定进行实验室质量监测、检查的；违反《新生儿疾病筛查管理办法》其他规定的行政处罚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对中医诊所超出备案范围开展医疗活动的；医疗机构聘用上述不得从事管理工作的人员从事管理工作的行政处罚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对经考核取得医师资格的中医医师超出注册的执业范围从事医疗活动的行政处罚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对举办中医诊所应当备案而未备案，或者备案时提供虚假材料的行政处罚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对未经县级中医药主管部门备案擅自执业的行政处罚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对提交虚假备案材料取得《中医诊所备案证》的行政处罚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对中医诊所擅自更改设置未经备案或者实际设置与取得的《中医诊所备案证》记载事项不一致，擅自开展诊疗活动的行政处罚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对出卖、转让、出借《中医诊所备案证》的行政处罚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对中医诊所超出备案范围开展医疗活动的行政处罚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推荐中医医术确有专长人员的中医医师、以师承方式学习中医的医术确有专长人员的指导老师，违反《中医医术确有专长人员医师资格考核注册管理暂行办法》有关规定，在推荐中弄虚作假、徇私舞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对未经卫生行政部门许可新建、改建、扩建校舍的行政处罚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对未经许可擅自配置使用大型医用设备的行政处罚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对医疗器械使用单位违规使用大型医用设备，不能保障医疗质量安全的行政处罚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对医疗机构违反《广告法》规定发布医疗广告情节严重的行政处罚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对医疗机构聘用未经大陆短期行医执业注册的台湾医师从事诊疗活动的行政处罚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对台湾医师未取得《台湾医师短期行医执业证书》行医或者未按照注册的有效期从事诊疗活动的行政处罚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对台湾医师未按照注册的执业地点、执业类别、执业范围从事诊疗活动的行政处罚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对从事母婴保健工作的人员和其他人员违反规定，出具有关虚假医学证明的行政处罚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对机构或个人未取得许可证或合格证，擅自从事婚前医学检查的行政处罚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对违反《四川省婚前医学检查管理办法》擅自增加婚前医学检查项目的；故意出具虚假的婚前医学检查证明的；泄漏接受婚前医学检查的男女双方隐私的行政处罚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对在自然疫源地和可能是自然疫源地的地区兴建大型建设项目未经卫生调查即进行施工的行政处罚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对向用人单位提供可能产生职业病危害的设备、材料，未按照规定提供中文说明书或者设置警示标识和中文警示说明的行政处罚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对生产、经营或者进口国家明令禁止使用的可能产生职业病危害的设备或者材料的行政处罚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对用人单位违反《职业病防治法》规定，已经对劳动者生命健康造成严重损害的行政处罚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对未取得职业卫生技术服务资质认可擅自从事职业卫生技术服务的行政处罚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对高毒作业场所未按照规定设置撤离通道和泄险区的行政处罚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对高毒作业场所未按照规定设置警示线的行政处罚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对未向从事使用有毒物品作业的劳动者提供符合国家职业卫生标准的防护用品，或者未保证劳动者正确使用的行政处罚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对使用有毒物品作业场所未设置有效通风装置的，或者可能突然泄漏大量有毒物品或者易造成急性中毒的作业场所未设置自动报警装置或者事故通风设施的行政处罚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对职业卫生防护设备、应急救援设施、通讯报警装置处于不正常状态而不停止作业，或者擅自拆除或者停止运行职业卫生防护设备、应急救援设施、通讯报警装置的行政处罚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对作业场所职业中毒危害因素不符合国家职业卫生标准和卫生要求而不立即停止高毒作业并采取相应的治理措施的，或者职业中毒危害因素治理不符合国家职业卫生标准和卫生要求重新作业的行政处罚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对未依照相关规定维护、检修存在高毒物品的生产装置的行政处罚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对未采取相关规定的措施，安排劳动者进入存在高毒物品的设备、容器或者狭窄封闭场所作业的行政处罚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对在作业场所使用国家明令禁止使用的有毒物品或者使用不符合国家标准的有毒物品的行政处罚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对使用未经培训考核合格的劳动者从事高毒作业的行政处罚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对发现有职业禁忌或者有与所从事职业相关的健康损害的劳动者，未及时调离原工作岗位，并妥善安置的行政处罚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对未经许可，擅自从事使用有毒物品作业的行政处罚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对在转产、停产、停业或者解散、破产时未采取有效措施，妥善处理留存或者残留高毒物品的设备、包装物和容器的行政处罚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对使用有毒物品作业场所未与生活场所分开或者在作业场所住人的行政处罚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对未将有害作业与无害作业分开的行政处罚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对高毒作业场所未与其他作业场所有效隔离的行政处罚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对从事高毒作业未按照规定配备应急救援设施或者制定事故应急救援预案的行政处罚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对未按照规定申报高毒作业项目的行政处罚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对变更使用高毒物品品种，未按照规定向原受理申报的卫生行政部门重新申报，或者申报不及时、有虚假的行政处罚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对未组织从事使用有毒物品作业的劳动者进行上岗前职业健康检查，安排未经上岗前职业健康检查的劳动者从事使用有毒物品作业的行政处罚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对未组织从事使用有毒物品作业的劳动者进行定期职业健康检查的行政处罚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对未组织从事使用有毒物品作业的劳动者进行离岗职业健康检查的行政处罚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对未进行离岗职业健康检查的劳动者，生产经营单位解除或者终止与其订立的劳动合同的行政处罚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对发生分立、合并、解散、破产情形，生产经营单位未对从事使用有毒物品作业的劳动者进行健康检查，并按照国家有关规定妥善安置职业病病人的行政处罚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对受到或者可能受到急性职业中毒危害的劳动者，生产经营单位未及时组织进行健康检查和医学观察的行政处罚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对未依照相关规定将工作过程中可能产生的职业中毒危害及其后果、有关职业卫生防护措施和待遇等如实告知劳动者并在劳动合同中写明的行政处罚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对劳动者在存在威胁生命、健康危险的情况下，从危险现场中撤离，而被生产经营单位取消或者减少应当享有的待遇的行政处罚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对从事使用有毒物品作业的用人单位未按照规定配备或者聘请职业卫生医师和护士的行政处罚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对未为从事使用高毒物品作业的劳动者设置淋浴间、更衣室或者未设置清洗、存放和处理工作服、工作鞋帽等物品的专用间，或者不能正常使用的行政处罚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对未安排从事使用高毒物品作业一定年限的劳动者进行岗位轮换的行政处罚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对高低温作业、粉尘及有毒有害气体作业、放射性作业等可能造成职业危害的场所未采用有效的职业病防治技术、工艺、原材料，并为从业人员配备符合规定的个人防护用品的行政处罚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对用人单位未按照规定实行有害作业与无害作业分开、工作场所与生活场所分开的行政处罚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对用人单位的主要负责人、职业卫生管理人员未接受职业卫生培训的行政处罚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对用人单位未按照规定制定职业病防治计划和实施方案的行政处罚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对用人单位未按照规定设置或者指定职业卫生管理机构或者组织，或者未配备专职或者兼职的职业卫生管理人员的行政处罚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对用人单位未按照规定建立、健全职业卫生管理制度和操作规程的行政处罚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对用人单位未按照规定建立、健全职业卫生档案和劳动者健康监护档案的行政处罚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对用人单位未建立、健全工作场所职业病危害因素监测及评价制度的行政处罚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对可能发生急性职业损伤的有毒、有害工作场所或者放射工作场所不符合相关规定的行政处罚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对用人单位有关事项发生重大变化，未按照《职业病危害项目申报办法》的规定申报变更职业病危害项目内容的行政处罚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对用人单位未建立或者落实职业健康监护制度的行政处罚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对用人单位未按照规定制定职业健康监护计划和落实专项经费的行政处罚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对用人单位弄虚作假，指使他人冒名顶替参加职业健康检查的行政处罚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对用人单位未如实提供职业健康检查所需要的文件、资料的行政处罚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对用人单位未根据职业健康检查情况采取相应措施的行政处罚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对用人单位不承担职业健康检查费用的行政处罚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对未按照规定，对职业病危害预评价报告、职业病防护设施设计、职业病危害控制效果评价报告进行评审的行政处罚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项目的选址、生产规模、工艺、职业病危害因素的种类、职业病防护设施发生重大变更时，未对变更内容重新进行职业病危害预评价或者未重新进行职业病防护设施设计并办理有关手续，进行施工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对需要试运行的职业病防护设施未与主体工程同时试运行的行政处罚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对建设单位在职业病危害预评价报告、职业病防护设施设计、职业病危害控制效果评价报告评审以及职业病防护设施验收中弄虚作假的行政处罚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对提供虚假资料或者采取其他欺骗手段取得大型医用设备配置许可证等许可证件的行政处罚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对医疗机构篡改、伪造、隐匿、毁灭病历资料的行政处罚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对医疗机构将未通过技术评估和伦理审查的医疗新技术应用于临床的行政处罚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3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对医学会出具虚假医疗损害鉴定意见的行政处罚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对尸检机构出具虚假尸检报告的行政处罚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对医疗机构开展相关医疗技术与登记的诊疗科目不相符的；开展禁止类技术临床应用的；不符合医疗技术临床应用管理规范要求擅自开展相关医疗技术的行政处罚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对医疗机构管理混乱导致医疗技术临床应用造成严重不良后果，并产生重大社会影响的行政处罚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涂改、倒卖、出租、出借职业卫生技术服务机构资质证书，或者以其他形式非法转让职业卫生技术服务机构资质证书；未按规定向技术服务所在地卫生健康主管部门报送职业卫生技术服务相关信息；未按规定在网上公开职业卫生技术报告相关信息；其他违反《职业卫生技术服务机构管理办法》规定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卫生技术服务机构未按标准规范开展职业卫生技术服务，或者擅自更改、简化服务程序和相关内容；未按规定实施委托检测；转包职业卫生技术服务项目；未按规定以书面形式与用人单位明确技术服务内容、范围以及双方责任；使用非本机构专业技术人员从事职业卫生技术服务活动；安排未达到技术评审考核评估要求的专业技术人员参与职业卫生技术服务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职业卫生技术服务机构在职业卫生技术报告或者有关原始记录上代替他人签字；未参与相应职业卫生技术服务事项而在技术报告或者有关原始记录上签字；其他违反《职业卫生技术服务机构管理办法》规定的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对医疗卫生机构未按照规定备案开展职业病诊断的行政处罚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1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未按照规定建立并执行医疗器械进货查验记录制度；重复使用的医疗器械，未按照消毒和管理的规定进行处理；重复使用一次性使用的医疗器械，或者未按照规定销毁使用过的一次性使用的医疗器械；未妥善保存购入第三类医疗器械的原始资料，或者未按照规定将大型医疗器械以及植入和介入类医疗器械的信息记载到病历等相关记录中的；发现使用的医疗器械存在安全隐患未立即停止使用、通知检修，或者继续使用经检修仍不能达到使用安全标准的医疗器械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2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按照规定建立医疗器械临床使用管理工作制度的；未按照规定设立医疗器械临床使用管理委员会或者配备专（兼）职人员负责本机构医疗器械临床使用管理工作的；未按照规定建立医疗器械验收验证制度的；未按照规定报告医疗器械使用安全事件的；不配合卫生健康主管部门开展的医疗器械使用安全事件调查和临床使用行为的监督检查的；其他违反《医疗器械临床使用管理办法》规定行为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对医疗机构、专业机构或者其工作人员瞒报、谎报、缓报、漏报，授意他人瞒报、谎报、缓报，或者阻碍他人报告传染病、动植物疫病或者不明原因的聚集性疾病的行政处罚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对从事国家禁止的生物技术研究、开发与应用活动的行政处罚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对从事生物技术研究、开发活动未遵守国家生物技术研究开发安全管理规范的行政处罚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对违反《生物安全法》规定，从事病原微生物实验活动未在相应等级的实验室进行，或者高等级病原微生物实验室未经批准从事高致病性、疑似高致病性病原微生物实验活动的行政处罚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购买或者引进列入管控清单的重要设备、特殊生物因子未进行登记，或者未报国务院有关部门备案；个人购买或者持有列入管控清单的重要设备或者特殊生物因子；个人设立病原微生物实验室或者从事病原微生物实验活动；未经实验室负责人批准进入高等级病原微生物实验室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对用人单位违反女职工禁忌从事的劳动范围的规定的行政处罚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行政处罚</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对在学校、幼儿园和其他未成年人集中活动的公共场所吸烟、饮酒；场所管理者未及时制止的行政处罚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与教育、市场监管等部门按职责分工分别行使</w:t>
            </w: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三、行政征收（62项）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矿产资源补偿费征收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矿业权出让收益征收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矿业权占用费征收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耕地开垦费征收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土地复垦费征收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森林植被恢复费的征收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城市基础设施配套费的征收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市政管理占道费的征收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绿化异地建设费的征收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城市园林绿地占用费的征收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污水处理费的征收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对防空地下室易地建设费的征收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城市生活垃圾处理费的征收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征收建筑垃圾处置费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征收水资源费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征收水土保持补偿费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征收河道砂石资源费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渔业资源增殖保护费的征收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小微企业免征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渔业船舶登记费的征收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水生野生动物资源保护费的征收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农机监理费的征收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国内植物检疫费的征收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动物及动物产品检疫费的征收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财产和行为税合并纳税申报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车船税申报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车辆购置税申报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城镇土地使用税申报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出口企业退（免）税权放弃与恢复报告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出口退（免）税办理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出口退（免）税证明开具</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代收代缴、代扣代缴申报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定期定额户申报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发票相关服务</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房地产交易税费申报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房产税申报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放弃减免税</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非税收入申报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附加税（费）申报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个人所得税自行申报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耕地占用税申报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核定征收企业所得税重大变化报告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环境保护税申报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减免税办理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跨境应税行为免征增值税报告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农产品增值税进项税额扣除标准备案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企业所得税汇总纳税信息报告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企业所得税申报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契税申报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涉税申报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社会保险费申报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税收优惠</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税务注销</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通用申报（税及附征税费）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土地增值税申报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退（抵）税办理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委托代征报告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消费税申报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烟叶税申报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印花税申报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增值税申报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增值税适用加计抵减政策声明</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行政征收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资源税申报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四、行政强制（162项）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查封、扣押涉嫌盐业违法行为有关的物品或查封场所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先行登记保存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抽样取证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保护性约束措施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继续盘问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强制传唤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强制检测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拘留审查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限制活动范围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拖移机动车</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对机动车驾驶人酒精、国家管制的精神药品、麻醉药品含量检验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拍卖</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变卖</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排除妨碍</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恢复原状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代履行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当事人逾期不执行停产停业、停止使用、停止施工决定的，实行强制执行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29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加处罚款</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与财政、市场监管、人防、药监等部门按职责分工分别行使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对未按规定缴纳或代扣代缴社会保险费的用人单位加收滞纳金、划拨社会保险费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对可能被转移、隐匿或者灭失的社保基金资料予以封存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查封施工现场，强制拆除建筑物、构筑物和其他设施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代为除治森林病虫害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对可能被转移、销毁、隐匿或者篡改的文件、资料予以封存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查封、扣押有证据证明来源非法的林木以及从事破坏森林资源活动的工具、设备或者财物；查封与破坏森林资源活动有关的场所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代为恢复擅自移动或者毁坏的森林保护标志或林业服务标志</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代为补种树木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代为恢复草原植被</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代为捕回（陆生野生动物）或者恢复原状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查封、扣押有证据证明违法生产经营的种子，以及用于违法生产经营的工具、设备及运输工具等；查封违法从事种子生产经营活动的场所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封存或者扣押与案件有关的植物品种的繁殖材料，封存与案件有关的合同、账册及有关文件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对违反规定调运的森林植物及其产品予以查封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责令加倍缴纳绿化费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《四川省城乡环境综合治理条例》第六十五条、六十七条、第七十一条规定的代履行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对不符合城市容貌标准、环境卫生标准的建筑物或者设施的强制拆除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对逾期不履行交通运输领域排除妨碍、恢复原状等义务的行政决定，其后果已经或将危害交通安全、造成环境污染或者破坏自然资源等行为的行政强制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对需要立即清除道路、航道遗洒物、障碍物或者污染物，当事人不能清除的行政强制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对造成公路、公路附属设施损坏，拒不接受公路管理机构现场调查处理行为的行政强制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对在公路用地范围内设置公路标志以外的其他标志行为的行政强制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对在公路建筑控制区内修建、扩建建筑物、地面构筑物或者未经许可埋设管道、电缆等设施逾期不拆除行为的行政强制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对在公路建筑控制区外修建的建筑物、地面构筑物以及其他设施遮挡公路标志或者妨碍安全视距逾期不拆除行为的行政强制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对经批准进行超限运输的车辆，未按照指定时间、路线和速度行驶拒不改正行为的行政强制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对未随车携带超限运输车辆通行证行为的行政强制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对采取故意堵塞固定超限检测站点通行车道、强行通过固定超限检测站点等方式扰乱超限检测秩序等行为的行政强制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对造成公路、公路附属设施损坏，逾期不接受处理，并且经公告3个月仍不来接受处理的行政强制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对违反港口规划建设港口、码头或者其他港口设施等行为的行政强制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对在港口水域内从事养殖、种植活动逾期不改正的行政强制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对未经依法批准在港口内进行采掘、爆破等活动的，向港口水域倾倒泥土、砂石逾期不消除安全隐患行为的行政强制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对违反航道通航条件影响评价规定建成的项目导致航道通航条件严重下降，逾期未采取补救措施或者拆除等行为的行政强制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在航道和航道保护范围内采砂，损害航道通航条件的行政强制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对车辆超载运输行为的行政强制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对没有车辆营运证又无法当场提供其他有效证明的车辆实施的行政强制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对港区内有关违法储存危险货物的场所、危险货物的行政强制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对危险货物港口经营人等生产经营单位拒不执行停产停业等决定，有发生生产安全事故的现实危险的行政强制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对交通运输领域检查中发现安全事故隐患的行政强制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对船舶、浮动设施未持有合格的检验证书、登记证书或者船舶未持有必要的航行资料，擅自航行或者作业行为的行政强制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对在内河通航水域的航道内养殖、种植植物、水生物或者设置永久性固定设施行为的行政强制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对在内河通航水域中的沉没物、漂流物、搁浅物的所有人或者经营人，未按照国家有关规定设置标志或者未在规定的时间内打捞清除行为的行政强制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对船舶不具备安全技术条件从事货物、旅客运输，或者超载运输货物、旅客行为的行政强制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对船舶违反规定未在码头、泊位或者依法公布的锚地、停泊区、作业区停泊行为的行政强制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对向水体倾倒船舶垃圾或者排放船舶的残油、废油等行为的行政强制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对拒不缴纳、拖延缴纳或者拖欠水资源费加收滞纳金的强制措施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对未取得取水申请批准文件擅自建设取水工程或者设施强行拆除或封闭的强制措施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对未经批准擅自设立水文测站或者未经同意擅自在国家基本水文测站上下游建设影响水文监测工程的行政强制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拒不缴纳、拖延缴纳或者拖欠水费的行政强制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对拒不停止违法行为，造成严重水土流失行为的工具及施工机械、设备予以查封、扣押的强制措施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对在水土保持方案确定的专门存放地以外的区域倾倒砂、石、矸石、尾矿、废渣等代为清理的强制措施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对拒不缴纳或者逾期不缴纳水土保持费加收滞纳金的强制措施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对造成水土流失不进行治理而代为治理的强制措施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对拒不清除河道、湖泊范围内阻碍行洪障碍物代为清除的强制措施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对擅自建设防洪工程和其他水工程、水电站限期拆除的强制措施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对在河道管理范围内建设妨碍行洪的建筑物、构筑物，或者从事影响河势稳定、危害河岸堤防安全和其他妨碍河道行洪的活动的强制措施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对非法采砂船舶予以扣押的强制措施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对在有钉螺地带放养牛、羊、猪等家畜行为的行政强制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对不履行按照规定处置染疫动物及其排泄物、染疫动物产品或者被染疫动物、动物产品污染的运载工具、垫料、包装物、容器等义务的代履行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对使用拖拉机、联合收割机违反规定载人的行政强制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对向水体倾倒船舶垃圾或者排放船舶的残油、废油等行为造成水污染逾期不采取治理措施的行政强制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对企业事业单位和其他生产经营者违反法律法规规定排放有毒有害物质，造成或者可能造成农用地严重土壤污染的，或者有关证据可能灭失或者被隐匿的行政强制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对不符合农产品质量安全标准的农产品的查封、扣押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查封、扣押违法生产经营食用农产品有关的资料、原料、辅料、添加剂、农业投入品、工具、设备，查封生产经营场所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对违规调运应施检疫的植物、植物产品或调运带有检疫对象的植物、植物产品的查封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对无证蚕种的封存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扣押农机事故后企图逃逸的、拒不停止存在重大事故隐患作业或者转移的农业机械及证书、牌照、操作证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扣押擅自投入使用或者逾期未办理变更登记手续，拒不停止使用的拖拉机、联合收割机</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扣押存在事故隐患且拒不停止使用的农业机械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查封拒不停止施工的未经批准新建或迁移农村机电提灌站的设备和建筑材料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封存或者扣押与假冒授权品种案件有关的植物品种繁殖材料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封存、扣押非法研究、试验、生产、加工、经营或者进口、出口的农业转基因生物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对有证据证明可能是假、劣兽药的查封、扣押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查封、扣押违法使用的生鲜乳、辅料、添加剂，查封涉嫌违法从事生鲜乳生产经营活动的场所，扣押用于违法生产、收购、贮存、运输生鲜乳的车辆、工具、设备</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查封、扣押染疫或者疑似染疫的动物和染疫动物产品及相关物品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对不履行强制免疫接种，未按要求开展种用、乳用动物疫病检测，未按规定对饲养的犬只定期进行狂犬病免疫接种，未按规定清洗、消毒运载工具的代履行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查封、扣押违法生产饲料的原料、辅料、添加剂、工具、设施设备，查封违法生产经营场所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查封与违法生猪屠宰活动有关的场所、设施，扣押有关的生猪、生猪产品以及屠宰工具和设备</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强制拆解应当报废的渔业船舶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强制拆除拒不改正非法使用的渔业船舶的重要设备、部件和材料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查封、扣押违法生产经营的种子、工具、设备及运输工具，查封违法从事种子生产经营活动的场所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查封、扣押违法生产、经营、使用的农药，以及用于违法生产、经营、使用农药的工具、设备、原材料等，查封违法生产、经营、使用农药的场所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对擅自从事互联网上网服务经营活动的查封、扣押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对旅游行政执法过程中可能被转移或者隐匿的文件、资料的查封、扣押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对涉嫌侵犯著作权和与著作权有关的权利的违法行为的场所和物品，可以查封或者扣押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对涉嫌违法从事出版物出版、印刷或者复制、进口、发行等活动的涉案物品查封或扣押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省电影局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对有证据证明违反《电影产业促进法》规定的行为进行查处时，可以依法查封与违法行为有关的场所、设施或者查封、扣押用于违法行为的财物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查封、扣押管理存在安全隐患的麻醉精神药品和精神药品</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查封或者暂扣涉嫌违反《医疗废物管理条例》的规定的场所、设备、运输工具和物品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封存可能被艾滋病病毒污染的物品</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封闭被传染病病原体污染的公共饮用水源、封存传染病病原体污染的食品以及相关物品或者暂停销售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根据突发事件应急处理的需要对食物和水源采取控制措施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高致病性病原微生物菌（毒）种或者样本在运输、储存中被盗、被抢、丢失、泄漏而采取必要的控制措施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在突发事件中需要接受隔离治疗、医学观察措施的病人、疑似病人和传染病病人密切接触者而采取的医学隔离强制措施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对拒绝隔离、治疗、留验的检疫传染病病人、病原携带者、疑似检疫传染病病人和与其密切接触者，以及拒绝检查和卫生处理的可能传播检疫传染病的交通工具、停靠场所及物资而采取的强制措施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对发生危害健康事故的公共场所，可以依法采取封闭场所、封存相关物品等临时控制措施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采取责令暂停导致职业病危害事故的作业，封存造成职业病危害事故或者可能导致职业病危害事故发生的材料和设备，组织控制职业病危害事故现场等临时控制措施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对不符合保障安全生产的国家标准或者行业标准的设施、设备、器材以及违法生产、储存、使用、经营、运输的危险物品予以查封或者扣押，对违法生产、储存、使用、经营危险物品的作业场所予以查封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采取通知有关单位停止供电、停止供应民用爆炸物品等措施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查封违法生产、储存、使用、经营危险化学品的场所，扣押违法生产、储存、使用、经营、运输的危险化学品以及用于违法生产、使用、运输危险化学品的原材料、设备、运输工具</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扣押与易制毒化学品相关的证据材料和违法物品，临时查封有关场所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对有证据证明不符合食品安全标准或者有证据证明存在安全隐患以及用于违法生产经营的食品、食品添加剂、食品相关产品及场所进行查封、扣押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对视同歇业企业的营业执照和公章进行收缴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对需要认定的公司营业执照临时扣留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对涉嫌从事无照经营的场所，可以予以查封；对涉嫌用于无照经营的工具、设备、原材料、产品（商品）等物品，可以予以查封、扣押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对有证据表明属于违反《中华人民共和国工业产品生产许可证管理条例》生产、销售或者在经营活动中使用的列入目录产品进行查封或者扣押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对涉嫌非法生产、销售军服或者军服仿制品进行查封、扣押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对进行易制毒化学品监督检查时的相关证据材料和违法物品进行扣押、有关场所进行临时查封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对被责令停产整顿的煤矿营业执照进行暂扣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对相关企业与直销活动有关的材料和非法财物进行查封、扣押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对涉嫌直销行为的有关企业责令暂时停止有关的经营活动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对涉嫌传销行为的单位或个人责令停止相关活动，并查封、扣押涉嫌传销的有关合同、票据、账簿等资料以及涉嫌专门用于传销的产品（商品）、工具、设备、原材料等财物，并查封涉嫌传销的经营场所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对有证据证明是侵犯他人注册商标专用权的物品进行查封或扣押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对有证据证明是侵犯奥林匹克标志专有权的物品进行查封或扣押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对有证据证明是侵犯世界博览会标志专有权的物品进行查封或扣押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对涉嫌存在严重质量问题的产品，以及直接用于生产、销售该项产品的原辅材料、包装物、生产工具进行查封或者扣押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对涉嫌违法的外国企业常驻代表机构与其违法行为有关的合同、票据、账簿以及其他资料，专门用于从事违法行为的工具、设备、原材料、产品（商品）等财物进行查封或者扣押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对与涉嫌违法广告直接相关的广告物品、经营工具、设备等财物进行查封或者扣押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对与违法行为有关的证据、财物、工具可能被转移、藏匿、毁损的，先行登记保存、查封或者扣押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对有根据认为不符合保障安全生产的国家标准或者行业标准的设施、设备、器材以及违法生产的危险物品的查封或者扣押，对违法生产危险物品的作业场所的查封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掺杂掺假、以次充好、以假充真或者其他有严重质量问题的棉花、毛绒纤维、麻类纤维、茧丝以及专门用于生产掺杂掺假、以次充好、以假充真的棉花、毛绒纤维、麻类纤维、茧丝的设备、工具的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对未经型式批准或样机试验合格的计量器具新产品的封存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对有证据表明不符合安全技术规范要求或者存在严重事故隐患、能耗严重超标的特种设备，流入市场的达到报废条件或者已经报废的特种设备实施的查封、扣押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对假冒专利产品的查封或扣押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对涉嫌不正当竞争行为有关的财物进行查封、扣押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查封、扣押可能危害人体健康的药品及其有关材料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与医疗器械有关合同、票据、账簿以及其他有关资料；查封、扣押不符合法定要求的医疗器械，违法使用的零配件、原材料以及用于违法生产医疗器械的工具、设备；查封违反规定从事医疗器械生产经营活动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查封、扣押对有证据证明可能流入非法渠道的麻醉药品和精神药品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扣押非法生产、经营等行为的药品类易制毒化学品相关证据材料和违法物品；必要时，可以临时查封有关场所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查封、扣押存在或者疑似存在质量问题的疫苗</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根据处置非法集资需要，查封有关经营场所，查封、扣押有关资产，责令非法集资人、非法集资协助人追回、变价出售有关资产用于清退集资资金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收缴非法获取、持有的国家秘密载体</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登记保存有泄密隐患的设施、设备、文件资料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责令停止使用存在泄密隐患的设施、设备、场所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查封、扣押非法收购或者不符合国家粮食质量安全标准的粮食，用于违法经营或者被污染的工具、设备以及有关账簿资料，查封违法从事粮食经营活动的场所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对违法修建的危害石油天然气管道安全的建筑物、构筑物或者其他设施的强制拆除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封存有关资料和违反国家规定取得的资产</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对可能被转移、隐匿或者灭失的医疗保障基金资料予以封存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对破坏典型地震遗址、遗迹责令恢复原状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对侵占、毁损、拆除或者擅自移动地震监测设施和危害地震观测环境责令恢复原状</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当事人逾期不执行停产停业、停止使用、停止施工决定的，实施强制执行</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对影响安全疏散的消防安全违法行为，经责令改正拒不改正的，实施强制执行</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行政强制</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临时查封</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五、行政确认（47项）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涉案财物价格认定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对民办教育机构重要事项变更的审核确认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公民民族成份确认和变更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户口登记（包括注销、恢复、变更）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养犬登记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出入境证件真伪认定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对中国境内出生外国婴儿的停留或者居留登记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对中国境内死亡的外国人注销停留居留证件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对外国人的住宿登记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对港澳居民的暂住登记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对台湾居民的暂住登记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对护照、出入境通行证的宣布作废</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非营利组织免税资格认定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中国内地公民婚姻登记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中国公民收养子女登记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慈善组织认定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不动产登记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地质灾害治理责任认定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自然资源统一确权登记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矿产资源储量评审备案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古树名木认定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本级政府认定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草原等级评定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林木种子采种林的确定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无公害农产品认定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农业机械事故认定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农村机电提灌站的产权登记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农村能源新技术、新工艺、新产品的评估认定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出售废旧机电提灌设备及其主要零部件的确认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对本级非物质文化遗产代表性项目组织评审、推荐认定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对本级非物质文化遗产代表性项目的保护单位和代表性传承人的认定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社会体育指导员技术等级称号认定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等级运动员称号授予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文物定级</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县级文物保护单位建设控制地带划定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用人单位按比例安置残疾人就业情况审核确认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《中华人民共和国残疾人证》核发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医院评审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伤残等级评定（调整）和伤残证办理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出口退（免）税分类管理评定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发票领用</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发票真伪鉴定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非正常户解除</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国际税收证明开具</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境外注册中资控股企业居民身份认定申请</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退税商店资格信息报告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行政确认</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信用评价</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六、行政裁决（8项）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对政府采购供应商投诉处理决定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勘查作业区范围和矿区范围争议裁决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土地权属争议裁决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对客运经营者在发车时间安排上发生纠纷客运站经营者协调无效的裁决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对在河道管理范围内从事有关活动造成国家、集体、个人经济损失的裁决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水事纠纷裁决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对计量纠纷进行调解及仲裁检定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行政裁决</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企业名称争议裁决</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七、行政给付（26项）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教育资助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对公民法律援助申请的审批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法律援助补贴发放</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人民调解员补贴发放</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人民调解员因从事工作致伤致残、牺牲的救助、抚恤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农村部分计划生育家庭奖励扶助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计划生育家庭特别扶助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退役士兵自主就业一次性经济补助金的给付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发放自主择业军转干部退役金</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退役士兵待安排工作期间生活费的给付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1级至4级分散供养残疾退役士兵购（建）房资金给付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烈士褒扬金的给付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中国人民武装警察部队、军队离休、退休干部和退休士官的抚恤优待的给付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烈士遗属、因公牺牲军人遗属、病故军人遗属定期抚恤金的给付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享受定期补助的复员军人、带病回乡退伍军人死亡丧葬补助费的给付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在乡复员军人定期定量生活补助发放</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退出现役的残疾军人残疾抚恤金的给付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义务兵家庭优待金、大学生入伍一次性奖励金的给付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带病回乡退伍军人定期定量生活补助的给付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退出现役的因战、因公致残的残疾军人旧伤复发死亡遗属一次性抚恤金的给付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退出现役的分散安置的一级至四级残疾军人护理费的给付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烈士遗属、因公牺牲军人遗属、病故军人遗属一次性抚恤金的给付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退出现役的残疾军人病故丧葬补助费的给付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享受定期抚恤金的烈属、因公牺牲军人遗属、病故军人遗属丧葬补助费的给付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优抚对象医疗费用保障</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涉密</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行政给付</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自然灾害生活救助资金和物资给付</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八、行政检查（ 268 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节能监察</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对粮食经营者从事粮食收购、储存、运输活动和政策性粮食的购销活动，以及执行国家粮食流通统计制度的情况的检查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对法人或者非法人组织从事监控化学品生产、经营、使用以及进出口单位的监控化学品有关情况的监督检查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对涉盐生产经营有关单位、个人开展监督检查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对对外劳务合作经营企业的监督检查（含年审）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对汽车销售及其相关服务活动的检查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直销企业服务网点核查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对报废机动车回收拆解活动实施日常监督检查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会同同级发改、公安、生态环境、交通运输和市场监管等部门联合开展</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省经济合作局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对外国投资者、外商投资企业遵守《外商投资信息报告办法》情况的监督检查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省国防科工办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民用爆炸物品销售许可监督管理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省国防科工办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民爆物品生产企业安全生产许可监督管理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对本行政区域内的学校和其他教育机构教育教学工作的督导、检查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对有违法犯罪嫌疑的人员进行当场盘问检查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查验居民身份证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对违反治安管理行为和其他违法行为有关的场所、物品、人身进行检查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对制造、配售民用枪支的企业制造、配售、储存和帐册登记等情况进行定期检查；必要时，派专人驻厂对制造企业进行监督、检查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对持有枪支的单位和个人进行查验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对储备仓库枪支管理使用工作的监督、检查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对旅馆业经营场所进行治安监督检查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对娱乐场所进行监督检查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对危险化学物品的公共安全进行监督检查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对管辖范围内依法配备守护、押运公务用枪的单位建立、执行枪支管理制度的情况，定期进行检查、监督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对危险等级较高的焰火晚会及其他大型焰火燃放活动进行监督检查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在大型群众性活动举办前，对活动场所组织安全检查；在大型群众性活动举办过程中，对安全工作的落实情况实施监督检查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对保安从业单位、保安培训单位和保安员进行监督检查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对安全技术防范产品质量行业进行监督管理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对典当业进行治安管理和监督检查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对金融机构安全防范设施的日常安全检查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对邮政企业、快递企业治安防范等工作进行检查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对车辆、驾驶人、行人、乘车人、道路运输单位、道路施工作业、事故现场等与道路交通安全活动有关的事项进行检查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对机动车参加机动车交通事故责任强制保险的情况实施监督检查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对互联网上网服务营业场所经营单位的信息网络安全、治安进行监督管理；对辖区内互联网服务提供者和联网使用单位安全保护技术措施的落实情况进行指导、监督和检查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对计算机信息网络国际联网的互联单位、接入单位及有关用户进行安全监督、检查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对计算机信息系统安全保护进行监督、检查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对计算机病毒防治工作进行监督、检查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对信息系统安全等级保护进行监督、检查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进行毒品和易制毒化学品检查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对本行政区域内造成麻醉药品和精神药品流入非法渠道的行为进行查处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对涉嫌吸毒的人员进行必要的检测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对戒严地区公共道路上或者其他公共场所内的人员的证件、车辆、物品进行检查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对机动车修理企业和个体工商户、报废机动车回收企业的治安情况进行检查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对外国人护照、其他国际旅行证件、停留居留证件等进行查验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对查获或者到案的违法嫌疑人进行安全检查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对客船上有违法犯罪嫌疑或携带违禁物品嫌疑人员的行李物品进行检查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对租赁房屋进行治安管理和安全检查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对印刷业经营者各项管理制度的实施情况进行监督检查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对印铸刻字业进行检查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在演出举办前对营业性演出现场的安全状况进行实地检查和对进入营业性演出现场的观众进行必要的安全检查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对单位内部治安保卫工作进行监督检查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对收购废旧金属的企业和个体工商户进行治安检查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在职责范围内对《禁止使用童工规定》执行情况进行监督检查，并对劳动保障行政部门的监督检查给予配合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戒毒人员进入强制隔离戒毒场所戒毒时，对其身体和所携带物品进行检查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对强制隔离戒毒场所以外的人员交给戒毒人员的物品和邮件进行检查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对互联网服务提供者和联网使用单位进行安全监督检查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对易制爆危险化学品从业单位的监督检查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对收到告诫书的加害人、受害人的查访</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对社会团体实施年度检查和违反《社会团体登记管理条例》行为的监督检查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对民办非企业单位年度检查和违反《民办非企业单位登记管理暂行条例》行为的监督检查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对养老机构的监督检查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对社会公共墓地、殡仪馆、殡仪服务站开展行政检查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对慈善活动进行监督检查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对民办托养机构的监督检查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对司法鉴定机构、司法鉴定人的监督检查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对公证机构、公证员的监督检查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对律师事务所、律师执业的监督检查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对基层法律服务所的监督检查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对基层法律服务工作者的监督检查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对国家机关、社会团体、企业事业组织和相关人员涉及财政、财务和会计等事项实施监督检查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对政府采购活动及集中采购机构的监督检查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对财政票据印刷、使用、管理等情况进行检查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组织有关行业主管部门、监管部门以及国务院金融管理部门分支机构、派出机构对涉嫌非法集资的行为进行的调查认定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省地方金融监管局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对地方金融组织（除融资担保公司外）进行检查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劳动保障监督检查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经营性人力资源服务机构监督检查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社会保险稽核</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与医保部门按职责分工分别行使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专业技术人员继续教育规定执行情况监督检查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对违反土地管理法律、法规的监督检查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对永久基本农田保护的监督检查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对古生物化石保护的监督检查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对矿产资源勘查、开采的监督检查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对地热、矿泉水水源地的监督检查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对地质灾害防治相关资质单位的监督检查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对古树名木保护工作的检查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对森林资源的保护、修复、利用、更新等进行监督检查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对草原法律、法规执行情况的监督检查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对在集贸市场以外经营野生动物或者其产品进行监督管理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森林防火检查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对草原防火的安全检查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对林木种子质量的监督检查、抽查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对林木种子生产经营活动的监督检查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对引种林业种子苗木开展林业有害生物发生情况检疫监管检查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对调入的植物、植物产品进行查证和复检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对测绘资质、测绘成果质量、地理信息安全进行检查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对排放污染物的企业事业单位和其他生产经营者的监督检查和监测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对机动车排放检验机构的排放检验情况的监督检查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对机动车维修单位维修情况的监督检查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对非道路移动机械的大气污染物排放状况的监督检查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对在用机动车污染物排放状况的监督抽测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对重点排污单位环境信息公开活动的监督检查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对建设项目投入生产或者使用后所产生的环境影响的跟踪检查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对规划实施过程中产生重大不良环境影响的核查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对各类自然保护区管理的监督检查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对病原微生物实验室废水、废气和危险废物污染防治情况的监督检查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5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污染防治情况和辐射相关场所的监督检查和监督性监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对污染源自动监控设施现场的监督检查；对自动监控系统的建设、运行和维护等的监督检查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对产生、收集、贮存、运输、利用、处置固体废物、危险废物的单位和其他生产经营者的检查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对消耗臭氧层物质的生产、销售、使用和进出口等活动的监督检查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对废弃电器电子产品处理活动；对拆解、利用、处置电子废物单位的监督检查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对医疗卫生机构和医疗废物集中处置单位环境污染防治工作的监督检查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对危险废物转移联单运行情况的检查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对危险废物出口单位转移单据运行情况的检查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对环境监测质量的审核和检查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对社会环境监测机构的事中事后检查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对环境统计工作的调查、报告、监督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对从事可能造成土壤污染活动的企业事业单位和其他生产经营者进行的监督检查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生态环境局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对建设项目环境保护措施实施情况的监督检查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对房屋和市政工程施工扬尘的监督检查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对建筑施工企业取得安全生产许可证后安全生产条件的监督检查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对工程建设标准的实施进行监督检查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对房地产估价机构和分支机构的设立、估价业务及执行房地产估价规范和标准的情况实施监督检查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对房地产经纪机构和房地产经纪人员进行监督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对注册造价工程师的注册、执业和继续教育实施监督检查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对注册建造师的注册、执业和继续教育实施监督检查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对“安管人员”持证上岗、教育培训和履行职责等情况进行监督检查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对建设工程质量的监督检查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对建设工程安全生产的监督检查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对施工图审查机构的监督检查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对工程质量检测机构进行检查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对建筑业企业实施监督检查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对建设工程勘察设计企业的监督检查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对监理企业资质的监督检查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对工程造价咨询企业的监督检查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对注册房地产估价师的监督检查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对燃气经营、燃气使用安全状况的监督检查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对城市和重要经济目标的人民防空建设进行监督检查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对人民防空工程的质量和维护管理进行监督检查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对公路、水路有关政策和技术标准执行情况、工程质量以及资金使用情况的监督检查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对建设工程勘察、设计活动的行政检查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对道路运输及相关业务经营场所、客货集散地的监督检查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对道路运输车辆的监督检查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对船舶防污染的监督检查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对船舶、船员的监督检查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对水运建设市场的监督检查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对港口的监督检查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对国内水路运输市场的监督检查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对公路建设市场的监督检查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对有关单位、个人或其他组织执行公路管理法律、法规、规章情况进行的监督检查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7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对通航环境及秩序的监督检查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70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对航道通航条件的监督检查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对水运建设工程质量和安全生产的监督检查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对船舶生产企业的监督检查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eastAsia="宋体" w:cs="宋体"/>
                <w:color w:val="000000"/>
                <w:kern w:val="0"/>
                <w:sz w:val="18"/>
                <w:szCs w:val="18"/>
              </w:rPr>
              <w:t>区交通运输局按照职责分工负责交通运输领域行业管理。在行业管理中发现违法行为，应该及时向区综合行政执法局移送</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对中水设施的监督检查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水土保持监督检查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检查督促防洪工程设施的建设和水毁工程的修复</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监督检查其他有防汛抗洪任务的部门和单位做好本行业和本单位防汛工作的情况</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水利工程检查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对供用水单位的取水、供水和用水情况进行监督检查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河道采砂检查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农村饮水安全检查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水利工程质量检查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水政监督检查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节水检查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水利工程建设的监督检查和项目稽察</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对农产品质量安全的监督检查、抽查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对农产品地理标志的地域范围、标志使用的监督检查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对绿色食品及绿色食品标志的监督检查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对农作物种子（含草种）生产、经营、质量的监督检查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对肥料的监督检查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对农药生产、经营、使用场所进行检查及对农药实施抽查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对饲料、饲料添加剂进行监督检查和抽样</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对动物防疫的监督检查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对生猪屠宰活动的监督检查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对农业转基因生物安全管理的监督检查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对农业机械的安全监督检查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对拖拉机驾驶培训机构的监督检查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对兽药的监督检查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对渔业及渔业船舶的监督检查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对经营利用水生野生动物及其产品、捕捉国家重点保护的水生野生动物的监督检查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植物检疫检查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对违反农村宅基地管理法律、法规行为的监督检查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对在线旅游经营服务的监督检查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对非物质文化遗产代表性项目保护规划的实施情况开展行政检查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对营业性演出的行政检查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对艺术考级活动的行政检查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对资源保护和旅游利用状况的监督检查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对经营旅行社业务以及从事导游、领队服务是否取得经营、执业许可；旅行社的经营行为；导游和领队等旅游从业人员的服务行为；法律、法规规定的其他事项的监督检查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对旅游服务质量的监督检查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对广播影视统计的监督检查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对有线电视设施和有线电视播映活动的监督检查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对互联网视听节目服务单位的监督检查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省广电局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对广播电视安全播出的监督检查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对文物商店和经营文物拍卖的拍卖企业的行政检查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对宗教活动场所内的文物保护单位的行政检查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省新闻出版局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对新闻出版统计的监督检查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对采供血机构的行政检查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对本行政区域内开展放射诊疗活动的医疗机构进行监督检查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对职业病诊断机构、职业病鉴定办事机构、职业健康检查机构、放射卫生技术服务机构的执行法律法规、标准的情况进行监督检查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对医疗卫生机构和医疗废物集中处置单位的疾病防治工作，以及工作人员的卫生防护等情况进行监督检查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对病原微生物生物安全实验室和菌毒种保藏机构进行监督检查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对免疫规划制度的实施、预防接种活动进行监督检查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对有关机构（医疗卫生机构、托幼机构、衣物出租和洗涤机构、殡仪馆火葬场等）场所和物品的消毒工作进行监督检查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对母婴保健法及实施办法、四川省母婴保健法实施办法的执行情况进行监督检查（包括对机构和人员的监督检查）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对开展新生儿疾病筛查工作的医疗机构进行监督检查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对传染病防治工作的监督检查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对医疗卫生机构履行精神障碍预防义务的情况进行检查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对医疗机构、医务人员、医疗服务的行政检查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对职业病防治工作进行监督检查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对生产经营单位执行有关安全生产的法律、法规和国家标准或者行业标准的情况进行监督检查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对煤矿企业和煤炭经营企业执行煤炭法律法规的情况进行监督检查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对地震监测设施及其观测环境的保护工作和监测台网运行情况的检查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防震减灾知识宣传教育监督检查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工程建设强制性标准、抗震设防要求执行情况和地震安全性评价工作的监督检查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对检验检测机构的监督检查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对网络交易行为的监督检查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对食品生产经营者停止生产经营、召回和处置不安全食品情况的现场监督检查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对市场主体登记事项的监督检查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对食品安全进行监督检查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对涉嫌专利违法行为的场所实施现场检查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对水效标识进行监督检查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对合同违法行为进行监督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对拍卖活动实施监督管理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对涉嫌非法销售窃听窃照专用器材、“伪基站”设备进行执法检查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对商标（含世界博览会标志、奥林匹克标志、特殊标志）侵权活动场所、有关物品检查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对广告活动的监督检查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对涉嫌不正当竞争行为进行调查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对无证无照经营行为进行监督检查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对传销行为进行查处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对粮食经营活动中的扰乱市场秩序行为、违法交易行为以及价格违法行为的监督检查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对企业公示信息情况进行抽查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对旅游市场实施监督检查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对二手车流通的监督检查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对直销企业和直销员及其直销活动进行检查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对产品质量进行监督抽查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对工业产品生产许可获证企业（含食品相关产品）开展监督检查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对棉花、纤维制品、茧丝、毛绒、麻类等产品质量实施监督检查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对计量器具及相关计量活动进行监督检查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对认证活动实施监督检查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对特种设备安全实施监督检查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对商品条码实施监督检查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对标准的制定和实施进行监督检查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对能效标识的使用实施监督检查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对食品进行定期或不定期的抽样检验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对价格活动进行监督检查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对为药品研制、生产、经营、使用提供产品或者服务的单位和个人进行延伸检查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对药品研制、注册、生产、经营和使用等活动的监督检查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对医疗器械研制、注册、备案、生产、经营、使用活动的监督检查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对化妆品注册、备案、生产、经营等活动的监督检查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对纳入医疗保障基金支付范围的医疗服务行为和医疗费用进行监督管理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对医疗救助的监督检查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对药品、医用耗材价格进行监测和成本调查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对药品上市许可持有人、药品和医用耗材生产企业、药品经营企业和医疗机构向医药价格主管部门提供其药品、医用耗材的实际购销价格和购销数量等资料的监督检查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省医保局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医保局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对公立医疗机构药品和高值医用耗材集中采购行为合规性的监督检查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对档案法律法规贯彻实施情况的监督检查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省互联网信息办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对关键信息基础设施的安全风险进行抽查检测</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省互联网信息办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对互联网新闻信息服务活动实施监督检查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省互联网信息办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区委办</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对未成年人网络保护工作的监督检查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与其他有关部门按照职责分工行使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对机关、单位保密检查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省国家保密局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区委保密机要局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对泄密案件的调查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用人单位按比例安置残疾人就业情况检查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对大型群众性活动举办前的消防安全检查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对单位履行法定消防安全职责情况进行监督抽查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对建设工程、高层居民住宅楼、公众聚集的娱乐场所、仓库、高层建筑、大型的人员密集场所、其他特殊建设工程的施工工地等进行消防监督检查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对举报投诉的消防安全违法行为的核查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对使用领域的消防产品质量进行监督检查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对消防技术服务质量实施监督抽查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根据需要进行的其他消防监督检查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对社会消防技术服务活动开展监督检查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行政检查</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对公共消防设施的建设管理情况进行监督、检查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288" w:hRule="atLeast"/>
        </w:trPr>
        <w:tc>
          <w:tcPr>
            <w:tcW w:w="886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九、行政奖励（表彰须按照《国家功勋荣誉表彰条例》有关规定施行）（107项）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对在循环经济管理、科学技术研究、产品开发、示范和推广工作中做出显著成绩的单位和个人的表彰奖励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对维护电力设施安全和反窃电行为的奖励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优秀教师（教育工作者）、先进集体表彰、奖励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民族团结进步表彰活动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对遵照规定进行报告、检举，因而查获重大罪犯、破获重大案件者，由公安机关酌情予以名誉或物质奖励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对协助侦破交通事故的奖励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对检举违反枪支管理犯罪活动有功的人员，给予奖励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对认真落实治安防范措施，严格执行治安保卫工作制度，在单位内部治安保卫工作中取得显著成绩的单位和个人给予表彰、奖励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对公民举报毒品违法犯罪行为有功人员以及在禁毒工作中有突出贡献的单位和个人，给予表彰和奖励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对举报涉及易制毒化学品的违法行为属实的给予奖励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对在戒毒工作中有显著成绩和突出贡献的给予表彰、奖励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对有突出贡献的保安从业单位和保安员给予表彰、奖励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对举报传销行为调查属实的依照国家有关规定对举报人给予奖励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对协助人民警察执行职务有显著成绩的公民和组织给予表彰和奖励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对协助查获涉及废旧收购违法犯罪分子成绩显著的单位和个人给予奖励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对举报违反民用爆炸物品安全管理规定的有功人员给予奖励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对在学校安全工作中成绩显著或者做出突出贡献的单位和个人，应当视情况联合或者分别给予表彰、奖励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对协助公安机关查获违法犯罪分子作出显著成绩的单位和个人，由公安机关给予表彰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对保护未成年人有显著成绩的组织和个人给予表彰和奖励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对人民调解委员会和人民调解员的表彰奖励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对法律援助服务机构和法律援助人员的表彰奖励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对律师事务所、律师的表彰奖励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对基层法律服务所、基层法律服务工作者的表彰奖励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对保护和开发土地资源、合理利用土地和进行科学技术研究的奖励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对勘查、开发、保护矿产资源和进行科学技术研究的奖励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对地质灾害防治的奖励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对永久基本农田保护的奖励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对古生物化石保护的奖励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对在土地调查工作中做出突出贡献的奖励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对在森林病虫害防治工作中做出突出成绩的单位和个人给予表彰和奖励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对在植物检疫工作中做出显著成绩的单位和个人给予表彰和奖励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对保护古树名木成绩突出的单位和个人给予表彰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对在森林资源保护管理工作中做出突出成绩的单位和个人给予表彰和奖励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在森林防火工作中做出突出成绩或在扑救重大、特别重大森林火灾中表现突出的单位和个人给予表彰和奖励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对在草原火灾预防和扑救工作中有突出贡献或成绩显著的单位和个人给予表彰和奖励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与应急部门共同行使，市县由本级政府行使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对在推广应用新技术工作中作出突出贡献的单位和个人的奖励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对在城建档案工作中做出显著成绩的单位和个人的奖励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对城市公厕的规划、建设和管理中取得显著成绩的单位和个人的表彰和奖励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对在城市照明节能工作中做出显著成绩的单位和个人给予表彰或者奖励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对先进单位或个人的表彰奖励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对出租汽车经营者和驾驶员先进事迹的表彰和奖励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对在开发、利用、节约、保护、管理水资源和防治水害等方面成绩显著的单位和个人奖励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对水土保持工作中成绩显著的单位和个人的表彰和奖励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对在水文工作中做出突出贡献的单位和个人的表彰和奖励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对在抗旱工作中做出突出贡献的单位和个人的表彰和奖励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对在防汛工作中做出突出贡献的单位和个人的表彰和奖励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对节约和保护水资源有突出贡献的单位和个人给予表彰和奖励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对在水利工程建设、管理和保护工作中成绩显著的单位和个人的表彰和奖励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对保护饮用水水源有显著成绩的单位和个人的表彰和奖励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对河道采砂违法行为进行举报的奖励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对执行《中华人民共和国河道管理条例》和《四川省河道管理实施办法》成绩显著的奖励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对在农药研制、推广和监督管理等工作中作出突出贡献的单位和个人的表彰或者奖励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对在农作物病虫害防治工作中作出突出贡献的单位和个人的表彰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对在种质资源保护工作和良种选育、推广等工作中成绩显著的单位和个人的奖励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与林草部门按职责分工分别行使</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对举报违反食品安全规定的行为进行奖励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对在植物检疫工作中作出显著成绩的单位和个人给予表彰、奖励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对在动物防疫工作、动物防疫科学研究中做出突出成绩和贡献的单位和个人的奖励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对在水生野生动物保护工作中有突出贡献或者检举有功的单位和个人的奖励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对检举、揭发拆船单位隐瞒不报或者谎报污染损害事故，以及采取措施制止或者减轻污染损害的单位和个人的奖励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对报告重大事故隐患或者举报农业（农机）安全生产违法行为的有功人员给予奖励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对在蚕种生产、供应、质量管理和科学研究、技术推广等工作中成绩显著的单位或个人的表彰或者奖励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对在非物质文化遗产保护工作中做出显著贡献的组织和个人的奖励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对作出突出贡献的营业性演出社会义务监督员的表彰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对监督互联网上网服务营业场所经营单位的经营活动有突出贡献的公民、法人和其他组织的奖励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对在公共文化设施的建设、管理和保护工作中做出突出贡献的单位和个人的奖励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对为公共图书馆事业做出突出贡献的组织和个人的奖励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对在农村文化建设中做出突出贡献的文化站和文化站从业人员的奖励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对在艺术档案工作中做出显著成绩的单位和个人的奖励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对在公共文化服务中作出突出贡献的公民、法人和其他组织，依法给予表彰和奖励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对促进旅游业发展作出突出贡献的单位和个人给予奖励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对营业性演出举报人的奖励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四川省体育系统先进集体和先进个人评选表彰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对有文物保护法第十二条所列事迹之一的单位或者个人的奖励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对为博物馆事业作出突出贡献的组织或者个人的奖励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对护士的表彰奖励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对在学校卫生工作中成绩显著的单位或者个人的表彰、奖励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对医师的表彰奖励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对献血及献血工作的单位和个人的表彰奖励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对在母婴保健工作中做出显著成绩和在母婴保健科学研究中取得显著成果的组织和个人的奖励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对在传染病防治工作中做出显著成绩和贡献的单位和个人的表彰和奖励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对在预防控制狂犬病工作中做出显著成绩或有突出贡献的单位、个人的表彰或奖励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对在精神卫生工作中作出突出贡献的组织、个人的表彰、奖励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市县两级由本级政府行使(暂停)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对农村预防、保健、医疗服务和突发事件应急处理工作中做出突出成绩的乡村医生的奖励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对在艾滋病防治工作中作出显著成绩和贡献的单位和个人的表彰和奖励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对在血吸虫病防治工作中做出显著成绩的单位和个人的表彰或者奖励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对在爱国卫生工作中取得显著成绩的组织和个人的表彰、奖励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对参加突发事件应急处理的作出贡献的医疗卫生单位人员给予表彰和奖励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对防治职业病成绩显著的单位和个人给予奖励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省中医药局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对在中医药事业、产业、文化发展中做出突出贡献的单位和个人的奖励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对在退役军人工作中作出突出贡献的单位和个人给予表彰、奖励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实施主体为各级人民政府</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对在社会主义现代化建设中做出突出贡献的退役军人予以表彰奖励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实施主体为各级人民政府</w:t>
            </w: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对在防震减灾工作中做出突出贡献的单位和个人的表彰和奖励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部分中央在川，由本级政府行使</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对市场监督违法行为举报给予奖励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与药监部门按职责分工分别行使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对药品医疗器械化妆品违法行为举报的奖励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对经济普查中表现突出的集体和个人给予表彰和奖励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对经济普查违法行为举报有功的个人给予奖励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对农业普查中表现突出的单位和个人给予奖励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对农业普查违法行为举报有功人员给予奖励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对人口普查中表现突出的单位和个人给予表彰和奖励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对统计工作做出突出贡献、取得显著成绩的单位和个人给予表彰和奖励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省统计局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对统计中弄虚作假等违法行为检举有功的单位和个人给予表彰和奖励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对在档案收集、整理、保护、利用等方面做出突出贡献的单位和个人给予表彰、奖励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对残疾人工作先进单位、先进个人的评选表彰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由本级政府行使。具体实施时需按规定程序报批</w:t>
            </w: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对自强模范暨助残先进集体和个人的评选表彰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由本级政府行使。具体实施时需按规定程序报批</w:t>
            </w: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省残联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残联</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对残疾人就业工作先进集体和个人的评选表彰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本级政府行使。具体实施时需按规定程序报批</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行政奖励</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对在消防工作中有突出贡献的单位和个人按照国家有关规定给予表彰和奖励</w:t>
            </w:r>
          </w:p>
        </w:tc>
        <w:tc>
          <w:tcPr>
            <w:tcW w:w="13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88" w:hRule="atLeast"/>
        </w:trPr>
        <w:tc>
          <w:tcPr>
            <w:tcW w:w="8869" w:type="dxa"/>
            <w:gridSpan w:val="6"/>
            <w:tcBorders>
              <w:top w:val="nil"/>
              <w:left w:val="nil"/>
              <w:bottom w:val="nil"/>
              <w:right w:val="nil"/>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十、其他行政权力（ 223 项）</w:t>
            </w:r>
          </w:p>
        </w:tc>
      </w:tr>
      <w:tr>
        <w:tblPrEx>
          <w:tblCellMar>
            <w:top w:w="0" w:type="dxa"/>
            <w:left w:w="108" w:type="dxa"/>
            <w:bottom w:w="0" w:type="dxa"/>
            <w:right w:w="108" w:type="dxa"/>
          </w:tblCellMar>
        </w:tblPrEx>
        <w:trPr>
          <w:trHeight w:val="319" w:hRule="atLeast"/>
        </w:trPr>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对应省直部门</w:t>
            </w:r>
          </w:p>
        </w:tc>
        <w:tc>
          <w:tcPr>
            <w:tcW w:w="6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省本 序号</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对应区级部门</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权力类型</w:t>
            </w:r>
          </w:p>
        </w:tc>
        <w:tc>
          <w:tcPr>
            <w:tcW w:w="37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权力名称</w:t>
            </w:r>
          </w:p>
        </w:tc>
        <w:tc>
          <w:tcPr>
            <w:tcW w:w="13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319" w:hRule="atLeast"/>
        </w:trPr>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37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物业服务收费标准调价合理性评审</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9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权限内商品和服务价格政府定价、政府指导价制定</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与交通运输、教育、财政、医保、宣传等部门按职责分工分别行使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省发展改革委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企业投资项目备案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技术改造类除外</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省粮食和储备局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粮食收购企业备案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省能源局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发展和改革局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石油天然气管道竣工验收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企业投资项目备案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技术改造类</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对外贸易经营者备案登记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直销企业服务网点方案审查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暂停</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零售商促销备案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单用途商业预付卡发卡企业备案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洗染业经营者备案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经济和信息化局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举办会展备案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换发民办学校及其他民办教育机构办学许可证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省民族宗教委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民族宗教事务局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宗教活动场所主要教职人员任职的备案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传唤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追缴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强行遣回原地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对严重危害公共安全或者他人人身安全的精神病人，采取保护性约束措施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强行驱散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强行带离现场</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强制迁离</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强制报废</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现场管制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交通管制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强制隔离戒毒</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取缔</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遣送出境</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责令社区戒毒</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责令社区康复</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对学校安全的监督与管理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在职责范围内对本行政区域内报废汽车回收活动实施有关监督管理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在职责范围内对有关放射性同位素、射线装置的安全和防护工作实施监督管理（检查）；在职责范围内对本行政区域放射性物品运输安全进行监督管理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对再生资源回收业的治安管理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道路交通事故处理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临时停车泊位的施划与取消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对疑似精神障碍患者发生伤害自身、危害他人安全的行为，或者有伤害自身、危害他人安全的危险的，立即采取措施予以制止</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报废机动车回收拆解业备案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旅馆业特种行业变更备案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生产性废旧金属收购业备案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校车标牌核发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城市范围内排放偶发性强烈噪声的批准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计算机信息网络国际联网备案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互联网上网服务营业场所信息网络安全审核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对未成年人的父母或者其他监护人不依法履行监护职责或者侵犯未成年人合法权益的予以训诫，并可以责令其接受家庭教育指导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学校、幼儿园、婴幼儿照护服务等机构及其教职员工违反《未成年人保护法》第二十七条、第二十八条、第三十九条规定的，按照职责分工责令改正；拒不改正或者情节严重的，对直接负责的主管人员和其他直接责任人员依法给予处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与教育、卫生健康、市场监管等部门按职责分工分别行使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对本辖区内未成年人不良行为的及时制止</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对教唆、胁迫、引诱未成年人实施严重不良行为的查处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对未成年人有严重不良行为的，及时制止，依法调查处理，并可以责令其父母或者其他监护人消除或者减轻违法后果，采取措施严加管教</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公安分局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对家庭暴力情节较轻，依法不给予治安管理处罚的，对加害人给予批评教育或者出具告诫书</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取缔非法社会团体</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取缔非法民办非企业单位</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暂停使用或者追回违法行为涉及的财政资金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对到期无法退还的违法所得收缴国库</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撤销、注销代理记账资格</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人力资源社会保障厅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专业技术人员资格考试违纪违规行为处理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对阻挠国家建设征收土地的处理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由本级政府行使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闲置土地处置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收回国有土地使用权</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对被征地当事人依法补偿、安置后拒不搬迁的处理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企业改制土地资产处置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建设项目验线规划管理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建设项目规划条件变更</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建设工程设计方案审定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6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建设工程竣工规划条件核实</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755"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建设项目古树名木保护方案备案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与住房城乡建设部门按职责分工分别行使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向森林、林木经营单位或个人下达森林病虫害除治通知书</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伐区调查设计材料的审核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责令限期改正未编制森林经营方案或者未按森林经营方案开展森林经营活动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限期恢复擅自改变用途的林地植被和林业生产条件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限期对期满后的临时占用林地恢复植被和林业生产条件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紧急情况林木采伐备案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限期恢复擅自移栽的天然原生珍贵树木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责令限期拆除在临时占用草原上修建的永久性建筑物、构筑物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野生动物收容救护</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责令限期治理未采取防沙治沙措施造成严重沙化的土地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下达森林火灾隐患整改通知书</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种子生产经营者不需要办理种子生产经营许可证的备案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对取得林木种子生产经营许可证后无正当理由满6个月未开展相关生产经营活动或者停止相关生产经营活动满一年的种子生产经营许可证的注销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省林草局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森林植物产地检疫合格证签发</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四川测绘地理信息局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自然资源局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测绘地理信息项目备案登记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建设工程勘察文件及施工图设计文件审查备案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工程竣工结算备案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3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工程建设项目招标投标活动投诉的处理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建筑起重机械首次出租及首次安装前备案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建筑起重机械使用登记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建设工程质量监督备案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房地产开发企业项目手册备案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建设工程竣工验收备案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最高投标限价（招标控制价）备案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物业管理招标及中标结果备案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协议方式选聘物业服务企业的核准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安全施工措施备案（建筑工程施工安全监督备案）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建设工程档案验收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房地产经纪机构备案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房屋产权面积测绘成果审核管理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责令限期退回公共租赁住房</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已购公有和经济适用住房上市交易审核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符合条件的非政府投资建设的城市照明设施移交城市照明主管部门管理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城镇排水与污水处理设施竣工验收备案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建筑起重机械安装、拆卸告知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拆除工程施工备案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物业服务合同备案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物业查验文件备案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物业资料移交备案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环卫设施建设工程项目档案备案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房地产开发项目转让备案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燃气经营者停业、歇业审批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建设工程招标投标情况书面报告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其他建设工程消防验收备案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燃气设施建设工程竣工验收备案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核实建设项目落实人民防空要求</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省人防办</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住房和城乡建设局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城市地下空间的规划和开发利用审批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临时便民服务摊点设置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住房城乡建设厅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综合行政执法局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建筑垃圾处理方案备案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定制客运备案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起讫地客运站点、途经路线备案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机动车驾驶员培训备案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机动车维修经营备案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客货运输车辆年度审验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汽车客运站的站级核定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道路运输企业质量信誉考核结果认定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货运代理和货运配载经营备案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网约车车辆和驾驶员信息备案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城市公共汽电车线路运营权特许经营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客运机动车租赁经营备案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公路水运建设工程招标备案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变更或改造码头等固定经营设施的备案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在内河通航水域进行可能影响通航安全的作业前的备案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港口经营人从事危险货物作业涉及安全的备案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水上交通事故调查处理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交通运输局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公路工程交工验收备案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水利工程建设项目政府验收（含阶段验收、竣工验收）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水闸安全鉴定审定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水利工程建设项目招投标活动备案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水利工程建设项目招投标活动投诉受理及处理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水利建设市场（含信用）的监督管理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水利厅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一般设计变更核备或审批</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乡村兽医登记备案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拖拉机、联合收割机公告牌证作废、注销登记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销毁无证蚕种</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07"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销毁违规调运的植物、植物产品；责令托运人或经营者对调运的带有检疫对象的植物、植物产品进行除害处理、改变用途或销毁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81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隔离、处理染疫或者疑似染疫的动物、动物产品及相关物品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收缴销毁不符合补检条件的动物及动物产品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政府投资或补助的农村能源工程初步设计方案的审核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畜禽养殖场、养殖小区备案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执业兽医从事动物诊疗活动的执业注册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助理兽医从事动物诊疗活动的备案注册</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动物收购贩运备案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农村能源工程初步设计方案的审核备案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农村能源建设的设计、施工、监理资质审批备案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农业农村局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农作物种子经营备案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在其他经营场所设置游戏游艺设备从事经营活动备案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旅行社设立分社备案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娱乐场所进行有奖经营活动奖品目录备案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其他经营单位增设艺术品经营业务的备案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设立演出场所经营单位备案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艺术考级活动备案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从事艺术品经营活动的经营单位备案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文化和旅游厅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个体演员和个体演出经纪人备案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对利用举办健身气功活动从事违法活动的处理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对擅自举办健身气功活动或擅自设立健身气功站点的处理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省体育局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对侵占、破坏公共体育设施的处理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非国有不可移动文物转让、抵押或者改变用途备案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博物馆举办陈列展览备案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国有文物收藏单位之间借用馆藏文物备案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省文物局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文化体育和旅游局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博物馆、图书馆和其他文物收藏单位设置藏品档案，建立管理制度备案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对海外留学回国服务人员医师资格的认定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中医诊所备案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省卫生健康委</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卫生健康局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由政府安排工作退役士兵和退出消防员、军队转业干部移交安置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退役士兵易地安置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退役军人事务局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复员干部移交安置</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对建设单位组织的矿山、金属冶炼建设项目和用于生产、储存、装卸危险物品的建设项目安全设施的验收活动和验收结果进行监督核查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重大事故隐患排除前或者排除过程中无法保证安全时，责令从危险区域内撤出作业人员，责令暂时停产停业或者停止使用相关设施、设备</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报请县级以上人民政府依法决定关闭安全生产违法企业</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6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对挪用、侵占或者贪污救灾捐赠款物的行为，责令责任人退还所用、所得款物</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危险化学品重大危险源备案、核销</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生产经营单位生产安全事故应急预案备案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与其他负有安全生产监督管理职责的部门共同行使</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其他行权权力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生产、经营第二类、第三类非药品类易制毒化学品备案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地震信息发布</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对建设工程专用地震监测台网和强震动设施设置建设方案及建设情况审查备案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省地震局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应急局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建设工程的抗震设防要求审查备案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审计厅</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通知财政部门暂停拨付与财政违法行为直接有关的款项，已经拨付的，责令暂停使用</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对投诉举报进行处理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仅销售预包装食品的食品经营者备案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对特殊标志使用人书面使用合同进行存查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对企业经营异常名录进行管理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严重违法失信名单管理</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对社会公用计量器具标准进行考核</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对企事业单位计量器具检定进行授权</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对食品安全监督抽查的结果予以公告</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对食品生产经营者自建网站交易进行备案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省市场监管局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对食品小作坊、小经营店进行备案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对过期、损坏的药品类易制毒化学品监督销毁</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对许可颁发、日常监督检查结果、违法行为查处等情况向社会公布，依法实施联合惩戒</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对有证据证明可能存在安全隐患的，采取告诫、约谈、限期整改以及暂停生产、销售（疫苗配送）、使用、进口等措施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药品监督管理部门对疫苗质量管理存在安全隐患，疫苗上市许可持有人等未及时采取措施消除的，采取责任约谈、限期整改等措施</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省药监局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市场监督管理局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药品监督管理部门对违反《药品流通监督管理办法》第二十三条至第二十七条的，责令限期改正，情节严重的，给予通报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对不按规定归档或者不按期移交档案，被责令改正而拒不改正的行为的查处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对不按规定向社会开放、提供利用档案的行为的查处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对明知存在档案安全隐患而不采取补救措施，造成档案损毁、灭失，或者存在档案安全隐患被责令限期整改而逾期未整改的行为的查处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对发生档案安全事故后，不采取抢救措施或者隐瞒不报、拒绝调查的行为的查处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对档案工作人员玩忽职守，造成档案损毁、灭失的行为的查处</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销毁国有企业资产与产权变动档案备案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违反档案法律法规造成档案损失的责令赔偿</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对重大活动档案延期移交的审查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对重点建设项目（工程）档案的验收</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对国家机关及其工作人员侵占或损坏国家档案馆建设用地、馆舍、设施设备的，或者擅自改变国家档案馆功能和用途的责令限期改正</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省档案局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对国有企业文件材料归档范围和保管期限表的审查</w:t>
            </w:r>
          </w:p>
        </w:tc>
        <w:tc>
          <w:tcPr>
            <w:tcW w:w="1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出口退（免）税备案</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发票代开</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基础信息报告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71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跨区域涉税事项</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涉税专业服务机构基本信息和业务信息报送</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涉税专业服务信用评价</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税务注销即时办理</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特殊事项报告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注销扣缴税款登记</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注销税务登记（适用于“一照一码”“两证整合”以外的纳税人）</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43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四川省税务局</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税务局</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资格信息报告</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r>
        <w:tblPrEx>
          <w:tblCellMar>
            <w:top w:w="0" w:type="dxa"/>
            <w:left w:w="108" w:type="dxa"/>
            <w:bottom w:w="0" w:type="dxa"/>
            <w:right w:w="108" w:type="dxa"/>
          </w:tblCellMar>
        </w:tblPrEx>
        <w:trPr>
          <w:trHeight w:val="64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省消防救援总队</w:t>
            </w:r>
          </w:p>
        </w:tc>
        <w:tc>
          <w:tcPr>
            <w:tcW w:w="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消防救援大队</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其他行政权力</w:t>
            </w:r>
          </w:p>
        </w:tc>
        <w:tc>
          <w:tcPr>
            <w:tcW w:w="37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对核查发现公众聚集场所使用、营业情况与承诺内容不符，经责令限期改正，逾期不整改或者整改后仍达不到要求的，依法撤销相应许可</w:t>
            </w: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部分中央在川单位</w:t>
            </w:r>
          </w:p>
        </w:tc>
      </w:tr>
    </w:tbl>
    <w:p>
      <w:pPr>
        <w:rPr>
          <w:szCs w:val="32"/>
        </w:rPr>
      </w:pPr>
    </w:p>
    <w:p>
      <w:pPr>
        <w:rPr>
          <w:szCs w:val="32"/>
        </w:rPr>
      </w:pPr>
    </w:p>
    <w:p>
      <w:pPr>
        <w:spacing w:line="400" w:lineRule="exact"/>
        <w:rPr>
          <w:szCs w:val="32"/>
        </w:rPr>
      </w:pPr>
    </w:p>
    <w:p>
      <w:pPr>
        <w:ind w:left="-118" w:leftChars="-56"/>
        <w:jc w:val="center"/>
      </w:pPr>
    </w:p>
    <w:p>
      <w:pPr>
        <w:spacing w:line="620" w:lineRule="exact"/>
        <w:rPr>
          <w:rFonts w:ascii="黑体" w:hAnsi="黑体" w:eastAsia="黑体"/>
          <w:sz w:val="32"/>
          <w:szCs w:val="32"/>
        </w:rPr>
      </w:pPr>
    </w:p>
    <w:p>
      <w:pPr>
        <w:rPr>
          <w:rFonts w:ascii="仿宋_GB2312" w:hAnsi="Times New Roman" w:eastAsia="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40" w:right="1800" w:bottom="1440" w:left="1800" w:header="851" w:footer="992" w:gutter="0"/>
          <w:cols w:space="425" w:num="1"/>
          <w:docGrid w:type="lines" w:linePitch="312" w:charSpace="0"/>
        </w:sectPr>
      </w:pPr>
      <w:r>
        <w:rPr>
          <w:rFonts w:hint="eastAsia" w:ascii="仿宋_GB2312" w:hAnsi="Times New Roman" w:eastAsia="仿宋_GB2312"/>
          <w:color w:val="000000"/>
          <w:sz w:val="32"/>
          <w:szCs w:val="32"/>
        </w:rPr>
        <w:t xml:space="preserve">    </w:t>
      </w:r>
    </w:p>
    <w:p>
      <w:pPr>
        <w:tabs>
          <w:tab w:val="left" w:pos="360"/>
        </w:tabs>
        <w:ind w:left="360"/>
        <w:jc w:val="center"/>
        <w:rPr>
          <w:rFonts w:ascii="方正小标宋简体" w:hAnsi="Times New Roman" w:eastAsia="方正小标宋简体" w:cs="方正小标宋简体"/>
          <w:sz w:val="44"/>
          <w:szCs w:val="44"/>
        </w:rPr>
      </w:pPr>
      <w:r>
        <w:rPr>
          <w:rFonts w:hint="eastAsia" w:ascii="方正小标宋简体" w:eastAsia="方正小标宋简体"/>
          <w:sz w:val="44"/>
          <w:szCs w:val="44"/>
        </w:rPr>
        <w:t>部分行政权力事项子项调整清单</w:t>
      </w:r>
    </w:p>
    <w:tbl>
      <w:tblPr>
        <w:tblStyle w:val="41"/>
        <w:tblW w:w="15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
        <w:gridCol w:w="679"/>
        <w:gridCol w:w="679"/>
        <w:gridCol w:w="487"/>
        <w:gridCol w:w="1342"/>
        <w:gridCol w:w="11"/>
        <w:gridCol w:w="1643"/>
        <w:gridCol w:w="377"/>
        <w:gridCol w:w="372"/>
        <w:gridCol w:w="373"/>
        <w:gridCol w:w="529"/>
        <w:gridCol w:w="732"/>
        <w:gridCol w:w="2282"/>
        <w:gridCol w:w="545"/>
        <w:gridCol w:w="1376"/>
        <w:gridCol w:w="1717"/>
        <w:gridCol w:w="324"/>
        <w:gridCol w:w="384"/>
        <w:gridCol w:w="421"/>
        <w:gridCol w:w="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394" w:type="dxa"/>
            <w:vMerge w:val="restart"/>
            <w:tcBorders>
              <w:top w:val="single" w:color="000000" w:sz="2" w:space="0"/>
              <w:bottom w:val="nil"/>
            </w:tcBorders>
            <w:textDirection w:val="tbRlV"/>
            <w:vAlign w:val="center"/>
          </w:tcPr>
          <w:p>
            <w:pPr>
              <w:widowControl/>
              <w:kinsoku w:val="0"/>
              <w:autoSpaceDE w:val="0"/>
              <w:autoSpaceDN w:val="0"/>
              <w:adjustRightInd w:val="0"/>
              <w:snapToGrid w:val="0"/>
              <w:spacing w:line="217" w:lineRule="auto"/>
              <w:jc w:val="center"/>
              <w:textAlignment w:val="baseline"/>
              <w:rPr>
                <w:rFonts w:ascii="宋体" w:hAnsi="宋体" w:cs="宋体"/>
                <w:sz w:val="18"/>
                <w:szCs w:val="18"/>
              </w:rPr>
            </w:pPr>
            <w:r>
              <w:rPr>
                <w:rFonts w:ascii="宋体" w:hAnsi="宋体" w:cs="宋体"/>
                <w:sz w:val="18"/>
                <w:szCs w:val="18"/>
              </w:rPr>
              <w:t>序号</w:t>
            </w:r>
          </w:p>
        </w:tc>
        <w:tc>
          <w:tcPr>
            <w:tcW w:w="679" w:type="dxa"/>
            <w:vMerge w:val="restart"/>
            <w:tcBorders>
              <w:top w:val="single" w:color="000000" w:sz="2" w:space="0"/>
            </w:tcBorders>
            <w:vAlign w:val="center"/>
          </w:tcPr>
          <w:p>
            <w:pPr>
              <w:widowControl/>
              <w:kinsoku w:val="0"/>
              <w:autoSpaceDE w:val="0"/>
              <w:autoSpaceDN w:val="0"/>
              <w:adjustRightInd w:val="0"/>
              <w:snapToGrid w:val="0"/>
              <w:spacing w:line="338" w:lineRule="auto"/>
              <w:jc w:val="center"/>
              <w:textAlignment w:val="baseline"/>
              <w:rPr>
                <w:rFonts w:ascii="宋体" w:hAnsi="宋体" w:cs="宋体"/>
                <w:sz w:val="18"/>
                <w:szCs w:val="18"/>
              </w:rPr>
            </w:pPr>
            <w:r>
              <w:rPr>
                <w:rFonts w:hint="eastAsia" w:ascii="宋体" w:hAnsi="宋体" w:cs="宋体"/>
                <w:sz w:val="18"/>
                <w:szCs w:val="18"/>
              </w:rPr>
              <w:t>对应省直部门</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338" w:lineRule="auto"/>
              <w:jc w:val="center"/>
              <w:textAlignment w:val="baseline"/>
              <w:rPr>
                <w:rFonts w:ascii="宋体" w:hAnsi="宋体" w:cs="宋体"/>
                <w:sz w:val="18"/>
                <w:szCs w:val="18"/>
              </w:rPr>
            </w:pPr>
            <w:r>
              <w:rPr>
                <w:rFonts w:ascii="宋体" w:hAnsi="宋体" w:cs="宋体"/>
                <w:sz w:val="18"/>
                <w:szCs w:val="18"/>
              </w:rPr>
              <w:t>对应</w:t>
            </w:r>
            <w:r>
              <w:rPr>
                <w:rFonts w:hint="eastAsia" w:ascii="宋体" w:hAnsi="宋体" w:cs="宋体"/>
                <w:sz w:val="18"/>
                <w:szCs w:val="18"/>
              </w:rPr>
              <w:t>区级</w:t>
            </w:r>
            <w:r>
              <w:rPr>
                <w:rFonts w:ascii="宋体" w:hAnsi="宋体" w:cs="宋体"/>
                <w:sz w:val="18"/>
                <w:szCs w:val="18"/>
              </w:rPr>
              <w:t>部门</w:t>
            </w:r>
          </w:p>
        </w:tc>
        <w:tc>
          <w:tcPr>
            <w:tcW w:w="5134" w:type="dxa"/>
            <w:gridSpan w:val="8"/>
            <w:tcBorders>
              <w:top w:val="single" w:color="000000" w:sz="2" w:space="0"/>
              <w:bottom w:val="single" w:color="000000" w:sz="2" w:space="0"/>
            </w:tcBorders>
            <w:vAlign w:val="center"/>
          </w:tcPr>
          <w:p>
            <w:pPr>
              <w:widowControl/>
              <w:kinsoku w:val="0"/>
              <w:autoSpaceDE w:val="0"/>
              <w:autoSpaceDN w:val="0"/>
              <w:adjustRightInd w:val="0"/>
              <w:snapToGrid w:val="0"/>
              <w:spacing w:line="220" w:lineRule="auto"/>
              <w:jc w:val="center"/>
              <w:textAlignment w:val="baseline"/>
              <w:rPr>
                <w:rFonts w:ascii="宋体" w:hAnsi="宋体" w:cs="宋体"/>
                <w:sz w:val="18"/>
                <w:szCs w:val="18"/>
              </w:rPr>
            </w:pPr>
            <w:r>
              <w:rPr>
                <w:rFonts w:ascii="宋体" w:hAnsi="宋体" w:cs="宋体"/>
                <w:sz w:val="18"/>
                <w:szCs w:val="18"/>
              </w:rPr>
              <w:t>当前情况</w:t>
            </w: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329" w:lineRule="auto"/>
              <w:jc w:val="center"/>
              <w:textAlignment w:val="baseline"/>
              <w:rPr>
                <w:rFonts w:ascii="宋体" w:hAnsi="宋体" w:cs="宋体"/>
                <w:sz w:val="18"/>
                <w:szCs w:val="18"/>
              </w:rPr>
            </w:pPr>
            <w:r>
              <w:rPr>
                <w:rFonts w:ascii="宋体" w:hAnsi="宋体" w:cs="宋体"/>
                <w:sz w:val="18"/>
                <w:szCs w:val="18"/>
              </w:rPr>
              <w:t>调整方式</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320" w:lineRule="exact"/>
              <w:jc w:val="center"/>
              <w:textAlignment w:val="baseline"/>
              <w:rPr>
                <w:rFonts w:ascii="宋体" w:hAnsi="宋体" w:cs="宋体"/>
                <w:sz w:val="18"/>
                <w:szCs w:val="18"/>
              </w:rPr>
            </w:pPr>
            <w:r>
              <w:rPr>
                <w:rFonts w:ascii="宋体" w:hAnsi="宋体" w:cs="宋体"/>
                <w:sz w:val="18"/>
                <w:szCs w:val="18"/>
              </w:rPr>
              <w:t>调整原因及依据</w:t>
            </w:r>
          </w:p>
        </w:tc>
        <w:tc>
          <w:tcPr>
            <w:tcW w:w="5241" w:type="dxa"/>
            <w:gridSpan w:val="7"/>
            <w:tcBorders>
              <w:top w:val="single" w:color="000000" w:sz="2" w:space="0"/>
              <w:bottom w:val="single" w:color="000000" w:sz="2" w:space="0"/>
            </w:tcBorders>
            <w:vAlign w:val="center"/>
          </w:tcPr>
          <w:p>
            <w:pPr>
              <w:widowControl/>
              <w:kinsoku w:val="0"/>
              <w:autoSpaceDE w:val="0"/>
              <w:autoSpaceDN w:val="0"/>
              <w:adjustRightInd w:val="0"/>
              <w:snapToGrid w:val="0"/>
              <w:spacing w:line="220" w:lineRule="auto"/>
              <w:jc w:val="center"/>
              <w:textAlignment w:val="baseline"/>
              <w:rPr>
                <w:rFonts w:ascii="宋体" w:hAnsi="宋体" w:cs="宋体"/>
                <w:sz w:val="18"/>
                <w:szCs w:val="18"/>
              </w:rPr>
            </w:pPr>
            <w:r>
              <w:rPr>
                <w:rFonts w:ascii="宋体" w:hAnsi="宋体" w:cs="宋体"/>
                <w:sz w:val="18"/>
                <w:szCs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jc w:val="center"/>
        </w:trPr>
        <w:tc>
          <w:tcPr>
            <w:tcW w:w="394" w:type="dxa"/>
            <w:vMerge w:val="continue"/>
            <w:tcBorders>
              <w:top w:val="nil"/>
              <w:bottom w:val="nil"/>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90" w:lineRule="exact"/>
              <w:jc w:val="center"/>
              <w:textAlignment w:val="baseline"/>
              <w:rPr>
                <w:rFonts w:ascii="宋体" w:hAnsi="宋体" w:cs="宋体"/>
                <w:sz w:val="18"/>
                <w:szCs w:val="18"/>
              </w:rPr>
            </w:pPr>
            <w:r>
              <w:rPr>
                <w:rFonts w:ascii="宋体" w:hAnsi="宋体" w:cs="宋体"/>
                <w:sz w:val="18"/>
                <w:szCs w:val="18"/>
              </w:rPr>
              <w:t>权力类型</w:t>
            </w:r>
          </w:p>
        </w:tc>
        <w:tc>
          <w:tcPr>
            <w:tcW w:w="1342" w:type="dxa"/>
            <w:vMerge w:val="restart"/>
            <w:tcBorders>
              <w:top w:val="single" w:color="000000" w:sz="2" w:space="0"/>
              <w:bottom w:val="nil"/>
            </w:tcBorders>
            <w:vAlign w:val="center"/>
          </w:tcPr>
          <w:p>
            <w:pPr>
              <w:widowControl/>
              <w:kinsoku w:val="0"/>
              <w:autoSpaceDE w:val="0"/>
              <w:autoSpaceDN w:val="0"/>
              <w:adjustRightInd w:val="0"/>
              <w:snapToGrid w:val="0"/>
              <w:spacing w:line="310" w:lineRule="exact"/>
              <w:jc w:val="center"/>
              <w:textAlignment w:val="baseline"/>
              <w:rPr>
                <w:rFonts w:ascii="宋体" w:hAnsi="宋体" w:cs="宋体"/>
                <w:sz w:val="18"/>
                <w:szCs w:val="18"/>
              </w:rPr>
            </w:pPr>
            <w:r>
              <w:rPr>
                <w:rFonts w:ascii="宋体" w:hAnsi="宋体" w:cs="宋体"/>
                <w:sz w:val="18"/>
                <w:szCs w:val="18"/>
              </w:rPr>
              <w:t>权力名称</w:t>
            </w:r>
          </w:p>
        </w:tc>
        <w:tc>
          <w:tcPr>
            <w:tcW w:w="1654"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20" w:lineRule="auto"/>
              <w:jc w:val="center"/>
              <w:textAlignment w:val="baseline"/>
              <w:rPr>
                <w:rFonts w:ascii="宋体" w:hAnsi="宋体" w:cs="宋体"/>
                <w:sz w:val="18"/>
                <w:szCs w:val="18"/>
              </w:rPr>
            </w:pPr>
            <w:r>
              <w:rPr>
                <w:rFonts w:ascii="宋体" w:hAnsi="宋体" w:cs="宋体"/>
                <w:sz w:val="18"/>
                <w:szCs w:val="18"/>
              </w:rPr>
              <w:t>子项名称</w:t>
            </w:r>
          </w:p>
        </w:tc>
        <w:tc>
          <w:tcPr>
            <w:tcW w:w="1122"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行使层级</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备注</w:t>
            </w: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300" w:lineRule="exact"/>
              <w:jc w:val="center"/>
              <w:textAlignment w:val="baseline"/>
              <w:rPr>
                <w:rFonts w:ascii="宋体" w:hAnsi="宋体" w:cs="宋体"/>
                <w:sz w:val="18"/>
                <w:szCs w:val="18"/>
              </w:rPr>
            </w:pPr>
            <w:r>
              <w:rPr>
                <w:rFonts w:ascii="宋体" w:hAnsi="宋体" w:cs="宋体"/>
                <w:sz w:val="18"/>
                <w:szCs w:val="18"/>
              </w:rPr>
              <w:t>权力类型</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权力名称</w:t>
            </w: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20" w:lineRule="auto"/>
              <w:jc w:val="center"/>
              <w:textAlignment w:val="baseline"/>
              <w:rPr>
                <w:rFonts w:ascii="宋体" w:hAnsi="宋体" w:cs="宋体"/>
                <w:sz w:val="18"/>
                <w:szCs w:val="18"/>
              </w:rPr>
            </w:pPr>
            <w:r>
              <w:rPr>
                <w:rFonts w:ascii="宋体" w:hAnsi="宋体" w:cs="宋体"/>
                <w:sz w:val="18"/>
                <w:szCs w:val="18"/>
              </w:rPr>
              <w:t>子项名称</w:t>
            </w:r>
          </w:p>
        </w:tc>
        <w:tc>
          <w:tcPr>
            <w:tcW w:w="1129"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行使层级</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spacing w:line="217" w:lineRule="auto"/>
              <w:jc w:val="center"/>
              <w:textAlignment w:val="baseline"/>
              <w:rPr>
                <w:rFonts w:ascii="宋体" w:hAnsi="宋体" w:cs="宋体"/>
                <w:sz w:val="18"/>
                <w:szCs w:val="18"/>
              </w:rPr>
            </w:pPr>
            <w:r>
              <w:rPr>
                <w:rFonts w:hint="eastAsia" w:ascii="宋体" w:hAnsi="宋体" w:cs="宋体"/>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jc w:val="center"/>
        </w:trPr>
        <w:tc>
          <w:tcPr>
            <w:tcW w:w="394"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4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654" w:type="dxa"/>
            <w:gridSpan w:val="2"/>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省</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市</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24" w:lineRule="auto"/>
              <w:jc w:val="center"/>
              <w:textAlignment w:val="baseline"/>
              <w:rPr>
                <w:rFonts w:ascii="宋体" w:hAnsi="宋体" w:cs="宋体"/>
                <w:sz w:val="18"/>
                <w:szCs w:val="18"/>
              </w:rPr>
            </w:pPr>
            <w:r>
              <w:rPr>
                <w:rFonts w:ascii="宋体" w:hAnsi="宋体" w:cs="宋体"/>
                <w:sz w:val="18"/>
                <w:szCs w:val="18"/>
              </w:rPr>
              <w:t>县</w:t>
            </w: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省</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color w:val="160048"/>
                <w:sz w:val="18"/>
                <w:szCs w:val="18"/>
              </w:rPr>
              <w:t>市</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spacing w:line="224" w:lineRule="auto"/>
              <w:jc w:val="center"/>
              <w:textAlignment w:val="baseline"/>
              <w:rPr>
                <w:rFonts w:ascii="宋体" w:hAnsi="宋体" w:cs="宋体"/>
                <w:sz w:val="18"/>
                <w:szCs w:val="18"/>
              </w:rPr>
            </w:pPr>
            <w:r>
              <w:rPr>
                <w:rFonts w:ascii="宋体" w:hAnsi="宋体" w:cs="宋体"/>
                <w:sz w:val="18"/>
                <w:szCs w:val="18"/>
              </w:rPr>
              <w:t>县</w:t>
            </w:r>
          </w:p>
        </w:tc>
        <w:tc>
          <w:tcPr>
            <w:tcW w:w="474"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394"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1</w:t>
            </w:r>
          </w:p>
        </w:tc>
        <w:tc>
          <w:tcPr>
            <w:tcW w:w="679" w:type="dxa"/>
            <w:vMerge w:val="restart"/>
            <w:tcBorders>
              <w:top w:val="single" w:color="000000" w:sz="2" w:space="0"/>
            </w:tcBorders>
            <w:vAlign w:val="center"/>
          </w:tcPr>
          <w:p>
            <w:pPr>
              <w:widowControl/>
              <w:kinsoku w:val="0"/>
              <w:autoSpaceDE w:val="0"/>
              <w:autoSpaceDN w:val="0"/>
              <w:adjustRightInd w:val="0"/>
              <w:snapToGrid w:val="0"/>
              <w:jc w:val="center"/>
              <w:textAlignment w:val="baseline"/>
              <w:rPr>
                <w:rFonts w:cs="宋体"/>
                <w:szCs w:val="18"/>
              </w:rPr>
            </w:pPr>
            <w:r>
              <w:rPr>
                <w:rFonts w:hint="eastAsia" w:ascii="宋体" w:hAnsi="宋体" w:cs="宋体"/>
                <w:sz w:val="18"/>
                <w:szCs w:val="18"/>
              </w:rPr>
              <w:t>省林草局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自然资源局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行政许可</w:t>
            </w:r>
          </w:p>
        </w:tc>
        <w:tc>
          <w:tcPr>
            <w:tcW w:w="1353"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63"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勘查、开采矿藏和各项建设工程占用或者征收、征用林地审核</w:t>
            </w: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51" w:lineRule="auto"/>
              <w:ind w:left="105" w:leftChars="50" w:right="105" w:rightChars="50"/>
              <w:jc w:val="center"/>
              <w:textAlignment w:val="baseline"/>
              <w:rPr>
                <w:rFonts w:ascii="宋体" w:hAnsi="宋体" w:cs="宋体"/>
                <w:sz w:val="18"/>
                <w:szCs w:val="18"/>
              </w:rPr>
            </w:pPr>
            <w:r>
              <w:rPr>
                <w:rFonts w:ascii="宋体" w:hAnsi="宋体" w:cs="宋体"/>
                <w:sz w:val="18"/>
                <w:szCs w:val="18"/>
              </w:rPr>
              <w:t>勘查、开采矿藏和各项建设工程占用或者征收</w:t>
            </w:r>
            <w:r>
              <w:rPr>
                <w:rFonts w:hint="eastAsia" w:ascii="宋体" w:hAnsi="宋体" w:cs="宋体"/>
                <w:sz w:val="18"/>
                <w:szCs w:val="18"/>
              </w:rPr>
              <w:t>、</w:t>
            </w:r>
            <w:r>
              <w:rPr>
                <w:rFonts w:ascii="宋体" w:hAnsi="宋体" w:cs="宋体"/>
                <w:sz w:val="18"/>
                <w:szCs w:val="18"/>
              </w:rPr>
              <w:t>征用林地初</w:t>
            </w:r>
            <w:r>
              <w:rPr>
                <w:rFonts w:hint="eastAsia" w:ascii="宋体" w:hAnsi="宋体" w:cs="宋体"/>
                <w:sz w:val="18"/>
                <w:szCs w:val="18"/>
              </w:rPr>
              <w:t>审</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227" w:lineRule="auto"/>
              <w:jc w:val="center"/>
              <w:textAlignment w:val="baseline"/>
              <w:rPr>
                <w:rFonts w:ascii="宋体" w:hAnsi="宋体" w:cs="宋体"/>
                <w:sz w:val="18"/>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73" w:lineRule="auto"/>
              <w:ind w:left="105" w:leftChars="50" w:right="105" w:rightChars="50"/>
              <w:jc w:val="center"/>
              <w:textAlignment w:val="baseline"/>
              <w:rPr>
                <w:rFonts w:ascii="宋体" w:hAnsi="宋体" w:cs="宋体"/>
                <w:sz w:val="18"/>
                <w:szCs w:val="18"/>
              </w:rPr>
            </w:pPr>
            <w:r>
              <w:rPr>
                <w:rFonts w:ascii="宋体" w:hAnsi="宋体" w:cs="宋体"/>
                <w:sz w:val="18"/>
                <w:szCs w:val="18"/>
              </w:rPr>
              <w:t>依据《中华</w:t>
            </w:r>
            <w:r>
              <w:rPr>
                <w:rFonts w:hint="eastAsia" w:ascii="宋体" w:hAnsi="宋体" w:cs="宋体"/>
                <w:sz w:val="18"/>
                <w:szCs w:val="18"/>
              </w:rPr>
              <w:t>人</w:t>
            </w:r>
            <w:r>
              <w:rPr>
                <w:rFonts w:ascii="宋体" w:hAnsi="宋体" w:cs="宋体"/>
                <w:sz w:val="18"/>
                <w:szCs w:val="18"/>
              </w:rPr>
              <w:t>民共和国森林法》第三十七条、《中华人民共和国森林法实施条例》第十六条、《建设项目使用林地审核审批管理办法》第九条调整子项行使层</w:t>
            </w:r>
            <w:r>
              <w:rPr>
                <w:rFonts w:hint="eastAsia" w:ascii="宋体" w:hAnsi="宋体" w:cs="宋体"/>
                <w:sz w:val="18"/>
                <w:szCs w:val="18"/>
              </w:rPr>
              <w:t>级</w:t>
            </w:r>
            <w:r>
              <w:rPr>
                <w:rFonts w:ascii="宋体" w:hAnsi="宋体" w:cs="宋体"/>
                <w:sz w:val="18"/>
                <w:szCs w:val="18"/>
              </w:rPr>
              <w:t>。</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50" w:lineRule="exact"/>
              <w:jc w:val="center"/>
              <w:textAlignment w:val="baseline"/>
              <w:rPr>
                <w:rFonts w:ascii="宋体" w:hAnsi="宋体" w:cs="宋体"/>
                <w:sz w:val="18"/>
                <w:szCs w:val="18"/>
              </w:rPr>
            </w:pPr>
            <w:r>
              <w:rPr>
                <w:rFonts w:ascii="宋体" w:hAnsi="宋体" w:cs="宋体"/>
                <w:sz w:val="18"/>
                <w:szCs w:val="18"/>
              </w:rPr>
              <w:t>行政许可</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72"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勘查、开采矿藏和各项建设工程占用或者征收、征用林地审核</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56" w:lineRule="auto"/>
              <w:ind w:left="105" w:leftChars="50" w:right="105" w:rightChars="50"/>
              <w:jc w:val="center"/>
              <w:textAlignment w:val="baseline"/>
              <w:rPr>
                <w:rFonts w:ascii="宋体" w:hAnsi="宋体" w:cs="宋体"/>
                <w:sz w:val="18"/>
                <w:szCs w:val="18"/>
              </w:rPr>
            </w:pPr>
            <w:r>
              <w:rPr>
                <w:rFonts w:ascii="宋体" w:hAnsi="宋体" w:cs="宋体"/>
                <w:sz w:val="18"/>
                <w:szCs w:val="18"/>
              </w:rPr>
              <w:t>勘查、开采矿藏和各项建设工程占用或者征收、征用林地初审</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宋体" w:hAnsi="宋体" w:cs="宋体"/>
                <w:sz w:val="18"/>
                <w:szCs w:val="18"/>
              </w:rPr>
            </w:pPr>
            <w:r>
              <w:rPr>
                <w:rFonts w:ascii="Arial" w:hAnsi="Arial"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jc w:val="center"/>
        </w:trPr>
        <w:tc>
          <w:tcPr>
            <w:tcW w:w="39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76" w:lineRule="auto"/>
              <w:ind w:left="105" w:leftChars="50" w:right="105" w:rightChars="50"/>
              <w:jc w:val="center"/>
              <w:textAlignment w:val="baseline"/>
              <w:rPr>
                <w:rFonts w:ascii="宋体" w:hAnsi="宋体" w:cs="宋体"/>
                <w:sz w:val="18"/>
                <w:szCs w:val="18"/>
              </w:rPr>
            </w:pPr>
            <w:r>
              <w:rPr>
                <w:rFonts w:ascii="宋体" w:hAnsi="宋体" w:cs="宋体"/>
                <w:sz w:val="18"/>
                <w:szCs w:val="18"/>
              </w:rPr>
              <w:t>勘查、开采矿藏和各项建设工程占用或者征收、征用林地审核</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auto"/>
              <w:ind w:left="105" w:leftChars="50" w:right="105" w:rightChars="50"/>
              <w:jc w:val="center"/>
              <w:textAlignment w:val="baseline"/>
              <w:rPr>
                <w:rFonts w:ascii="宋体" w:hAnsi="宋体" w:cs="宋体"/>
                <w:sz w:val="18"/>
                <w:szCs w:val="18"/>
              </w:rPr>
            </w:pPr>
            <w:r>
              <w:rPr>
                <w:rFonts w:ascii="宋体" w:hAnsi="宋体" w:cs="宋体"/>
                <w:sz w:val="18"/>
                <w:szCs w:val="18"/>
              </w:rPr>
              <w:t>勘查、开采矿藏和各项建设工程占用或者征收、征用林地审核</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227" w:lineRule="auto"/>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z w:val="18"/>
                <w:szCs w:val="18"/>
              </w:rPr>
            </w:pPr>
            <w:r>
              <w:rPr>
                <w:rFonts w:ascii="Arial" w:hAnsi="Arial" w:cs="宋体"/>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394" w:type="dxa"/>
            <w:vMerge w:val="restart"/>
            <w:tcBorders>
              <w:top w:val="single" w:color="000000" w:sz="2" w:space="0"/>
              <w:bottom w:val="nil"/>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2</w:t>
            </w:r>
          </w:p>
        </w:tc>
        <w:tc>
          <w:tcPr>
            <w:tcW w:w="679" w:type="dxa"/>
            <w:vMerge w:val="restart"/>
            <w:tcBorders>
              <w:top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省林草局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行政审批局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50" w:lineRule="exact"/>
              <w:jc w:val="center"/>
              <w:textAlignment w:val="baseline"/>
              <w:rPr>
                <w:rFonts w:ascii="宋体" w:hAnsi="宋体" w:cs="宋体"/>
                <w:sz w:val="18"/>
                <w:szCs w:val="18"/>
              </w:rPr>
            </w:pPr>
            <w:r>
              <w:rPr>
                <w:rFonts w:ascii="宋体" w:hAnsi="宋体" w:cs="宋体"/>
                <w:sz w:val="18"/>
                <w:szCs w:val="18"/>
              </w:rPr>
              <w:t>行政许可</w:t>
            </w:r>
          </w:p>
        </w:tc>
        <w:tc>
          <w:tcPr>
            <w:tcW w:w="1353"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76"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林木种子生产经营许可核发</w:t>
            </w: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43" w:lineRule="auto"/>
              <w:ind w:left="105" w:leftChars="50" w:right="105" w:rightChars="50"/>
              <w:jc w:val="center"/>
              <w:textAlignment w:val="baseline"/>
              <w:rPr>
                <w:rFonts w:ascii="宋体" w:hAnsi="宋体" w:cs="宋体"/>
                <w:sz w:val="18"/>
                <w:szCs w:val="18"/>
              </w:rPr>
            </w:pPr>
            <w:r>
              <w:rPr>
                <w:rFonts w:ascii="宋体" w:hAnsi="宋体" w:cs="宋体"/>
                <w:sz w:val="18"/>
                <w:szCs w:val="18"/>
              </w:rPr>
              <w:t>林木良种种</w:t>
            </w:r>
            <w:r>
              <w:rPr>
                <w:rFonts w:hint="eastAsia" w:ascii="宋体" w:hAnsi="宋体" w:cs="宋体"/>
                <w:sz w:val="18"/>
                <w:szCs w:val="18"/>
              </w:rPr>
              <w:t>籽</w:t>
            </w:r>
            <w:r>
              <w:rPr>
                <w:rFonts w:ascii="宋体" w:hAnsi="宋体" w:cs="宋体"/>
                <w:sz w:val="18"/>
                <w:szCs w:val="18"/>
              </w:rPr>
              <w:t>(含三结合)生产经营许可新办</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227" w:lineRule="auto"/>
              <w:jc w:val="center"/>
              <w:textAlignment w:val="baseline"/>
              <w:rPr>
                <w:rFonts w:ascii="宋体" w:hAnsi="宋体" w:cs="宋体"/>
                <w:sz w:val="18"/>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69" w:lineRule="auto"/>
              <w:ind w:left="105" w:leftChars="50" w:right="105" w:rightChars="50"/>
              <w:jc w:val="center"/>
              <w:textAlignment w:val="baseline"/>
              <w:rPr>
                <w:rFonts w:ascii="宋体" w:hAnsi="宋体" w:cs="宋体"/>
                <w:sz w:val="18"/>
                <w:szCs w:val="18"/>
              </w:rPr>
            </w:pPr>
            <w:r>
              <w:rPr>
                <w:rFonts w:ascii="宋体" w:hAnsi="宋体" w:cs="宋体"/>
                <w:sz w:val="18"/>
                <w:szCs w:val="18"/>
              </w:rPr>
              <w:t>依据《中华人民共和国种子法》第三十一条、《四川省林木种子管理条例》第二十条、第二十二条和《林木种子生产经营许可证管理办法》第九条的相关表述不再区分种籽及苗木,合并相关子项,并增设子项。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sz w:val="18"/>
                <w:szCs w:val="18"/>
              </w:rPr>
            </w:pPr>
            <w:r>
              <w:rPr>
                <w:rFonts w:ascii="宋体" w:hAnsi="宋体" w:cs="宋体"/>
                <w:sz w:val="18"/>
                <w:szCs w:val="18"/>
              </w:rPr>
              <w:t>行政许可</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林木种子生产经营许可核发</w:t>
            </w: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林木良种(含三结合)生产经营许可证新办初审</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spacing w:line="238" w:lineRule="auto"/>
              <w:jc w:val="center"/>
              <w:textAlignment w:val="baseline"/>
              <w:rPr>
                <w:rFonts w:ascii="宋体" w:hAnsi="宋体" w:cs="宋体"/>
                <w:sz w:val="18"/>
                <w:szCs w:val="18"/>
              </w:rPr>
            </w:pPr>
            <w:r>
              <w:rPr>
                <w:rFonts w:ascii="Arial" w:hAnsi="Arial"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vMerge w:val="restart"/>
            <w:tcBorders>
              <w:top w:val="single" w:color="000000" w:sz="2" w:space="0"/>
              <w:bottom w:val="nil"/>
            </w:tcBorders>
            <w:vAlign w:val="center"/>
          </w:tcPr>
          <w:p>
            <w:pPr>
              <w:widowControl/>
              <w:kinsoku w:val="0"/>
              <w:autoSpaceDE w:val="0"/>
              <w:autoSpaceDN w:val="0"/>
              <w:adjustRightInd w:val="0"/>
              <w:snapToGrid w:val="0"/>
              <w:spacing w:line="258" w:lineRule="auto"/>
              <w:ind w:left="105" w:leftChars="50" w:right="105" w:rightChars="50"/>
              <w:jc w:val="center"/>
              <w:textAlignment w:val="baseline"/>
              <w:rPr>
                <w:rFonts w:ascii="宋体" w:hAnsi="宋体" w:cs="宋体"/>
                <w:sz w:val="18"/>
                <w:szCs w:val="18"/>
              </w:rPr>
            </w:pPr>
            <w:r>
              <w:rPr>
                <w:rFonts w:ascii="宋体" w:hAnsi="宋体" w:cs="宋体"/>
                <w:sz w:val="18"/>
                <w:szCs w:val="18"/>
              </w:rPr>
              <w:t>林木良种苗木(含三结合)生产经营许可新办</w:t>
            </w: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spacing w:line="227" w:lineRule="auto"/>
              <w:jc w:val="center"/>
              <w:textAlignment w:val="baseline"/>
              <w:rPr>
                <w:rFonts w:ascii="宋体" w:hAnsi="宋体" w:cs="宋体"/>
                <w:sz w:val="18"/>
                <w:szCs w:val="18"/>
              </w:rPr>
            </w:pPr>
            <w:r>
              <w:rPr>
                <w:rFonts w:ascii="Arial" w:hAnsi="Arial" w:cs="宋体"/>
                <w:sz w:val="18"/>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林木良种(含三结合)生产经营许可证新办</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227" w:lineRule="auto"/>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jc w:val="center"/>
              <w:textAlignment w:val="baseline"/>
              <w:rPr>
                <w:rFonts w:ascii="宋体" w:hAnsi="宋体" w:cs="宋体"/>
                <w:sz w:val="18"/>
                <w:szCs w:val="18"/>
              </w:rPr>
            </w:pPr>
            <w:r>
              <w:rPr>
                <w:rFonts w:ascii="宋体" w:hAnsi="宋体" w:cs="宋体"/>
                <w:sz w:val="18"/>
                <w:szCs w:val="18"/>
              </w:rPr>
              <w:t>林木种子生产经营许可证延续</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宋体" w:hAnsi="宋体" w:cs="宋体"/>
                <w:sz w:val="18"/>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普通林木种子生产经营许可新办</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 w:val="18"/>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Arial" w:cs="宋体"/>
                <w:szCs w:val="18"/>
              </w:rPr>
            </w:pPr>
            <w:r>
              <w:rPr>
                <w:rFonts w:ascii="Arial" w:hAnsi="Arial"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64" w:lineRule="auto"/>
              <w:ind w:left="105" w:leftChars="50" w:right="105" w:rightChars="50"/>
              <w:jc w:val="center"/>
              <w:textAlignment w:val="baseline"/>
              <w:rPr>
                <w:rFonts w:ascii="宋体" w:hAnsi="宋体" w:cs="宋体"/>
                <w:sz w:val="18"/>
                <w:szCs w:val="18"/>
              </w:rPr>
            </w:pPr>
            <w:r>
              <w:rPr>
                <w:rFonts w:ascii="宋体" w:hAnsi="宋体" w:cs="宋体"/>
                <w:sz w:val="18"/>
                <w:szCs w:val="18"/>
              </w:rPr>
              <w:t>林木种子生产经营许可证变更</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林木种子生产经营许可证延续</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宋体" w:hAnsi="宋体" w:cs="宋体"/>
                <w:sz w:val="18"/>
                <w:szCs w:val="18"/>
              </w:rPr>
            </w:pPr>
            <w:r>
              <w:rPr>
                <w:rFonts w:ascii="Arial" w:hAnsi="Arial"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jc w:val="center"/>
              <w:textAlignment w:val="baseline"/>
              <w:rPr>
                <w:rFonts w:ascii="宋体" w:hAnsi="宋体" w:cs="宋体"/>
                <w:sz w:val="18"/>
                <w:szCs w:val="18"/>
              </w:rPr>
            </w:pPr>
            <w:r>
              <w:rPr>
                <w:rFonts w:ascii="宋体" w:hAnsi="宋体" w:cs="宋体"/>
                <w:sz w:val="18"/>
                <w:szCs w:val="18"/>
              </w:rPr>
              <w:t>林木种子生产经营许可证补办</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Arial" w:cs="宋体"/>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林木种子生产经营许可证变更</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Arial" w:hAnsi="Arial" w:cs="宋体"/>
                <w:snapToGrid w:val="0"/>
                <w:color w:val="000000"/>
                <w:kern w:val="0"/>
                <w:szCs w:val="18"/>
              </w:rPr>
            </w:pPr>
            <w:r>
              <w:rPr>
                <w:rFonts w:ascii="Arial" w:hAnsi="Arial"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394"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jc w:val="center"/>
              <w:textAlignment w:val="baseline"/>
              <w:rPr>
                <w:rFonts w:ascii="宋体" w:hAnsi="宋体" w:cs="宋体"/>
                <w:sz w:val="18"/>
                <w:szCs w:val="18"/>
              </w:rPr>
            </w:pPr>
            <w:r>
              <w:rPr>
                <w:rFonts w:ascii="宋体" w:hAnsi="宋体" w:cs="宋体"/>
                <w:sz w:val="18"/>
                <w:szCs w:val="18"/>
              </w:rPr>
              <w:t>普通林木苗木生产经营许可新办</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宋体" w:hAnsi="宋体" w:cs="宋体"/>
                <w:snapToGrid w:val="0"/>
                <w:color w:val="000000"/>
                <w:kern w:val="0"/>
                <w:sz w:val="18"/>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spacing w:line="238" w:lineRule="auto"/>
              <w:jc w:val="center"/>
              <w:textAlignment w:val="baseline"/>
              <w:rPr>
                <w:rFonts w:ascii="宋体" w:hAnsi="宋体" w:cs="宋体"/>
                <w:snapToGrid w:val="0"/>
                <w:color w:val="000000"/>
                <w:kern w:val="0"/>
                <w:sz w:val="18"/>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jc w:val="center"/>
              <w:textAlignment w:val="baseline"/>
              <w:rPr>
                <w:rFonts w:ascii="宋体" w:hAnsi="宋体" w:cs="宋体"/>
                <w:sz w:val="18"/>
                <w:szCs w:val="18"/>
              </w:rPr>
            </w:pPr>
            <w:r>
              <w:rPr>
                <w:rFonts w:hint="eastAsia" w:ascii="宋体" w:hAnsi="宋体" w:cs="宋体"/>
                <w:sz w:val="18"/>
                <w:szCs w:val="18"/>
              </w:rPr>
              <w:t>林木种子生产经营许可证补办</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Arial" w:hAnsi="Arial" w:cs="宋体"/>
                <w:sz w:val="18"/>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 w:val="18"/>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spacing w:line="215" w:lineRule="auto"/>
              <w:jc w:val="center"/>
              <w:textAlignment w:val="baseline"/>
              <w:rPr>
                <w:rFonts w:ascii="Arial" w:cs="宋体"/>
                <w:szCs w:val="18"/>
              </w:rPr>
            </w:pPr>
            <w:r>
              <w:rPr>
                <w:rFonts w:ascii="Arial" w:hAnsi="Arial"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39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643" w:type="dxa"/>
            <w:tcBorders>
              <w:top w:val="single" w:color="000000" w:sz="2" w:space="0"/>
              <w:bottom w:val="single" w:color="000000" w:sz="2" w:space="0"/>
            </w:tcBorders>
            <w:vAlign w:val="center"/>
          </w:tcPr>
          <w:p>
            <w:pPr>
              <w:widowControl/>
              <w:kinsoku w:val="0"/>
              <w:autoSpaceDE w:val="0"/>
              <w:autoSpaceDN w:val="0"/>
              <w:adjustRightInd w:val="0"/>
              <w:snapToGrid w:val="0"/>
              <w:spacing w:line="235" w:lineRule="auto"/>
              <w:ind w:left="105" w:leftChars="50" w:right="105" w:rightChars="50"/>
              <w:jc w:val="center"/>
              <w:textAlignment w:val="baseline"/>
              <w:rPr>
                <w:rFonts w:ascii="宋体" w:hAnsi="宋体" w:cs="宋体"/>
                <w:sz w:val="18"/>
                <w:szCs w:val="18"/>
              </w:rPr>
            </w:pPr>
            <w:r>
              <w:rPr>
                <w:rFonts w:ascii="宋体" w:hAnsi="宋体" w:cs="宋体"/>
                <w:sz w:val="18"/>
                <w:szCs w:val="18"/>
              </w:rPr>
              <w:t>普通林木种籽生产经营许可新办</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 w:val="18"/>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spacing w:line="215" w:lineRule="auto"/>
              <w:jc w:val="center"/>
              <w:textAlignment w:val="baseline"/>
              <w:rPr>
                <w:rFonts w:ascii="Arial" w:cs="宋体"/>
                <w:szCs w:val="18"/>
              </w:rPr>
            </w:pPr>
            <w:r>
              <w:rPr>
                <w:rFonts w:ascii="Arial" w:hAnsi="Arial"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jc w:val="center"/>
              <w:textAlignment w:val="baseline"/>
              <w:rPr>
                <w:rFonts w:ascii="Arial" w:cs="宋体"/>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bl>
    <w:p>
      <w:pPr>
        <w:tabs>
          <w:tab w:val="left" w:pos="360"/>
        </w:tabs>
        <w:sectPr>
          <w:footerReference r:id="rId9" w:type="even"/>
          <w:pgSz w:w="16840" w:h="11907"/>
          <w:pgMar w:top="1440" w:right="1576" w:bottom="1440" w:left="1803" w:header="851" w:footer="992" w:gutter="0"/>
          <w:cols w:space="720" w:num="1"/>
          <w:docGrid w:type="lines" w:linePitch="312" w:charSpace="0"/>
        </w:sectPr>
      </w:pPr>
    </w:p>
    <w:tbl>
      <w:tblPr>
        <w:tblStyle w:val="41"/>
        <w:tblW w:w="15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4"/>
        <w:gridCol w:w="679"/>
        <w:gridCol w:w="679"/>
        <w:gridCol w:w="487"/>
        <w:gridCol w:w="1353"/>
        <w:gridCol w:w="10"/>
        <w:gridCol w:w="9"/>
        <w:gridCol w:w="1624"/>
        <w:gridCol w:w="377"/>
        <w:gridCol w:w="372"/>
        <w:gridCol w:w="373"/>
        <w:gridCol w:w="529"/>
        <w:gridCol w:w="732"/>
        <w:gridCol w:w="2282"/>
        <w:gridCol w:w="545"/>
        <w:gridCol w:w="1376"/>
        <w:gridCol w:w="1717"/>
        <w:gridCol w:w="324"/>
        <w:gridCol w:w="384"/>
        <w:gridCol w:w="421"/>
        <w:gridCol w:w="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3</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省林草局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行政审批局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40" w:lineRule="exact"/>
              <w:jc w:val="center"/>
              <w:textAlignment w:val="baseline"/>
              <w:rPr>
                <w:rFonts w:ascii="宋体" w:hAnsi="宋体" w:cs="宋体"/>
                <w:sz w:val="18"/>
                <w:szCs w:val="18"/>
              </w:rPr>
            </w:pPr>
            <w:r>
              <w:rPr>
                <w:rFonts w:ascii="宋体" w:hAnsi="宋体" w:cs="宋体"/>
                <w:sz w:val="18"/>
                <w:szCs w:val="18"/>
              </w:rPr>
              <w:t>行政许可</w:t>
            </w:r>
          </w:p>
        </w:tc>
        <w:tc>
          <w:tcPr>
            <w:tcW w:w="1363"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87" w:lineRule="auto"/>
              <w:ind w:left="105" w:leftChars="50" w:right="105" w:rightChars="50"/>
              <w:textAlignment w:val="baseline"/>
              <w:rPr>
                <w:rFonts w:ascii="宋体" w:hAnsi="宋体" w:cs="宋体"/>
                <w:sz w:val="18"/>
                <w:szCs w:val="18"/>
              </w:rPr>
            </w:pPr>
            <w:r>
              <w:rPr>
                <w:rFonts w:ascii="宋体" w:hAnsi="宋体" w:cs="宋体"/>
                <w:sz w:val="18"/>
                <w:szCs w:val="18"/>
              </w:rPr>
              <w:t>采集国家二级</w:t>
            </w:r>
            <w:r>
              <w:rPr>
                <w:rFonts w:hint="eastAsia" w:ascii="宋体" w:hAnsi="宋体" w:cs="宋体"/>
                <w:sz w:val="18"/>
                <w:szCs w:val="18"/>
              </w:rPr>
              <w:t>保护</w:t>
            </w:r>
            <w:r>
              <w:rPr>
                <w:rFonts w:ascii="宋体" w:hAnsi="宋体" w:cs="宋体"/>
                <w:sz w:val="18"/>
                <w:szCs w:val="18"/>
              </w:rPr>
              <w:t>野生植物审批</w:t>
            </w:r>
          </w:p>
        </w:tc>
        <w:tc>
          <w:tcPr>
            <w:tcW w:w="1633" w:type="dxa"/>
            <w:gridSpan w:val="2"/>
            <w:vMerge w:val="restart"/>
            <w:tcBorders>
              <w:top w:val="single" w:color="000000" w:sz="2" w:space="0"/>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textAlignment w:val="baseline"/>
              <w:rPr>
                <w:rFonts w:ascii="宋体" w:hAnsi="宋体" w:cs="宋体"/>
                <w:sz w:val="18"/>
                <w:szCs w:val="18"/>
              </w:rPr>
            </w:pPr>
            <w:r>
              <w:rPr>
                <w:rFonts w:ascii="宋体" w:hAnsi="宋体" w:cs="宋体"/>
                <w:sz w:val="18"/>
                <w:szCs w:val="18"/>
              </w:rPr>
              <w:t>依据《中华人民共和国野生植物保护条例》第十六条第二款、《四川省野生植物保护条例》第十四条第二款分设子项。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60" w:lineRule="exact"/>
              <w:jc w:val="center"/>
              <w:textAlignment w:val="baseline"/>
              <w:rPr>
                <w:rFonts w:ascii="宋体" w:hAnsi="宋体" w:cs="宋体"/>
                <w:sz w:val="18"/>
                <w:szCs w:val="18"/>
              </w:rPr>
            </w:pPr>
            <w:r>
              <w:rPr>
                <w:rFonts w:ascii="宋体" w:hAnsi="宋体" w:cs="宋体"/>
                <w:sz w:val="18"/>
                <w:szCs w:val="18"/>
              </w:rPr>
              <w:t>行政许可</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81" w:lineRule="auto"/>
              <w:ind w:left="105" w:leftChars="50" w:right="105" w:rightChars="50"/>
              <w:textAlignment w:val="baseline"/>
              <w:rPr>
                <w:rFonts w:ascii="宋体" w:hAnsi="宋体" w:cs="宋体"/>
                <w:sz w:val="18"/>
                <w:szCs w:val="18"/>
              </w:rPr>
            </w:pPr>
            <w:r>
              <w:rPr>
                <w:rFonts w:ascii="宋体" w:hAnsi="宋体" w:cs="宋体"/>
                <w:sz w:val="18"/>
                <w:szCs w:val="18"/>
              </w:rPr>
              <w:t>采集国家二级保护野生植物审批</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54" w:lineRule="auto"/>
              <w:ind w:left="105" w:leftChars="50" w:right="105" w:rightChars="50"/>
              <w:textAlignment w:val="baseline"/>
              <w:rPr>
                <w:rFonts w:ascii="宋体" w:hAnsi="宋体" w:cs="宋体"/>
                <w:sz w:val="18"/>
                <w:szCs w:val="18"/>
              </w:rPr>
            </w:pPr>
            <w:r>
              <w:rPr>
                <w:rFonts w:ascii="宋体" w:hAnsi="宋体" w:cs="宋体"/>
                <w:sz w:val="18"/>
                <w:szCs w:val="18"/>
              </w:rPr>
              <w:t>采集国家二级保护野生植物初审</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6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3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310" w:lineRule="auto"/>
              <w:ind w:left="105" w:leftChars="50" w:right="105" w:rightChars="50"/>
              <w:textAlignment w:val="baseline"/>
              <w:rPr>
                <w:rFonts w:ascii="宋体" w:hAnsi="宋体" w:cs="宋体"/>
                <w:sz w:val="18"/>
                <w:szCs w:val="18"/>
              </w:rPr>
            </w:pPr>
            <w:r>
              <w:rPr>
                <w:rFonts w:ascii="宋体" w:hAnsi="宋体" w:cs="宋体"/>
                <w:sz w:val="18"/>
                <w:szCs w:val="18"/>
              </w:rPr>
              <w:t>采集国家二级保护野生植物审批</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 w:val="18"/>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4</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省林草局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行政审批局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行政许可</w:t>
            </w:r>
          </w:p>
        </w:tc>
        <w:tc>
          <w:tcPr>
            <w:tcW w:w="1363"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textAlignment w:val="baseline"/>
              <w:rPr>
                <w:rFonts w:ascii="宋体" w:hAnsi="宋体" w:cs="宋体"/>
                <w:sz w:val="18"/>
                <w:szCs w:val="18"/>
              </w:rPr>
            </w:pPr>
            <w:r>
              <w:rPr>
                <w:rFonts w:hint="eastAsia" w:ascii="宋体" w:hAnsi="宋体" w:cs="宋体"/>
                <w:sz w:val="18"/>
                <w:szCs w:val="18"/>
              </w:rPr>
              <w:t>猎捕</w:t>
            </w:r>
            <w:r>
              <w:rPr>
                <w:rFonts w:ascii="宋体" w:hAnsi="宋体" w:cs="宋体"/>
                <w:sz w:val="18"/>
                <w:szCs w:val="18"/>
              </w:rPr>
              <w:t>非重点保护生野生动物狩猎证核发</w:t>
            </w:r>
          </w:p>
        </w:tc>
        <w:tc>
          <w:tcPr>
            <w:tcW w:w="1633" w:type="dxa"/>
            <w:gridSpan w:val="2"/>
            <w:vMerge w:val="restart"/>
            <w:tcBorders>
              <w:top w:val="single" w:color="000000" w:sz="2" w:space="0"/>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spacing w:line="216" w:lineRule="auto"/>
              <w:jc w:val="center"/>
              <w:textAlignment w:val="baseline"/>
              <w:rPr>
                <w:rFonts w:ascii="宋体" w:hAnsi="宋体" w:cs="宋体"/>
                <w:sz w:val="8"/>
                <w:szCs w:val="18"/>
              </w:rPr>
            </w:pPr>
            <w:r>
              <w:rPr>
                <w:rFonts w:ascii="Arial" w:hAnsi="Arial" w:cs="宋体"/>
                <w:sz w:val="18"/>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spacing w:line="238" w:lineRule="auto"/>
              <w:jc w:val="center"/>
              <w:textAlignment w:val="baseline"/>
              <w:rPr>
                <w:rFonts w:ascii="宋体" w:hAnsi="宋体" w:cs="宋体"/>
                <w:sz w:val="18"/>
                <w:szCs w:val="18"/>
              </w:rPr>
            </w:pPr>
            <w:r>
              <w:rPr>
                <w:rFonts w:ascii="Arial" w:hAnsi="Arial"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57" w:lineRule="auto"/>
              <w:ind w:left="105" w:leftChars="50" w:right="105" w:rightChars="50"/>
              <w:textAlignment w:val="baseline"/>
              <w:rPr>
                <w:rFonts w:ascii="宋体" w:hAnsi="宋体" w:cs="宋体"/>
                <w:sz w:val="18"/>
                <w:szCs w:val="18"/>
              </w:rPr>
            </w:pPr>
            <w:r>
              <w:rPr>
                <w:rFonts w:ascii="宋体" w:hAnsi="宋体" w:cs="宋体"/>
                <w:sz w:val="18"/>
                <w:szCs w:val="18"/>
              </w:rPr>
              <w:t>依据《中华人民共和国野生动物保护法》第二十二条、《四川省&lt;中华人民共和国野生动物保护法&gt;实施办法》第十七条分设子项。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36" w:lineRule="auto"/>
              <w:jc w:val="center"/>
              <w:textAlignment w:val="baseline"/>
              <w:rPr>
                <w:rFonts w:ascii="宋体" w:hAnsi="宋体" w:cs="宋体"/>
                <w:sz w:val="18"/>
                <w:szCs w:val="18"/>
              </w:rPr>
            </w:pPr>
            <w:r>
              <w:rPr>
                <w:rFonts w:ascii="宋体" w:hAnsi="宋体" w:cs="宋体"/>
                <w:sz w:val="18"/>
                <w:szCs w:val="18"/>
              </w:rPr>
              <w:t>行政许可</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59" w:lineRule="auto"/>
              <w:ind w:left="105" w:leftChars="50" w:right="105" w:rightChars="50"/>
              <w:textAlignment w:val="baseline"/>
              <w:rPr>
                <w:rFonts w:ascii="宋体" w:hAnsi="宋体" w:cs="宋体"/>
                <w:sz w:val="18"/>
                <w:szCs w:val="18"/>
              </w:rPr>
            </w:pPr>
            <w:r>
              <w:rPr>
                <w:rFonts w:hint="eastAsia" w:ascii="宋体" w:hAnsi="宋体" w:cs="宋体"/>
                <w:sz w:val="18"/>
                <w:szCs w:val="18"/>
              </w:rPr>
              <w:t>猎捕非重点保护陆生野生动物守猎证核发</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53" w:lineRule="auto"/>
              <w:ind w:left="105" w:leftChars="50" w:right="105" w:rightChars="50"/>
              <w:textAlignment w:val="baseline"/>
              <w:rPr>
                <w:rFonts w:ascii="宋体" w:hAnsi="宋体" w:cs="宋体"/>
                <w:sz w:val="18"/>
                <w:szCs w:val="18"/>
              </w:rPr>
            </w:pPr>
            <w:r>
              <w:rPr>
                <w:rFonts w:ascii="宋体" w:hAnsi="宋体" w:cs="宋体"/>
                <w:sz w:val="18"/>
                <w:szCs w:val="18"/>
              </w:rPr>
              <w:t>猎捕非重点保护陆生野生动物狩猎证初审</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napToGrid w:val="0"/>
                <w:color w:val="000000"/>
                <w:kern w:val="0"/>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6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33" w:type="dxa"/>
            <w:gridSpan w:val="2"/>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0" w:lineRule="auto"/>
              <w:ind w:left="105" w:leftChars="50" w:right="105" w:rightChars="50"/>
              <w:textAlignment w:val="baseline"/>
              <w:rPr>
                <w:rFonts w:ascii="宋体" w:hAnsi="宋体" w:cs="宋体"/>
                <w:sz w:val="18"/>
                <w:szCs w:val="18"/>
              </w:rPr>
            </w:pPr>
            <w:r>
              <w:rPr>
                <w:rFonts w:ascii="宋体" w:hAnsi="宋体" w:cs="宋体"/>
                <w:sz w:val="18"/>
                <w:szCs w:val="18"/>
              </w:rPr>
              <w:t>猎捕非重点保护陆生野生动物狩猎证核发</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5</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省林草局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hint="eastAsia" w:ascii="宋体" w:hAnsi="宋体" w:cs="宋体"/>
                <w:sz w:val="18"/>
                <w:szCs w:val="18"/>
              </w:rPr>
              <w:t>行政审批局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行政许可</w:t>
            </w:r>
          </w:p>
        </w:tc>
        <w:tc>
          <w:tcPr>
            <w:tcW w:w="1372" w:type="dxa"/>
            <w:gridSpan w:val="3"/>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textAlignment w:val="baseline"/>
              <w:rPr>
                <w:rFonts w:ascii="宋体" w:hAnsi="宋体" w:cs="宋体"/>
                <w:sz w:val="18"/>
                <w:szCs w:val="18"/>
              </w:rPr>
            </w:pPr>
            <w:r>
              <w:rPr>
                <w:rFonts w:hint="eastAsia" w:ascii="宋体" w:hAnsi="宋体" w:cs="宋体"/>
                <w:sz w:val="18"/>
                <w:szCs w:val="18"/>
              </w:rPr>
              <w:t>非重点保护(“三有”)陆生野生动物人工繁育许可证核发</w:t>
            </w:r>
          </w:p>
        </w:tc>
        <w:tc>
          <w:tcPr>
            <w:tcW w:w="1624" w:type="dxa"/>
            <w:vMerge w:val="restart"/>
            <w:tcBorders>
              <w:top w:val="single" w:color="000000" w:sz="2" w:space="0"/>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spacing w:line="216" w:lineRule="auto"/>
              <w:jc w:val="center"/>
              <w:textAlignment w:val="baseline"/>
              <w:rPr>
                <w:rFonts w:ascii="宋体" w:hAnsi="宋体" w:cs="宋体"/>
                <w:sz w:val="9"/>
                <w:szCs w:val="18"/>
              </w:rPr>
            </w:pPr>
            <w:r>
              <w:rPr>
                <w:rFonts w:ascii="Arial" w:hAnsi="Arial" w:cs="宋体"/>
                <w:sz w:val="18"/>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spacing w:line="238" w:lineRule="auto"/>
              <w:jc w:val="center"/>
              <w:textAlignment w:val="baseline"/>
              <w:rPr>
                <w:rFonts w:ascii="宋体" w:hAnsi="宋体" w:cs="宋体"/>
                <w:sz w:val="9"/>
                <w:szCs w:val="18"/>
              </w:rPr>
            </w:pPr>
            <w:r>
              <w:rPr>
                <w:rFonts w:ascii="Arial" w:hAnsi="Arial"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扩权试点县(市)执行市级权限</w:t>
            </w: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textAlignment w:val="baseline"/>
              <w:rPr>
                <w:rFonts w:ascii="宋体" w:hAnsi="宋体" w:cs="宋体"/>
                <w:sz w:val="18"/>
                <w:szCs w:val="18"/>
              </w:rPr>
            </w:pPr>
            <w:r>
              <w:rPr>
                <w:rFonts w:hint="eastAsia" w:ascii="宋体" w:hAnsi="宋体" w:cs="宋体"/>
                <w:sz w:val="18"/>
                <w:szCs w:val="18"/>
              </w:rPr>
              <w:t>依据《四川省《中华人民共和国野生动物保护法&gt;实施办法》第二十四条第一款、《四川省人民政府关于印发进一步向扩权试点县(市)下放部分市级管理权限目录的通知》(川府发〔2015〕12号),县级为初审、分设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行政许可</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61" w:lineRule="auto"/>
              <w:ind w:left="105" w:leftChars="50" w:right="105" w:rightChars="50"/>
              <w:textAlignment w:val="baseline"/>
              <w:rPr>
                <w:rFonts w:ascii="宋体" w:hAnsi="宋体" w:cs="宋体"/>
                <w:sz w:val="18"/>
                <w:szCs w:val="18"/>
              </w:rPr>
            </w:pPr>
            <w:r>
              <w:rPr>
                <w:rFonts w:hint="eastAsia" w:ascii="宋体" w:hAnsi="宋体" w:cs="宋体"/>
                <w:sz w:val="18"/>
                <w:szCs w:val="18"/>
              </w:rPr>
              <w:t>非重点保护(“三有”)陆生野生动物工繁育许可证核发</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20" w:lineRule="auto"/>
              <w:ind w:left="105" w:leftChars="50" w:right="105" w:rightChars="50"/>
              <w:textAlignment w:val="baseline"/>
              <w:rPr>
                <w:rFonts w:ascii="宋体" w:hAnsi="宋体" w:cs="宋体"/>
                <w:sz w:val="18"/>
                <w:szCs w:val="18"/>
              </w:rPr>
            </w:pPr>
            <w:r>
              <w:rPr>
                <w:rFonts w:ascii="宋体" w:hAnsi="宋体" w:cs="宋体"/>
                <w:sz w:val="18"/>
                <w:szCs w:val="18"/>
              </w:rPr>
              <w:t>非重点保护(</w:t>
            </w:r>
            <w:r>
              <w:rPr>
                <w:rFonts w:hint="eastAsia" w:ascii="宋体" w:hAnsi="宋体" w:cs="宋体"/>
                <w:sz w:val="18"/>
                <w:szCs w:val="18"/>
              </w:rPr>
              <w:t>“三有”</w:t>
            </w:r>
            <w:r>
              <w:rPr>
                <w:rFonts w:ascii="宋体" w:hAnsi="宋体" w:cs="宋体"/>
                <w:sz w:val="18"/>
                <w:szCs w:val="18"/>
              </w:rPr>
              <w:t>)陆生野生动物人工繁育许可证初审</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napToGrid w:val="0"/>
                <w:color w:val="000000"/>
                <w:kern w:val="0"/>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9" w:lineRule="auto"/>
              <w:ind w:left="105" w:leftChars="50" w:right="105" w:rightChars="50"/>
              <w:textAlignment w:val="baseline"/>
              <w:rPr>
                <w:rFonts w:ascii="宋体" w:hAnsi="宋体" w:cs="宋体"/>
                <w:sz w:val="18"/>
                <w:szCs w:val="18"/>
              </w:rPr>
            </w:pPr>
            <w:r>
              <w:rPr>
                <w:rFonts w:ascii="宋体" w:hAnsi="宋体" w:cs="宋体"/>
                <w:sz w:val="18"/>
                <w:szCs w:val="18"/>
              </w:rPr>
              <w:t>非重点保护(</w:t>
            </w:r>
            <w:r>
              <w:rPr>
                <w:rFonts w:hint="eastAsia" w:ascii="宋体" w:hAnsi="宋体" w:cs="宋体"/>
                <w:sz w:val="18"/>
                <w:szCs w:val="18"/>
              </w:rPr>
              <w:t>“</w:t>
            </w:r>
            <w:r>
              <w:rPr>
                <w:rFonts w:ascii="宋体" w:hAnsi="宋体" w:cs="宋体"/>
                <w:sz w:val="18"/>
                <w:szCs w:val="18"/>
              </w:rPr>
              <w:t>三有</w:t>
            </w:r>
            <w:r>
              <w:rPr>
                <w:rFonts w:hint="eastAsia" w:ascii="宋体" w:hAnsi="宋体" w:cs="宋体"/>
                <w:sz w:val="18"/>
                <w:szCs w:val="18"/>
              </w:rPr>
              <w:t>”</w:t>
            </w:r>
            <w:r>
              <w:rPr>
                <w:rFonts w:ascii="宋体" w:hAnsi="宋体" w:cs="宋体"/>
                <w:sz w:val="18"/>
                <w:szCs w:val="18"/>
              </w:rPr>
              <w:t>陆生野生动物人工繁育许可证核发</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9"/>
                <w:szCs w:val="18"/>
              </w:rPr>
            </w:pPr>
            <w:r>
              <w:rPr>
                <w:rFonts w:ascii="宋体" w:hAnsi="宋体" w:cs="宋体"/>
                <w:sz w:val="18"/>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9"/>
                <w:szCs w:val="18"/>
              </w:rPr>
            </w:pPr>
            <w:r>
              <w:rPr>
                <w:rFonts w:ascii="Arial" w:hAnsi="Arial" w:cs="宋体"/>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jc w:val="center"/>
              <w:textAlignment w:val="baseline"/>
              <w:rPr>
                <w:rFonts w:ascii="宋体" w:hAnsi="宋体" w:cs="宋体"/>
                <w:sz w:val="18"/>
                <w:szCs w:val="18"/>
              </w:rPr>
            </w:pPr>
            <w:r>
              <w:rPr>
                <w:rFonts w:ascii="宋体" w:hAnsi="宋体" w:cs="宋体"/>
                <w:sz w:val="18"/>
                <w:szCs w:val="18"/>
              </w:rPr>
              <w:t>扩权试点县《市)执行市级权限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6</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宋体" w:hAnsi="宋体" w:cs="宋体"/>
                <w:sz w:val="18"/>
                <w:szCs w:val="18"/>
              </w:rPr>
              <w:t>四川省税务局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8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其他行政权力</w:t>
            </w:r>
          </w:p>
        </w:tc>
        <w:tc>
          <w:tcPr>
            <w:tcW w:w="1372" w:type="dxa"/>
            <w:gridSpan w:val="3"/>
            <w:vMerge w:val="restart"/>
            <w:tcBorders>
              <w:top w:val="single" w:color="000000" w:sz="2" w:space="0"/>
              <w:bottom w:val="nil"/>
            </w:tcBorders>
            <w:vAlign w:val="center"/>
          </w:tcPr>
          <w:p>
            <w:pPr>
              <w:widowControl/>
              <w:kinsoku w:val="0"/>
              <w:autoSpaceDE w:val="0"/>
              <w:autoSpaceDN w:val="0"/>
              <w:adjustRightInd w:val="0"/>
              <w:snapToGrid w:val="0"/>
              <w:spacing w:line="270" w:lineRule="auto"/>
              <w:ind w:left="105" w:leftChars="50" w:right="105" w:rightChars="50"/>
              <w:textAlignment w:val="baseline"/>
              <w:rPr>
                <w:rFonts w:ascii="宋体" w:hAnsi="宋体" w:cs="宋体"/>
                <w:sz w:val="18"/>
                <w:szCs w:val="18"/>
              </w:rPr>
            </w:pPr>
            <w:r>
              <w:rPr>
                <w:rFonts w:ascii="宋体" w:hAnsi="宋体" w:cs="宋体"/>
                <w:sz w:val="18"/>
                <w:szCs w:val="18"/>
              </w:rPr>
              <w:t>基础信息报告</w:t>
            </w:r>
          </w:p>
        </w:tc>
        <w:tc>
          <w:tcPr>
            <w:tcW w:w="1624" w:type="dxa"/>
            <w:tcBorders>
              <w:top w:val="single" w:color="000000" w:sz="2" w:space="0"/>
              <w:bottom w:val="single" w:color="000000" w:sz="2" w:space="0"/>
            </w:tcBorders>
            <w:vAlign w:val="center"/>
          </w:tcPr>
          <w:p>
            <w:pPr>
              <w:widowControl/>
              <w:kinsoku w:val="0"/>
              <w:autoSpaceDE w:val="0"/>
              <w:autoSpaceDN w:val="0"/>
              <w:adjustRightInd w:val="0"/>
              <w:snapToGrid w:val="0"/>
              <w:spacing w:line="236" w:lineRule="auto"/>
              <w:ind w:left="105" w:leftChars="50" w:right="105" w:rightChars="50"/>
              <w:textAlignment w:val="baseline"/>
              <w:rPr>
                <w:rFonts w:ascii="宋体" w:hAnsi="宋体" w:cs="宋体"/>
                <w:sz w:val="18"/>
                <w:szCs w:val="18"/>
              </w:rPr>
            </w:pPr>
            <w:r>
              <w:rPr>
                <w:rFonts w:ascii="宋体" w:hAnsi="宋体" w:cs="宋体"/>
                <w:sz w:val="18"/>
                <w:szCs w:val="18"/>
              </w:rPr>
              <w:t>一照一码户登记信息确认</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81" w:lineRule="auto"/>
              <w:ind w:left="105" w:leftChars="50" w:right="105" w:rightChars="50"/>
              <w:textAlignment w:val="baseline"/>
              <w:rPr>
                <w:rFonts w:ascii="宋体" w:hAnsi="宋体" w:cs="宋体"/>
                <w:sz w:val="18"/>
                <w:szCs w:val="18"/>
              </w:rPr>
            </w:pPr>
            <w:r>
              <w:rPr>
                <w:rFonts w:hint="eastAsia" w:ascii="宋体" w:hAnsi="宋体" w:cs="宋体"/>
                <w:sz w:val="18"/>
                <w:szCs w:val="18"/>
              </w:rPr>
              <w:t>依据国家税务总局《税务部门政务服务事项基本目录2021年版》变更第1、2项子项名称。</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其他行政权力</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99" w:lineRule="auto"/>
              <w:ind w:left="105" w:leftChars="50" w:right="105" w:rightChars="50"/>
              <w:textAlignment w:val="baseline"/>
              <w:rPr>
                <w:rFonts w:ascii="宋体" w:hAnsi="宋体" w:cs="宋体"/>
                <w:sz w:val="18"/>
                <w:szCs w:val="18"/>
              </w:rPr>
            </w:pPr>
            <w:r>
              <w:rPr>
                <w:rFonts w:ascii="宋体" w:hAnsi="宋体" w:cs="宋体"/>
                <w:sz w:val="18"/>
                <w:szCs w:val="18"/>
              </w:rPr>
              <w:t>基础信息报告</w:t>
            </w: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一照一码户信息确认</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vMerge w:val="restart"/>
            <w:tcBorders>
              <w:top w:val="single" w:color="000000" w:sz="2" w:space="0"/>
              <w:bottom w:val="nil"/>
            </w:tcBorders>
            <w:vAlign w:val="center"/>
          </w:tcPr>
          <w:p>
            <w:pPr>
              <w:widowControl/>
              <w:kinsoku w:val="0"/>
              <w:autoSpaceDE w:val="0"/>
              <w:autoSpaceDN w:val="0"/>
              <w:adjustRightInd w:val="0"/>
              <w:snapToGrid w:val="0"/>
              <w:spacing w:line="243" w:lineRule="auto"/>
              <w:ind w:left="105" w:leftChars="50" w:right="105" w:rightChars="50"/>
              <w:textAlignment w:val="baseline"/>
              <w:rPr>
                <w:rFonts w:ascii="宋体" w:hAnsi="宋体" w:cs="宋体"/>
                <w:sz w:val="18"/>
                <w:szCs w:val="18"/>
              </w:rPr>
            </w:pPr>
            <w:r>
              <w:rPr>
                <w:rFonts w:ascii="宋体" w:hAnsi="宋体" w:cs="宋体"/>
                <w:sz w:val="18"/>
                <w:szCs w:val="18"/>
              </w:rPr>
              <w:t>两证整合个体工商户登记信息确认</w:t>
            </w: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个体工商户信息确认</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一照一码户信息变更</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一照一码户信息变更</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vMerge w:val="restart"/>
            <w:tcBorders>
              <w:top w:val="single" w:color="000000" w:sz="2" w:space="0"/>
              <w:bottom w:val="nil"/>
            </w:tcBorders>
            <w:vAlign w:val="center"/>
          </w:tcPr>
          <w:p>
            <w:pPr>
              <w:widowControl/>
              <w:kinsoku w:val="0"/>
              <w:autoSpaceDE w:val="0"/>
              <w:autoSpaceDN w:val="0"/>
              <w:adjustRightInd w:val="0"/>
              <w:snapToGrid w:val="0"/>
              <w:spacing w:line="251" w:lineRule="auto"/>
              <w:ind w:left="105" w:leftChars="50" w:right="105" w:rightChars="50"/>
              <w:textAlignment w:val="baseline"/>
              <w:rPr>
                <w:rFonts w:ascii="宋体" w:hAnsi="宋体" w:cs="宋体"/>
                <w:sz w:val="18"/>
                <w:szCs w:val="18"/>
              </w:rPr>
            </w:pPr>
            <w:r>
              <w:rPr>
                <w:rFonts w:ascii="宋体" w:hAnsi="宋体" w:cs="宋体"/>
                <w:sz w:val="18"/>
                <w:szCs w:val="18"/>
              </w:rPr>
              <w:t>两证整合个体工商户信息变更</w:t>
            </w: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9" w:lineRule="auto"/>
              <w:ind w:left="105" w:leftChars="50" w:right="105" w:rightChars="50"/>
              <w:textAlignment w:val="baseline"/>
              <w:rPr>
                <w:rFonts w:ascii="宋体" w:hAnsi="宋体" w:cs="宋体"/>
                <w:sz w:val="18"/>
                <w:szCs w:val="18"/>
              </w:rPr>
            </w:pPr>
            <w:r>
              <w:rPr>
                <w:rFonts w:ascii="宋体" w:hAnsi="宋体" w:cs="宋体"/>
                <w:sz w:val="18"/>
                <w:szCs w:val="18"/>
              </w:rPr>
              <w:t>两证整合个体工商户信息变更</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2" w:type="dxa"/>
            <w:gridSpan w:val="3"/>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24" w:type="dxa"/>
            <w:tcBorders>
              <w:top w:val="single" w:color="000000" w:sz="2" w:space="0"/>
              <w:bottom w:val="single" w:color="000000" w:sz="2" w:space="0"/>
            </w:tcBorders>
            <w:vAlign w:val="center"/>
          </w:tcPr>
          <w:p>
            <w:pPr>
              <w:widowControl/>
              <w:kinsoku w:val="0"/>
              <w:autoSpaceDE w:val="0"/>
              <w:autoSpaceDN w:val="0"/>
              <w:adjustRightInd w:val="0"/>
              <w:snapToGrid w:val="0"/>
              <w:spacing w:line="237" w:lineRule="auto"/>
              <w:ind w:left="105" w:leftChars="50" w:right="105" w:rightChars="50"/>
              <w:textAlignment w:val="baseline"/>
              <w:rPr>
                <w:rFonts w:ascii="宋体" w:hAnsi="宋体" w:cs="宋体"/>
                <w:sz w:val="18"/>
                <w:szCs w:val="18"/>
              </w:rPr>
            </w:pPr>
            <w:r>
              <w:rPr>
                <w:rFonts w:ascii="宋体" w:hAnsi="宋体" w:cs="宋体"/>
                <w:sz w:val="18"/>
                <w:szCs w:val="18"/>
              </w:rPr>
              <w:t>纳税人(扣缴义务人)身份信息报告</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35" w:lineRule="auto"/>
              <w:ind w:left="105" w:leftChars="50" w:right="105" w:rightChars="50"/>
              <w:textAlignment w:val="baseline"/>
              <w:rPr>
                <w:rFonts w:ascii="宋体" w:hAnsi="宋体" w:cs="宋体"/>
                <w:sz w:val="18"/>
                <w:szCs w:val="18"/>
              </w:rPr>
            </w:pPr>
            <w:r>
              <w:rPr>
                <w:rFonts w:ascii="宋体" w:hAnsi="宋体" w:cs="宋体"/>
                <w:sz w:val="18"/>
                <w:szCs w:val="18"/>
              </w:rPr>
              <w:t>纳税人(扣缴义务人)身份信息报告</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9"/>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5" w:lineRule="auto"/>
              <w:jc w:val="center"/>
              <w:textAlignment w:val="baseline"/>
              <w:rPr>
                <w:rFonts w:ascii="宋体" w:hAnsi="宋体" w:cs="宋体"/>
                <w:sz w:val="18"/>
                <w:szCs w:val="18"/>
              </w:rPr>
            </w:pPr>
            <w:r>
              <w:rPr>
                <w:rFonts w:hint="eastAsia" w:ascii="宋体" w:hAnsi="宋体" w:cs="宋体"/>
                <w:sz w:val="18"/>
                <w:szCs w:val="18"/>
              </w:rPr>
              <w:t>7</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5" w:lineRule="auto"/>
              <w:jc w:val="center"/>
              <w:textAlignment w:val="baseline"/>
              <w:rPr>
                <w:rFonts w:ascii="宋体" w:hAnsi="宋体" w:cs="宋体"/>
                <w:sz w:val="18"/>
                <w:szCs w:val="18"/>
              </w:rPr>
            </w:pPr>
            <w:r>
              <w:rPr>
                <w:rFonts w:ascii="宋体" w:hAnsi="宋体" w:cs="宋体"/>
                <w:sz w:val="18"/>
                <w:szCs w:val="18"/>
              </w:rPr>
              <w:t>四</w:t>
            </w:r>
            <w:r>
              <w:rPr>
                <w:rFonts w:hint="eastAsia" w:ascii="宋体" w:hAnsi="宋体" w:cs="宋体"/>
                <w:sz w:val="18"/>
                <w:szCs w:val="18"/>
              </w:rPr>
              <w:t>川</w:t>
            </w:r>
            <w:r>
              <w:rPr>
                <w:rFonts w:ascii="宋体" w:hAnsi="宋体" w:cs="宋体"/>
                <w:sz w:val="18"/>
                <w:szCs w:val="18"/>
              </w:rPr>
              <w:t>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9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71" w:lineRule="auto"/>
              <w:jc w:val="center"/>
              <w:textAlignment w:val="baseline"/>
              <w:rPr>
                <w:rFonts w:ascii="宋体" w:hAnsi="宋体" w:cs="宋体"/>
                <w:sz w:val="18"/>
                <w:szCs w:val="18"/>
              </w:rPr>
            </w:pPr>
            <w:r>
              <w:rPr>
                <w:rFonts w:ascii="宋体" w:hAnsi="宋体" w:cs="宋体"/>
                <w:sz w:val="18"/>
                <w:szCs w:val="18"/>
              </w:rPr>
              <w:t>其他行政权力</w:t>
            </w:r>
          </w:p>
        </w:tc>
        <w:tc>
          <w:tcPr>
            <w:tcW w:w="1353" w:type="dxa"/>
            <w:vMerge w:val="restart"/>
            <w:tcBorders>
              <w:top w:val="single" w:color="000000" w:sz="2" w:space="0"/>
              <w:bottom w:val="nil"/>
            </w:tcBorders>
            <w:vAlign w:val="center"/>
          </w:tcPr>
          <w:p>
            <w:pPr>
              <w:widowControl/>
              <w:kinsoku w:val="0"/>
              <w:autoSpaceDE w:val="0"/>
              <w:autoSpaceDN w:val="0"/>
              <w:adjustRightInd w:val="0"/>
              <w:snapToGrid w:val="0"/>
              <w:spacing w:line="299" w:lineRule="auto"/>
              <w:ind w:left="105" w:leftChars="50" w:right="105" w:rightChars="50"/>
              <w:textAlignment w:val="baseline"/>
              <w:rPr>
                <w:rFonts w:ascii="宋体" w:hAnsi="宋体" w:cs="宋体"/>
                <w:sz w:val="18"/>
                <w:szCs w:val="18"/>
              </w:rPr>
            </w:pPr>
            <w:r>
              <w:rPr>
                <w:rFonts w:ascii="宋体" w:hAnsi="宋体" w:cs="宋体"/>
                <w:sz w:val="18"/>
                <w:szCs w:val="18"/>
              </w:rPr>
              <w:t>资格信息报告</w:t>
            </w: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46" w:lineRule="auto"/>
              <w:ind w:left="105" w:leftChars="50" w:right="105" w:rightChars="50"/>
              <w:textAlignment w:val="baseline"/>
              <w:rPr>
                <w:rFonts w:ascii="宋体" w:hAnsi="宋体" w:cs="宋体"/>
                <w:sz w:val="18"/>
                <w:szCs w:val="18"/>
              </w:rPr>
            </w:pPr>
            <w:r>
              <w:rPr>
                <w:rFonts w:ascii="宋体" w:hAnsi="宋体" w:cs="宋体"/>
                <w:sz w:val="18"/>
                <w:szCs w:val="18"/>
              </w:rPr>
              <w:t>增值税一般纳税人登记</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部分取消</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66" w:lineRule="auto"/>
              <w:ind w:left="105" w:leftChars="50" w:right="105" w:rightChars="50"/>
              <w:textAlignment w:val="baseline"/>
              <w:rPr>
                <w:rFonts w:ascii="宋体" w:hAnsi="宋体" w:cs="宋体"/>
                <w:sz w:val="18"/>
                <w:szCs w:val="18"/>
              </w:rPr>
            </w:pPr>
            <w:r>
              <w:rPr>
                <w:rFonts w:ascii="宋体" w:hAnsi="宋体" w:cs="宋体"/>
                <w:sz w:val="18"/>
                <w:szCs w:val="18"/>
              </w:rPr>
              <w:t>依</w:t>
            </w:r>
            <w:r>
              <w:rPr>
                <w:rFonts w:hint="eastAsia" w:ascii="宋体" w:hAnsi="宋体" w:cs="宋体"/>
                <w:sz w:val="18"/>
                <w:szCs w:val="18"/>
              </w:rPr>
              <w:t>据国家税务总局《税务部门政务服务事项基本目录2021年版》取消第2项子项。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36" w:lineRule="auto"/>
              <w:jc w:val="center"/>
              <w:textAlignment w:val="baseline"/>
              <w:rPr>
                <w:rFonts w:ascii="宋体" w:hAnsi="宋体" w:cs="宋体"/>
                <w:sz w:val="18"/>
                <w:szCs w:val="18"/>
              </w:rPr>
            </w:pPr>
            <w:r>
              <w:rPr>
                <w:rFonts w:ascii="宋体" w:hAnsi="宋体" w:cs="宋体"/>
                <w:sz w:val="18"/>
                <w:szCs w:val="18"/>
              </w:rPr>
              <w:t>其他行政</w:t>
            </w:r>
            <w:r>
              <w:rPr>
                <w:rFonts w:hint="eastAsia" w:ascii="宋体" w:hAnsi="宋体" w:cs="宋体"/>
                <w:sz w:val="18"/>
                <w:szCs w:val="18"/>
              </w:rPr>
              <w:t>权力</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99" w:lineRule="auto"/>
              <w:ind w:left="105" w:leftChars="50" w:right="105" w:rightChars="50"/>
              <w:textAlignment w:val="baseline"/>
              <w:rPr>
                <w:rFonts w:ascii="宋体" w:hAnsi="宋体" w:cs="宋体"/>
                <w:sz w:val="18"/>
                <w:szCs w:val="18"/>
              </w:rPr>
            </w:pPr>
            <w:r>
              <w:rPr>
                <w:rFonts w:ascii="宋体" w:hAnsi="宋体" w:cs="宋体"/>
                <w:sz w:val="18"/>
                <w:szCs w:val="18"/>
              </w:rPr>
              <w:t>资格信息报告</w:t>
            </w: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增值税一般纳税人登证</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Arial" w:hAnsi="Arial" w:cs="宋体"/>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hAnsi="Arial" w:cs="宋体"/>
                <w:snapToGrid w:val="0"/>
                <w:color w:val="000000"/>
                <w:kern w:val="0"/>
                <w:szCs w:val="18"/>
              </w:rPr>
            </w:pPr>
            <w:r>
              <w:rPr>
                <w:rFonts w:ascii="宋体" w:hAnsi="宋体"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33" w:lineRule="auto"/>
              <w:ind w:left="105" w:leftChars="50" w:right="105" w:rightChars="50"/>
              <w:textAlignment w:val="baseline"/>
              <w:rPr>
                <w:rFonts w:ascii="宋体" w:hAnsi="宋体" w:cs="宋体"/>
                <w:sz w:val="18"/>
                <w:szCs w:val="18"/>
              </w:rPr>
            </w:pPr>
            <w:r>
              <w:rPr>
                <w:rFonts w:ascii="宋体" w:hAnsi="宋体" w:cs="宋体"/>
                <w:sz w:val="18"/>
                <w:szCs w:val="18"/>
              </w:rPr>
              <w:t>一般纳税人转登记小规模纳税人</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58" w:lineRule="auto"/>
              <w:ind w:left="105" w:leftChars="50" w:right="105" w:rightChars="50"/>
              <w:textAlignment w:val="baseline"/>
              <w:rPr>
                <w:rFonts w:ascii="宋体" w:hAnsi="宋体" w:cs="宋体"/>
                <w:sz w:val="18"/>
                <w:szCs w:val="18"/>
              </w:rPr>
            </w:pPr>
            <w:r>
              <w:rPr>
                <w:rFonts w:ascii="宋体" w:hAnsi="宋体" w:cs="宋体"/>
                <w:sz w:val="18"/>
                <w:szCs w:val="18"/>
              </w:rPr>
              <w:t>货物运输业小规模纳税人异地代开增值税专用发票备案</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3" w:lineRule="auto"/>
              <w:ind w:left="105" w:leftChars="50" w:right="105" w:rightChars="50"/>
              <w:textAlignment w:val="baseline"/>
              <w:rPr>
                <w:rFonts w:ascii="宋体" w:hAnsi="宋体" w:cs="宋体"/>
                <w:sz w:val="18"/>
                <w:szCs w:val="18"/>
              </w:rPr>
            </w:pPr>
            <w:r>
              <w:rPr>
                <w:rFonts w:ascii="宋体" w:hAnsi="宋体" w:cs="宋体"/>
                <w:sz w:val="18"/>
                <w:szCs w:val="18"/>
              </w:rPr>
              <w:t>货物运输业小规模纳税人异地代开增值税专用发票备案</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hint="eastAsia" w:ascii="宋体" w:hAnsi="宋体" w:cs="宋体"/>
                <w:sz w:val="18"/>
                <w:szCs w:val="18"/>
              </w:rPr>
              <w:t>8</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1" w:lineRule="auto"/>
              <w:jc w:val="center"/>
              <w:textAlignment w:val="baseline"/>
              <w:rPr>
                <w:rFonts w:ascii="宋体" w:hAnsi="宋体" w:cs="宋体"/>
                <w:sz w:val="18"/>
                <w:szCs w:val="18"/>
              </w:rPr>
            </w:pPr>
            <w:r>
              <w:rPr>
                <w:rFonts w:ascii="宋体" w:hAnsi="宋体" w:cs="宋体"/>
                <w:sz w:val="18"/>
                <w:szCs w:val="18"/>
              </w:rPr>
              <w:t>四川省税务局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9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26" w:lineRule="auto"/>
              <w:jc w:val="center"/>
              <w:textAlignment w:val="baseline"/>
              <w:rPr>
                <w:rFonts w:ascii="宋体" w:hAnsi="宋体" w:cs="宋体"/>
                <w:sz w:val="18"/>
                <w:szCs w:val="18"/>
              </w:rPr>
            </w:pPr>
            <w:r>
              <w:rPr>
                <w:rFonts w:ascii="宋体" w:hAnsi="宋体" w:cs="宋体"/>
                <w:sz w:val="18"/>
                <w:szCs w:val="18"/>
              </w:rPr>
              <w:t>行政征收</w:t>
            </w:r>
          </w:p>
        </w:tc>
        <w:tc>
          <w:tcPr>
            <w:tcW w:w="1353"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个人所得税自行申报</w:t>
            </w: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居民综合所得个人所得税年度自行申报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85" w:lineRule="auto"/>
              <w:ind w:left="105" w:leftChars="50" w:right="105" w:rightChars="50"/>
              <w:textAlignment w:val="baseline"/>
              <w:rPr>
                <w:rFonts w:ascii="宋体" w:hAnsi="宋体" w:cs="宋体"/>
                <w:sz w:val="18"/>
                <w:szCs w:val="18"/>
              </w:rPr>
            </w:pPr>
            <w:r>
              <w:rPr>
                <w:rFonts w:ascii="宋体" w:hAnsi="宋体" w:cs="宋体"/>
                <w:sz w:val="18"/>
                <w:szCs w:val="18"/>
              </w:rPr>
              <w:t>依据国家税务总局《税务部门政务服务事项基本目录2021年版》变更第4项子项名称。</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60" w:lineRule="exact"/>
              <w:jc w:val="center"/>
              <w:textAlignment w:val="baseline"/>
              <w:rPr>
                <w:rFonts w:ascii="宋体" w:hAnsi="宋体" w:cs="宋体"/>
                <w:sz w:val="18"/>
                <w:szCs w:val="18"/>
              </w:rPr>
            </w:pPr>
            <w:r>
              <w:rPr>
                <w:rFonts w:ascii="宋体" w:hAnsi="宋体" w:cs="宋体"/>
                <w:sz w:val="18"/>
                <w:szCs w:val="18"/>
              </w:rPr>
              <w:t>行政征收</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76" w:lineRule="auto"/>
              <w:ind w:left="105" w:leftChars="50" w:right="105" w:rightChars="50"/>
              <w:textAlignment w:val="baseline"/>
              <w:rPr>
                <w:rFonts w:ascii="宋体" w:hAnsi="宋体" w:cs="宋体"/>
                <w:sz w:val="18"/>
                <w:szCs w:val="18"/>
              </w:rPr>
            </w:pPr>
            <w:r>
              <w:rPr>
                <w:rFonts w:ascii="宋体" w:hAnsi="宋体" w:cs="宋体"/>
                <w:sz w:val="18"/>
                <w:szCs w:val="18"/>
              </w:rPr>
              <w:t>个人所得税自行</w:t>
            </w:r>
            <w:r>
              <w:rPr>
                <w:rFonts w:hint="eastAsia" w:ascii="宋体" w:hAnsi="宋体" w:cs="宋体"/>
                <w:sz w:val="18"/>
                <w:szCs w:val="18"/>
              </w:rPr>
              <w:t>申报</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居民综合所得个人所得税年度自行申报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经营所得个人所得税月(季)度申报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经营所得个人所得税月(季)度申报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28" w:lineRule="auto"/>
              <w:ind w:left="105" w:leftChars="50" w:right="105" w:rightChars="50"/>
              <w:textAlignment w:val="baseline"/>
              <w:rPr>
                <w:rFonts w:ascii="宋体" w:hAnsi="宋体" w:cs="宋体"/>
                <w:sz w:val="18"/>
                <w:szCs w:val="18"/>
              </w:rPr>
            </w:pPr>
            <w:r>
              <w:rPr>
                <w:rFonts w:ascii="宋体" w:hAnsi="宋体" w:cs="宋体"/>
                <w:sz w:val="18"/>
                <w:szCs w:val="18"/>
              </w:rPr>
              <w:t>经营所得个人所得税年度申报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60" w:lineRule="auto"/>
              <w:ind w:left="105" w:leftChars="50" w:right="105" w:rightChars="50"/>
              <w:textAlignment w:val="baseline"/>
              <w:rPr>
                <w:rFonts w:ascii="宋体" w:hAnsi="宋体" w:cs="宋体"/>
                <w:sz w:val="18"/>
                <w:szCs w:val="18"/>
              </w:rPr>
            </w:pPr>
            <w:r>
              <w:rPr>
                <w:rFonts w:ascii="宋体" w:hAnsi="宋体" w:cs="宋体"/>
                <w:sz w:val="18"/>
                <w:szCs w:val="18"/>
              </w:rPr>
              <w:t>经营所得个人所得税年度申报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居民其他分类所得个人所得税自行申报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52" w:lineRule="auto"/>
              <w:ind w:left="105" w:leftChars="50" w:right="105" w:rightChars="50"/>
              <w:textAlignment w:val="baseline"/>
              <w:rPr>
                <w:rFonts w:ascii="宋体" w:hAnsi="宋体" w:cs="宋体"/>
                <w:sz w:val="18"/>
                <w:szCs w:val="18"/>
              </w:rPr>
            </w:pPr>
            <w:r>
              <w:rPr>
                <w:rFonts w:ascii="宋体" w:hAnsi="宋体" w:cs="宋体"/>
                <w:sz w:val="18"/>
                <w:szCs w:val="18"/>
              </w:rPr>
              <w:t>居民分类所得个人所得税自行申报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38" w:lineRule="auto"/>
              <w:ind w:left="105" w:leftChars="50" w:right="105" w:rightChars="50"/>
              <w:textAlignment w:val="baseline"/>
              <w:rPr>
                <w:rFonts w:ascii="宋体" w:hAnsi="宋体" w:cs="宋体"/>
                <w:sz w:val="18"/>
                <w:szCs w:val="18"/>
              </w:rPr>
            </w:pPr>
            <w:r>
              <w:rPr>
                <w:rFonts w:ascii="宋体" w:hAnsi="宋体" w:cs="宋体"/>
                <w:sz w:val="18"/>
                <w:szCs w:val="18"/>
              </w:rPr>
              <w:t>非居民个人所得税自行申报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9" w:lineRule="auto"/>
              <w:ind w:left="105" w:leftChars="50" w:right="105" w:rightChars="50"/>
              <w:textAlignment w:val="baseline"/>
              <w:rPr>
                <w:rFonts w:ascii="宋体" w:hAnsi="宋体" w:cs="宋体"/>
                <w:sz w:val="18"/>
                <w:szCs w:val="18"/>
              </w:rPr>
            </w:pPr>
            <w:r>
              <w:rPr>
                <w:rFonts w:ascii="宋体" w:hAnsi="宋体" w:cs="宋体"/>
                <w:sz w:val="18"/>
                <w:szCs w:val="18"/>
              </w:rPr>
              <w:t>非居民个人所得税自行申报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28" w:lineRule="auto"/>
              <w:ind w:left="105" w:leftChars="50" w:right="105" w:rightChars="50"/>
              <w:textAlignment w:val="baseline"/>
              <w:rPr>
                <w:rFonts w:ascii="宋体" w:hAnsi="宋体" w:cs="宋体"/>
                <w:sz w:val="18"/>
                <w:szCs w:val="18"/>
              </w:rPr>
            </w:pPr>
            <w:r>
              <w:rPr>
                <w:rFonts w:ascii="宋体" w:hAnsi="宋体" w:cs="宋体"/>
                <w:sz w:val="18"/>
                <w:szCs w:val="18"/>
              </w:rPr>
              <w:t>限售股转让所得个人所得税清算申报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4" w:lineRule="auto"/>
              <w:ind w:left="105" w:leftChars="50" w:right="105" w:rightChars="50"/>
              <w:textAlignment w:val="baseline"/>
              <w:rPr>
                <w:rFonts w:ascii="宋体" w:hAnsi="宋体" w:cs="宋体"/>
                <w:sz w:val="18"/>
                <w:szCs w:val="18"/>
              </w:rPr>
            </w:pPr>
            <w:r>
              <w:rPr>
                <w:rFonts w:ascii="宋体" w:hAnsi="宋体" w:cs="宋体"/>
                <w:sz w:val="18"/>
                <w:szCs w:val="18"/>
              </w:rPr>
              <w:t>限售股转让所得个人所得税清算申报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9</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宋体" w:hAnsi="宋体" w:cs="宋体"/>
                <w:sz w:val="18"/>
                <w:szCs w:val="18"/>
              </w:rPr>
              <w:t>四川省税务局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7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36" w:lineRule="auto"/>
              <w:jc w:val="center"/>
              <w:textAlignment w:val="baseline"/>
              <w:rPr>
                <w:rFonts w:ascii="宋体" w:hAnsi="宋体" w:cs="宋体"/>
                <w:sz w:val="18"/>
                <w:szCs w:val="18"/>
              </w:rPr>
            </w:pPr>
            <w:r>
              <w:rPr>
                <w:rFonts w:ascii="宋体" w:hAnsi="宋体" w:cs="宋体"/>
                <w:sz w:val="18"/>
                <w:szCs w:val="18"/>
              </w:rPr>
              <w:t>行政征收</w:t>
            </w:r>
          </w:p>
        </w:tc>
        <w:tc>
          <w:tcPr>
            <w:tcW w:w="1353" w:type="dxa"/>
            <w:vMerge w:val="restart"/>
            <w:tcBorders>
              <w:top w:val="single" w:color="000000" w:sz="2" w:space="0"/>
              <w:bottom w:val="nil"/>
            </w:tcBorders>
            <w:vAlign w:val="center"/>
          </w:tcPr>
          <w:p>
            <w:pPr>
              <w:widowControl/>
              <w:kinsoku w:val="0"/>
              <w:autoSpaceDE w:val="0"/>
              <w:autoSpaceDN w:val="0"/>
              <w:adjustRightInd w:val="0"/>
              <w:snapToGrid w:val="0"/>
              <w:spacing w:line="280" w:lineRule="auto"/>
              <w:ind w:left="105" w:leftChars="50" w:right="105" w:rightChars="50"/>
              <w:textAlignment w:val="baseline"/>
              <w:rPr>
                <w:rFonts w:ascii="宋体" w:hAnsi="宋体" w:cs="宋体"/>
                <w:sz w:val="18"/>
                <w:szCs w:val="18"/>
              </w:rPr>
            </w:pPr>
            <w:r>
              <w:rPr>
                <w:rFonts w:ascii="宋体" w:hAnsi="宋体" w:cs="宋体"/>
                <w:sz w:val="18"/>
                <w:szCs w:val="18"/>
              </w:rPr>
              <w:t>土地增值</w:t>
            </w:r>
            <w:r>
              <w:rPr>
                <w:rFonts w:hint="eastAsia" w:ascii="宋体" w:hAnsi="宋体" w:cs="宋体"/>
                <w:sz w:val="18"/>
                <w:szCs w:val="18"/>
              </w:rPr>
              <w:t>税申报</w:t>
            </w: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土地增值税预征申报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85" w:lineRule="auto"/>
              <w:ind w:left="105" w:leftChars="50" w:right="105" w:rightChars="50"/>
              <w:textAlignment w:val="baseline"/>
              <w:rPr>
                <w:rFonts w:ascii="宋体" w:hAnsi="宋体" w:cs="宋体"/>
                <w:sz w:val="18"/>
                <w:szCs w:val="18"/>
              </w:rPr>
            </w:pPr>
            <w:r>
              <w:rPr>
                <w:rFonts w:ascii="宋体" w:hAnsi="宋体" w:cs="宋体"/>
                <w:sz w:val="18"/>
                <w:szCs w:val="18"/>
              </w:rPr>
              <w:t>依据国家税务总局《税务部门政务服务事项基本目录2021年版》变更第3、4项子项名称</w:t>
            </w:r>
            <w:r>
              <w:rPr>
                <w:rFonts w:hint="eastAsia" w:ascii="宋体" w:hAnsi="宋体" w:cs="宋体"/>
                <w:sz w:val="18"/>
                <w:szCs w:val="18"/>
              </w:rPr>
              <w:t>。</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36" w:lineRule="auto"/>
              <w:jc w:val="center"/>
              <w:textAlignment w:val="baseline"/>
              <w:rPr>
                <w:rFonts w:ascii="宋体" w:hAnsi="宋体" w:cs="宋体"/>
                <w:sz w:val="18"/>
                <w:szCs w:val="18"/>
              </w:rPr>
            </w:pPr>
            <w:r>
              <w:rPr>
                <w:rFonts w:ascii="宋体" w:hAnsi="宋体" w:cs="宋体"/>
                <w:sz w:val="18"/>
                <w:szCs w:val="18"/>
              </w:rPr>
              <w:t>行政征收</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50" w:lineRule="exact"/>
              <w:ind w:left="105" w:leftChars="50" w:right="105" w:rightChars="50"/>
              <w:textAlignment w:val="baseline"/>
              <w:rPr>
                <w:rFonts w:ascii="宋体" w:hAnsi="宋体" w:cs="宋体"/>
                <w:sz w:val="18"/>
                <w:szCs w:val="18"/>
              </w:rPr>
            </w:pPr>
            <w:r>
              <w:rPr>
                <w:rFonts w:ascii="宋体" w:hAnsi="宋体" w:cs="宋体"/>
                <w:sz w:val="18"/>
                <w:szCs w:val="18"/>
              </w:rPr>
              <w:t>土地增值税申报</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土地增值税预征申报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土地增值税清算申报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土地增值税清算申报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房地产项目尾盘销售土地增值税申报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3" w:lineRule="auto"/>
              <w:ind w:left="105" w:leftChars="50" w:right="105" w:rightChars="50"/>
              <w:textAlignment w:val="baseline"/>
              <w:rPr>
                <w:rFonts w:ascii="宋体" w:hAnsi="宋体" w:cs="宋体"/>
                <w:sz w:val="18"/>
                <w:szCs w:val="18"/>
              </w:rPr>
            </w:pPr>
            <w:r>
              <w:rPr>
                <w:rFonts w:ascii="宋体" w:hAnsi="宋体" w:cs="宋体"/>
                <w:sz w:val="18"/>
                <w:szCs w:val="18"/>
              </w:rPr>
              <w:t>清算后尾盘销售土地增值税申报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53" w:lineRule="auto"/>
              <w:ind w:left="105" w:leftChars="50" w:right="105" w:rightChars="50"/>
              <w:textAlignment w:val="baseline"/>
              <w:rPr>
                <w:rFonts w:ascii="宋体" w:hAnsi="宋体" w:cs="宋体"/>
                <w:sz w:val="18"/>
                <w:szCs w:val="18"/>
              </w:rPr>
            </w:pPr>
            <w:r>
              <w:rPr>
                <w:rFonts w:ascii="宋体" w:hAnsi="宋体" w:cs="宋体"/>
                <w:sz w:val="18"/>
                <w:szCs w:val="18"/>
              </w:rPr>
              <w:t>其他情况土地增值税申报</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48" w:lineRule="auto"/>
              <w:ind w:left="105" w:leftChars="50" w:right="105" w:rightChars="50"/>
              <w:textAlignment w:val="baseline"/>
              <w:rPr>
                <w:rFonts w:ascii="宋体" w:hAnsi="宋体" w:cs="宋体"/>
                <w:sz w:val="18"/>
                <w:szCs w:val="18"/>
              </w:rPr>
            </w:pPr>
            <w:r>
              <w:rPr>
                <w:rFonts w:ascii="宋体" w:hAnsi="宋体" w:cs="宋体"/>
                <w:sz w:val="18"/>
                <w:szCs w:val="18"/>
              </w:rPr>
              <w:t>转让旧房及建筑物土地增值税申报</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394"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10</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宋体" w:hAnsi="宋体" w:cs="宋体"/>
                <w:sz w:val="18"/>
                <w:szCs w:val="18"/>
              </w:rPr>
              <w:t>四川省税务局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30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40" w:lineRule="exact"/>
              <w:jc w:val="center"/>
              <w:textAlignment w:val="baseline"/>
              <w:rPr>
                <w:rFonts w:ascii="宋体" w:hAnsi="宋体" w:cs="宋体"/>
                <w:sz w:val="18"/>
                <w:szCs w:val="18"/>
              </w:rPr>
            </w:pPr>
            <w:r>
              <w:rPr>
                <w:rFonts w:ascii="宋体" w:hAnsi="宋体" w:cs="宋体"/>
                <w:sz w:val="18"/>
                <w:szCs w:val="18"/>
              </w:rPr>
              <w:t>行政确认</w:t>
            </w:r>
          </w:p>
        </w:tc>
        <w:tc>
          <w:tcPr>
            <w:tcW w:w="1353" w:type="dxa"/>
            <w:vMerge w:val="restart"/>
            <w:tcBorders>
              <w:top w:val="single" w:color="000000" w:sz="2" w:space="0"/>
              <w:bottom w:val="nil"/>
            </w:tcBorders>
            <w:vAlign w:val="center"/>
          </w:tcPr>
          <w:p>
            <w:pPr>
              <w:widowControl/>
              <w:kinsoku w:val="0"/>
              <w:autoSpaceDE w:val="0"/>
              <w:autoSpaceDN w:val="0"/>
              <w:adjustRightInd w:val="0"/>
              <w:snapToGrid w:val="0"/>
              <w:spacing w:line="218" w:lineRule="auto"/>
              <w:ind w:left="105" w:leftChars="50" w:right="105" w:rightChars="50"/>
              <w:textAlignment w:val="baseline"/>
              <w:rPr>
                <w:rFonts w:ascii="宋体" w:hAnsi="宋体" w:cs="宋体"/>
                <w:sz w:val="18"/>
                <w:szCs w:val="18"/>
              </w:rPr>
            </w:pPr>
            <w:r>
              <w:rPr>
                <w:rFonts w:ascii="宋体" w:hAnsi="宋体" w:cs="宋体"/>
                <w:sz w:val="18"/>
                <w:szCs w:val="18"/>
              </w:rPr>
              <w:t>信用评价</w:t>
            </w: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纳税信用补评</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76" w:lineRule="auto"/>
              <w:ind w:left="105" w:leftChars="50" w:right="105" w:rightChars="50"/>
              <w:textAlignment w:val="baseline"/>
              <w:rPr>
                <w:rFonts w:ascii="宋体" w:hAnsi="宋体" w:cs="宋体"/>
                <w:sz w:val="18"/>
                <w:szCs w:val="18"/>
              </w:rPr>
            </w:pPr>
            <w:r>
              <w:rPr>
                <w:rFonts w:ascii="宋体" w:hAnsi="宋体" w:cs="宋体"/>
                <w:sz w:val="18"/>
                <w:szCs w:val="18"/>
              </w:rPr>
              <w:t>依据国家税务总局《税务部门政务服务事项基本目录2021年版》增设子项。</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行政确认</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18" w:lineRule="auto"/>
              <w:ind w:left="105" w:leftChars="50" w:right="105" w:rightChars="50"/>
              <w:textAlignment w:val="baseline"/>
              <w:rPr>
                <w:rFonts w:ascii="宋体" w:hAnsi="宋体" w:cs="宋体"/>
                <w:sz w:val="18"/>
                <w:szCs w:val="18"/>
              </w:rPr>
            </w:pPr>
            <w:r>
              <w:rPr>
                <w:rFonts w:ascii="宋体" w:hAnsi="宋体" w:cs="宋体"/>
                <w:sz w:val="18"/>
                <w:szCs w:val="18"/>
              </w:rPr>
              <w:t>信用评价</w:t>
            </w:r>
          </w:p>
        </w:tc>
        <w:tc>
          <w:tcPr>
            <w:tcW w:w="1717"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纳税信用补评</w:t>
            </w:r>
          </w:p>
        </w:tc>
        <w:tc>
          <w:tcPr>
            <w:tcW w:w="32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纳税信用复评</w:t>
            </w: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2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8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21"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7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纳税信用复评</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394" w:type="dxa"/>
            <w:vMerge w:val="continue"/>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纳税信用修复</w:t>
            </w:r>
          </w:p>
        </w:tc>
        <w:tc>
          <w:tcPr>
            <w:tcW w:w="377"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2"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73"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529" w:type="dxa"/>
            <w:vMerge w:val="restart"/>
            <w:tcBorders>
              <w:top w:val="single" w:color="000000" w:sz="2" w:space="0"/>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nil"/>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nil"/>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纳税信用修复</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94"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37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373" w:type="dxa"/>
            <w:vMerge w:val="continue"/>
            <w:tcBorders>
              <w:top w:val="nil"/>
              <w:bottom w:val="single" w:color="000000" w:sz="2" w:space="0"/>
            </w:tcBorders>
            <w:textDirection w:val="tbRlV"/>
            <w:vAlign w:val="center"/>
          </w:tcPr>
          <w:p>
            <w:pPr>
              <w:widowControl/>
              <w:kinsoku w:val="0"/>
              <w:autoSpaceDE w:val="0"/>
              <w:autoSpaceDN w:val="0"/>
              <w:adjustRightInd w:val="0"/>
              <w:snapToGrid w:val="0"/>
              <w:jc w:val="center"/>
              <w:textAlignment w:val="baseline"/>
              <w:rPr>
                <w:rFonts w:ascii="Arial" w:cs="宋体"/>
                <w:szCs w:val="18"/>
              </w:rPr>
            </w:pPr>
          </w:p>
        </w:tc>
        <w:tc>
          <w:tcPr>
            <w:tcW w:w="52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纳税信用复核</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394" w:type="dxa"/>
            <w:vMerge w:val="restart"/>
            <w:tcBorders>
              <w:top w:val="single" w:color="000000" w:sz="2" w:space="0"/>
              <w:bottom w:val="nil"/>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hint="eastAsia" w:ascii="宋体" w:hAnsi="宋体" w:cs="宋体"/>
                <w:sz w:val="18"/>
                <w:szCs w:val="18"/>
              </w:rPr>
              <w:t>11</w:t>
            </w:r>
          </w:p>
        </w:tc>
        <w:tc>
          <w:tcPr>
            <w:tcW w:w="679" w:type="dxa"/>
            <w:vMerge w:val="restart"/>
            <w:tcBorders>
              <w:top w:val="single" w:color="000000" w:sz="2" w:space="0"/>
            </w:tcBorders>
            <w:vAlign w:val="center"/>
          </w:tcPr>
          <w:p>
            <w:pPr>
              <w:widowControl/>
              <w:kinsoku w:val="0"/>
              <w:autoSpaceDE w:val="0"/>
              <w:autoSpaceDN w:val="0"/>
              <w:adjustRightInd w:val="0"/>
              <w:snapToGrid w:val="0"/>
              <w:spacing w:line="183" w:lineRule="auto"/>
              <w:jc w:val="center"/>
              <w:textAlignment w:val="baseline"/>
              <w:rPr>
                <w:rFonts w:ascii="宋体" w:hAnsi="宋体" w:cs="宋体"/>
                <w:sz w:val="18"/>
                <w:szCs w:val="18"/>
              </w:rPr>
            </w:pPr>
            <w:r>
              <w:rPr>
                <w:rFonts w:ascii="宋体" w:hAnsi="宋体" w:cs="宋体"/>
                <w:sz w:val="18"/>
                <w:szCs w:val="18"/>
              </w:rPr>
              <w:t>四川省税务局</w:t>
            </w:r>
          </w:p>
        </w:tc>
        <w:tc>
          <w:tcPr>
            <w:tcW w:w="679" w:type="dxa"/>
            <w:vMerge w:val="restart"/>
            <w:tcBorders>
              <w:top w:val="single" w:color="000000" w:sz="2" w:space="0"/>
              <w:bottom w:val="nil"/>
            </w:tcBorders>
            <w:vAlign w:val="center"/>
          </w:tcPr>
          <w:p>
            <w:pPr>
              <w:widowControl/>
              <w:kinsoku w:val="0"/>
              <w:autoSpaceDE w:val="0"/>
              <w:autoSpaceDN w:val="0"/>
              <w:adjustRightInd w:val="0"/>
              <w:snapToGrid w:val="0"/>
              <w:spacing w:line="290" w:lineRule="auto"/>
              <w:jc w:val="center"/>
              <w:textAlignment w:val="baseline"/>
              <w:rPr>
                <w:rFonts w:ascii="宋体" w:hAnsi="宋体" w:cs="宋体"/>
                <w:sz w:val="18"/>
                <w:szCs w:val="18"/>
              </w:rPr>
            </w:pPr>
            <w:r>
              <w:rPr>
                <w:rFonts w:hint="eastAsia" w:ascii="宋体" w:hAnsi="宋体" w:cs="宋体"/>
                <w:sz w:val="18"/>
                <w:szCs w:val="18"/>
              </w:rPr>
              <w:t>税务局</w:t>
            </w:r>
          </w:p>
        </w:tc>
        <w:tc>
          <w:tcPr>
            <w:tcW w:w="487" w:type="dxa"/>
            <w:vMerge w:val="restart"/>
            <w:tcBorders>
              <w:top w:val="single" w:color="000000" w:sz="2" w:space="0"/>
              <w:bottom w:val="nil"/>
            </w:tcBorders>
            <w:vAlign w:val="center"/>
          </w:tcPr>
          <w:p>
            <w:pPr>
              <w:widowControl/>
              <w:kinsoku w:val="0"/>
              <w:autoSpaceDE w:val="0"/>
              <w:autoSpaceDN w:val="0"/>
              <w:adjustRightInd w:val="0"/>
              <w:snapToGrid w:val="0"/>
              <w:spacing w:line="250" w:lineRule="exact"/>
              <w:jc w:val="center"/>
              <w:textAlignment w:val="baseline"/>
              <w:rPr>
                <w:rFonts w:ascii="宋体" w:hAnsi="宋体" w:cs="宋体"/>
                <w:sz w:val="18"/>
                <w:szCs w:val="18"/>
              </w:rPr>
            </w:pPr>
            <w:r>
              <w:rPr>
                <w:rFonts w:ascii="宋体" w:hAnsi="宋体" w:cs="宋体"/>
                <w:sz w:val="18"/>
                <w:szCs w:val="18"/>
              </w:rPr>
              <w:t>行政确认</w:t>
            </w:r>
          </w:p>
        </w:tc>
        <w:tc>
          <w:tcPr>
            <w:tcW w:w="1353"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发票领用</w:t>
            </w: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发票票种核定</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napToGrid w:val="0"/>
                <w:color w:val="000000"/>
                <w:kern w:val="0"/>
                <w:sz w:val="18"/>
                <w:szCs w:val="18"/>
              </w:rPr>
            </w:pPr>
            <w:r>
              <w:rPr>
                <w:rFonts w:ascii="宋体" w:hAnsi="宋体" w:cs="宋体"/>
                <w:sz w:val="18"/>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restart"/>
            <w:tcBorders>
              <w:top w:val="single" w:color="000000" w:sz="2" w:space="0"/>
              <w:bottom w:val="nil"/>
            </w:tcBorders>
            <w:vAlign w:val="center"/>
          </w:tcPr>
          <w:p>
            <w:pPr>
              <w:widowControl/>
              <w:kinsoku w:val="0"/>
              <w:autoSpaceDE w:val="0"/>
              <w:autoSpaceDN w:val="0"/>
              <w:adjustRightInd w:val="0"/>
              <w:snapToGrid w:val="0"/>
              <w:spacing w:line="221" w:lineRule="auto"/>
              <w:jc w:val="center"/>
              <w:textAlignment w:val="baseline"/>
              <w:rPr>
                <w:rFonts w:ascii="宋体" w:hAnsi="宋体" w:cs="宋体"/>
                <w:sz w:val="18"/>
                <w:szCs w:val="18"/>
              </w:rPr>
            </w:pPr>
            <w:r>
              <w:rPr>
                <w:rFonts w:ascii="宋体" w:hAnsi="宋体" w:cs="宋体"/>
                <w:sz w:val="18"/>
                <w:szCs w:val="18"/>
              </w:rPr>
              <w:t>变更</w:t>
            </w:r>
          </w:p>
        </w:tc>
        <w:tc>
          <w:tcPr>
            <w:tcW w:w="2282" w:type="dxa"/>
            <w:vMerge w:val="restart"/>
            <w:tcBorders>
              <w:top w:val="single" w:color="000000" w:sz="2" w:space="0"/>
              <w:bottom w:val="nil"/>
            </w:tcBorders>
            <w:vAlign w:val="center"/>
          </w:tcPr>
          <w:p>
            <w:pPr>
              <w:widowControl/>
              <w:kinsoku w:val="0"/>
              <w:autoSpaceDE w:val="0"/>
              <w:autoSpaceDN w:val="0"/>
              <w:adjustRightInd w:val="0"/>
              <w:snapToGrid w:val="0"/>
              <w:spacing w:line="263" w:lineRule="auto"/>
              <w:ind w:left="105" w:leftChars="50" w:right="105" w:rightChars="50"/>
              <w:textAlignment w:val="baseline"/>
              <w:rPr>
                <w:rFonts w:ascii="宋体" w:hAnsi="宋体" w:cs="宋体"/>
                <w:sz w:val="18"/>
                <w:szCs w:val="18"/>
              </w:rPr>
            </w:pPr>
            <w:r>
              <w:rPr>
                <w:rFonts w:ascii="宋体" w:hAnsi="宋体" w:cs="宋体"/>
                <w:sz w:val="18"/>
                <w:szCs w:val="18"/>
              </w:rPr>
              <w:t>依据国家税务总局《税务部门政务服务事项基本目录2021年版》调整第2项子项行使层级</w:t>
            </w:r>
            <w:r>
              <w:rPr>
                <w:rFonts w:hint="eastAsia" w:ascii="宋体" w:hAnsi="宋体" w:cs="宋体"/>
                <w:sz w:val="18"/>
                <w:szCs w:val="18"/>
              </w:rPr>
              <w:t>。</w:t>
            </w:r>
          </w:p>
        </w:tc>
        <w:tc>
          <w:tcPr>
            <w:tcW w:w="545" w:type="dxa"/>
            <w:vMerge w:val="restart"/>
            <w:tcBorders>
              <w:top w:val="single" w:color="000000" w:sz="2" w:space="0"/>
              <w:bottom w:val="nil"/>
            </w:tcBorders>
            <w:vAlign w:val="center"/>
          </w:tcPr>
          <w:p>
            <w:pPr>
              <w:widowControl/>
              <w:kinsoku w:val="0"/>
              <w:autoSpaceDE w:val="0"/>
              <w:autoSpaceDN w:val="0"/>
              <w:adjustRightInd w:val="0"/>
              <w:snapToGrid w:val="0"/>
              <w:spacing w:line="270" w:lineRule="exact"/>
              <w:jc w:val="center"/>
              <w:textAlignment w:val="baseline"/>
              <w:rPr>
                <w:rFonts w:ascii="宋体" w:hAnsi="宋体" w:cs="宋体"/>
                <w:sz w:val="18"/>
                <w:szCs w:val="18"/>
              </w:rPr>
            </w:pPr>
            <w:r>
              <w:rPr>
                <w:rFonts w:ascii="宋体" w:hAnsi="宋体" w:cs="宋体"/>
                <w:sz w:val="18"/>
                <w:szCs w:val="18"/>
              </w:rPr>
              <w:t>行政确认</w:t>
            </w:r>
          </w:p>
        </w:tc>
        <w:tc>
          <w:tcPr>
            <w:tcW w:w="1376" w:type="dxa"/>
            <w:vMerge w:val="restart"/>
            <w:tcBorders>
              <w:top w:val="single" w:color="000000" w:sz="2" w:space="0"/>
              <w:bottom w:val="nil"/>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发票领用</w:t>
            </w: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发票票种核定</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1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394"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679"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487"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53"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643"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90" w:lineRule="auto"/>
              <w:ind w:left="105" w:leftChars="50" w:right="105" w:rightChars="50"/>
              <w:textAlignment w:val="baseline"/>
              <w:rPr>
                <w:rFonts w:ascii="宋体" w:hAnsi="宋体" w:cs="宋体"/>
                <w:sz w:val="18"/>
                <w:szCs w:val="18"/>
              </w:rPr>
            </w:pPr>
            <w:r>
              <w:rPr>
                <w:rFonts w:ascii="宋体" w:hAnsi="宋体" w:cs="宋体"/>
                <w:sz w:val="18"/>
                <w:szCs w:val="18"/>
              </w:rPr>
              <w:t>印制有本单位名称发票</w:t>
            </w:r>
          </w:p>
        </w:tc>
        <w:tc>
          <w:tcPr>
            <w:tcW w:w="377" w:type="dxa"/>
            <w:tcBorders>
              <w:top w:val="single" w:color="000000" w:sz="2" w:space="0"/>
              <w:bottom w:val="single" w:color="000000" w:sz="2" w:space="0"/>
            </w:tcBorders>
            <w:vAlign w:val="center"/>
          </w:tcPr>
          <w:p>
            <w:pPr>
              <w:widowControl/>
              <w:kinsoku w:val="0"/>
              <w:autoSpaceDE w:val="0"/>
              <w:autoSpaceDN w:val="0"/>
              <w:adjustRightInd w:val="0"/>
              <w:snapToGrid w:val="0"/>
              <w:spacing w:line="238" w:lineRule="auto"/>
              <w:jc w:val="center"/>
              <w:textAlignment w:val="baseline"/>
              <w:rPr>
                <w:rFonts w:ascii="宋体" w:hAnsi="宋体" w:cs="宋体"/>
                <w:sz w:val="18"/>
                <w:szCs w:val="18"/>
              </w:rPr>
            </w:pPr>
            <w:r>
              <w:rPr>
                <w:rFonts w:ascii="宋体" w:hAnsi="宋体" w:cs="宋体"/>
                <w:sz w:val="18"/>
                <w:szCs w:val="18"/>
              </w:rPr>
              <w:t>√</w:t>
            </w:r>
          </w:p>
        </w:tc>
        <w:tc>
          <w:tcPr>
            <w:tcW w:w="372"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373"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8"/>
                <w:szCs w:val="18"/>
              </w:rPr>
            </w:pPr>
            <w:r>
              <w:rPr>
                <w:rFonts w:ascii="Arial" w:hAnsi="Arial" w:cs="宋体"/>
                <w:szCs w:val="18"/>
              </w:rPr>
              <w:t>×</w:t>
            </w:r>
          </w:p>
        </w:tc>
        <w:tc>
          <w:tcPr>
            <w:tcW w:w="529"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73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2282"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545" w:type="dxa"/>
            <w:vMerge w:val="continue"/>
            <w:tcBorders>
              <w:top w:val="nil"/>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c>
          <w:tcPr>
            <w:tcW w:w="1376" w:type="dxa"/>
            <w:vMerge w:val="continue"/>
            <w:tcBorders>
              <w:top w:val="nil"/>
              <w:bottom w:val="single" w:color="000000" w:sz="2" w:space="0"/>
            </w:tcBorders>
            <w:vAlign w:val="center"/>
          </w:tcPr>
          <w:p>
            <w:pPr>
              <w:widowControl/>
              <w:kinsoku w:val="0"/>
              <w:autoSpaceDE w:val="0"/>
              <w:autoSpaceDN w:val="0"/>
              <w:adjustRightInd w:val="0"/>
              <w:snapToGrid w:val="0"/>
              <w:ind w:left="105" w:leftChars="50" w:right="105" w:rightChars="50"/>
              <w:textAlignment w:val="baseline"/>
              <w:rPr>
                <w:rFonts w:ascii="Arial" w:cs="宋体"/>
                <w:szCs w:val="18"/>
              </w:rPr>
            </w:pPr>
          </w:p>
        </w:tc>
        <w:tc>
          <w:tcPr>
            <w:tcW w:w="1717" w:type="dxa"/>
            <w:tcBorders>
              <w:top w:val="single" w:color="000000" w:sz="2" w:space="0"/>
              <w:bottom w:val="single" w:color="000000" w:sz="2" w:space="0"/>
            </w:tcBorders>
            <w:vAlign w:val="center"/>
          </w:tcPr>
          <w:p>
            <w:pPr>
              <w:widowControl/>
              <w:kinsoku w:val="0"/>
              <w:autoSpaceDE w:val="0"/>
              <w:autoSpaceDN w:val="0"/>
              <w:adjustRightInd w:val="0"/>
              <w:snapToGrid w:val="0"/>
              <w:spacing w:line="219" w:lineRule="auto"/>
              <w:ind w:left="105" w:leftChars="50" w:right="105" w:rightChars="50"/>
              <w:textAlignment w:val="baseline"/>
              <w:rPr>
                <w:rFonts w:ascii="宋体" w:hAnsi="宋体" w:cs="宋体"/>
                <w:sz w:val="18"/>
                <w:szCs w:val="18"/>
              </w:rPr>
            </w:pPr>
            <w:r>
              <w:rPr>
                <w:rFonts w:ascii="宋体" w:hAnsi="宋体" w:cs="宋体"/>
                <w:sz w:val="18"/>
                <w:szCs w:val="18"/>
              </w:rPr>
              <w:t>印制有本单位台称发票</w:t>
            </w:r>
          </w:p>
        </w:tc>
        <w:tc>
          <w:tcPr>
            <w:tcW w:w="32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8"/>
                <w:szCs w:val="18"/>
              </w:rPr>
            </w:pPr>
            <w:r>
              <w:rPr>
                <w:rFonts w:ascii="Arial" w:hAnsi="Arial" w:cs="宋体"/>
                <w:szCs w:val="18"/>
              </w:rPr>
              <w:t>×</w:t>
            </w:r>
          </w:p>
        </w:tc>
        <w:tc>
          <w:tcPr>
            <w:tcW w:w="38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r>
              <w:rPr>
                <w:rFonts w:ascii="Arial" w:hAnsi="Arial" w:cs="宋体"/>
                <w:szCs w:val="18"/>
              </w:rPr>
              <w:t>×</w:t>
            </w:r>
          </w:p>
        </w:tc>
        <w:tc>
          <w:tcPr>
            <w:tcW w:w="421"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宋体" w:hAnsi="宋体" w:cs="宋体"/>
                <w:sz w:val="8"/>
                <w:szCs w:val="18"/>
              </w:rPr>
            </w:pPr>
            <w:r>
              <w:rPr>
                <w:rFonts w:ascii="宋体" w:hAnsi="宋体" w:cs="宋体"/>
                <w:sz w:val="18"/>
                <w:szCs w:val="18"/>
              </w:rPr>
              <w:t>√</w:t>
            </w:r>
          </w:p>
        </w:tc>
        <w:tc>
          <w:tcPr>
            <w:tcW w:w="474" w:type="dxa"/>
            <w:tcBorders>
              <w:top w:val="single" w:color="000000" w:sz="2" w:space="0"/>
              <w:bottom w:val="single" w:color="000000" w:sz="2" w:space="0"/>
            </w:tcBorders>
            <w:vAlign w:val="center"/>
          </w:tcPr>
          <w:p>
            <w:pPr>
              <w:widowControl/>
              <w:kinsoku w:val="0"/>
              <w:autoSpaceDE w:val="0"/>
              <w:autoSpaceDN w:val="0"/>
              <w:adjustRightInd w:val="0"/>
              <w:snapToGrid w:val="0"/>
              <w:jc w:val="center"/>
              <w:textAlignment w:val="baseline"/>
              <w:rPr>
                <w:rFonts w:ascii="Arial" w:cs="宋体"/>
                <w:szCs w:val="18"/>
              </w:rPr>
            </w:pPr>
          </w:p>
        </w:tc>
      </w:tr>
    </w:tbl>
    <w:p>
      <w:pPr>
        <w:tabs>
          <w:tab w:val="left" w:pos="360"/>
        </w:tabs>
        <w:jc w:val="center"/>
        <w:rPr>
          <w:rFonts w:asciiTheme="majorEastAsia" w:hAnsiTheme="majorEastAsia" w:eastAsiaTheme="majorEastAsia"/>
          <w:sz w:val="44"/>
          <w:szCs w:val="44"/>
        </w:rPr>
      </w:pPr>
    </w:p>
    <w:p>
      <w:pPr>
        <w:tabs>
          <w:tab w:val="left" w:pos="360"/>
        </w:tabs>
        <w:jc w:val="center"/>
        <w:rPr>
          <w:rFonts w:asciiTheme="majorEastAsia" w:hAnsiTheme="majorEastAsia" w:eastAsiaTheme="majorEastAsia"/>
          <w:sz w:val="44"/>
          <w:szCs w:val="44"/>
        </w:rPr>
      </w:pPr>
    </w:p>
    <w:p>
      <w:pPr>
        <w:tabs>
          <w:tab w:val="left" w:pos="360"/>
        </w:tabs>
        <w:jc w:val="center"/>
        <w:rPr>
          <w:rFonts w:asciiTheme="majorEastAsia" w:hAnsiTheme="majorEastAsia" w:eastAsiaTheme="majorEastAsia"/>
          <w:sz w:val="44"/>
          <w:szCs w:val="44"/>
        </w:rPr>
      </w:pPr>
    </w:p>
    <w:p>
      <w:pPr>
        <w:tabs>
          <w:tab w:val="left" w:pos="360"/>
        </w:tabs>
        <w:jc w:val="center"/>
        <w:rPr>
          <w:rFonts w:asciiTheme="majorEastAsia" w:hAnsiTheme="majorEastAsia" w:eastAsiaTheme="majorEastAsia"/>
          <w:sz w:val="44"/>
          <w:szCs w:val="44"/>
        </w:rPr>
      </w:pPr>
    </w:p>
    <w:p>
      <w:pPr>
        <w:tabs>
          <w:tab w:val="left" w:pos="360"/>
        </w:tabs>
        <w:jc w:val="center"/>
        <w:rPr>
          <w:rFonts w:asciiTheme="majorEastAsia" w:hAnsiTheme="majorEastAsia" w:eastAsiaTheme="majorEastAsia"/>
          <w:sz w:val="44"/>
          <w:szCs w:val="44"/>
        </w:rPr>
      </w:pPr>
    </w:p>
    <w:p>
      <w:pPr>
        <w:tabs>
          <w:tab w:val="left" w:pos="360"/>
        </w:tabs>
        <w:jc w:val="center"/>
        <w:rPr>
          <w:rFonts w:ascii="方正小标宋简体" w:eastAsia="方正小标宋简体" w:cs="方正小标宋简体" w:hAnsiTheme="majorEastAsia"/>
          <w:sz w:val="44"/>
          <w:szCs w:val="44"/>
        </w:rPr>
      </w:pPr>
      <w:r>
        <w:rPr>
          <w:rFonts w:hint="eastAsia" w:ascii="方正小标宋简体" w:eastAsia="方正小标宋简体" w:hAnsiTheme="majorEastAsia"/>
          <w:sz w:val="44"/>
          <w:szCs w:val="44"/>
        </w:rPr>
        <w:t>乡镇法定行政权力事项调整清单</w:t>
      </w:r>
    </w:p>
    <w:tbl>
      <w:tblPr>
        <w:tblStyle w:val="41"/>
        <w:tblW w:w="150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
        <w:gridCol w:w="9"/>
        <w:gridCol w:w="492"/>
        <w:gridCol w:w="1440"/>
        <w:gridCol w:w="2573"/>
        <w:gridCol w:w="11"/>
        <w:gridCol w:w="490"/>
        <w:gridCol w:w="10"/>
        <w:gridCol w:w="547"/>
        <w:gridCol w:w="713"/>
        <w:gridCol w:w="592"/>
        <w:gridCol w:w="1537"/>
        <w:gridCol w:w="533"/>
        <w:gridCol w:w="966"/>
        <w:gridCol w:w="10"/>
        <w:gridCol w:w="8"/>
        <w:gridCol w:w="2258"/>
        <w:gridCol w:w="1281"/>
        <w:gridCol w:w="10"/>
        <w:gridCol w:w="10"/>
        <w:gridCol w:w="494"/>
        <w:gridCol w:w="86"/>
        <w:gridCol w:w="504"/>
        <w:gridCol w:w="11"/>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3" w:type="dxa"/>
            <w:gridSpan w:val="2"/>
            <w:vMerge w:val="restart"/>
            <w:tcBorders>
              <w:top w:val="single" w:color="000000" w:sz="2" w:space="0"/>
              <w:bottom w:val="nil"/>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序号</w:t>
            </w:r>
          </w:p>
        </w:tc>
        <w:tc>
          <w:tcPr>
            <w:tcW w:w="6276" w:type="dxa"/>
            <w:gridSpan w:val="8"/>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当前情况</w:t>
            </w:r>
          </w:p>
        </w:tc>
        <w:tc>
          <w:tcPr>
            <w:tcW w:w="592"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调整</w:t>
            </w:r>
          </w:p>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方式</w:t>
            </w:r>
          </w:p>
        </w:tc>
        <w:tc>
          <w:tcPr>
            <w:tcW w:w="1537"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调整原因及依据</w:t>
            </w:r>
          </w:p>
        </w:tc>
        <w:tc>
          <w:tcPr>
            <w:tcW w:w="6181" w:type="dxa"/>
            <w:gridSpan w:val="1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调整后情况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423" w:type="dxa"/>
            <w:gridSpan w:val="2"/>
            <w:vMerge w:val="continue"/>
            <w:tcBorders>
              <w:top w:val="nil"/>
              <w:bottom w:val="nil"/>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492"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权力类型</w:t>
            </w:r>
          </w:p>
        </w:tc>
        <w:tc>
          <w:tcPr>
            <w:tcW w:w="1440"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权力名称</w:t>
            </w:r>
          </w:p>
        </w:tc>
        <w:tc>
          <w:tcPr>
            <w:tcW w:w="2584" w:type="dxa"/>
            <w:gridSpan w:val="2"/>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设定依据</w:t>
            </w:r>
          </w:p>
        </w:tc>
        <w:tc>
          <w:tcPr>
            <w:tcW w:w="1047"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权力主体</w:t>
            </w:r>
          </w:p>
        </w:tc>
        <w:tc>
          <w:tcPr>
            <w:tcW w:w="713"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备注</w:t>
            </w:r>
          </w:p>
        </w:tc>
        <w:tc>
          <w:tcPr>
            <w:tcW w:w="592" w:type="dxa"/>
            <w:vMerge w:val="continue"/>
            <w:tcBorders>
              <w:top w:val="nil"/>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1537" w:type="dxa"/>
            <w:vMerge w:val="continue"/>
            <w:tcBorders>
              <w:top w:val="nil"/>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33"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权力类型</w:t>
            </w:r>
          </w:p>
        </w:tc>
        <w:tc>
          <w:tcPr>
            <w:tcW w:w="966" w:type="dxa"/>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权力名称</w:t>
            </w:r>
          </w:p>
        </w:tc>
        <w:tc>
          <w:tcPr>
            <w:tcW w:w="2276" w:type="dxa"/>
            <w:gridSpan w:val="3"/>
            <w:vMerge w:val="restart"/>
            <w:tcBorders>
              <w:top w:val="single" w:color="000000" w:sz="2" w:space="0"/>
              <w:bottom w:val="nil"/>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设定依据</w:t>
            </w:r>
          </w:p>
        </w:tc>
        <w:tc>
          <w:tcPr>
            <w:tcW w:w="1795" w:type="dxa"/>
            <w:gridSpan w:val="4"/>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权力主体</w:t>
            </w:r>
          </w:p>
        </w:tc>
        <w:tc>
          <w:tcPr>
            <w:tcW w:w="611" w:type="dxa"/>
            <w:gridSpan w:val="4"/>
            <w:vMerge w:val="restart"/>
            <w:tcBorders>
              <w:top w:val="single" w:color="000000" w:sz="2" w:space="0"/>
              <w:bottom w:val="nil"/>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23" w:type="dxa"/>
            <w:gridSpan w:val="2"/>
            <w:vMerge w:val="continue"/>
            <w:tcBorders>
              <w:top w:val="nil"/>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492"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1440"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2584" w:type="dxa"/>
            <w:gridSpan w:val="2"/>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490" w:type="dxa"/>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乡镇</w:t>
            </w:r>
          </w:p>
        </w:tc>
        <w:tc>
          <w:tcPr>
            <w:tcW w:w="557" w:type="dxa"/>
            <w:gridSpan w:val="2"/>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街道</w:t>
            </w:r>
          </w:p>
        </w:tc>
        <w:tc>
          <w:tcPr>
            <w:tcW w:w="713"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1537"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33"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66" w:type="dxa"/>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2276" w:type="dxa"/>
            <w:gridSpan w:val="3"/>
            <w:vMerge w:val="continue"/>
            <w:tcBorders>
              <w:top w:val="nil"/>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1291" w:type="dxa"/>
            <w:gridSpan w:val="2"/>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乡镇</w:t>
            </w:r>
          </w:p>
        </w:tc>
        <w:tc>
          <w:tcPr>
            <w:tcW w:w="504" w:type="dxa"/>
            <w:gridSpan w:val="2"/>
            <w:tcBorders>
              <w:top w:val="single" w:color="000000" w:sz="2" w:space="0"/>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街道</w:t>
            </w:r>
          </w:p>
        </w:tc>
        <w:tc>
          <w:tcPr>
            <w:tcW w:w="611" w:type="dxa"/>
            <w:gridSpan w:val="4"/>
            <w:vMerge w:val="continue"/>
            <w:tcBorders>
              <w:top w:val="nil"/>
              <w:bottom w:val="single" w:color="000000" w:sz="2" w:space="0"/>
            </w:tcBorders>
            <w:textDirection w:val="tbRlV"/>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603"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1</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对农村土地承包经营权流转合同的备案</w:t>
            </w: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农村土地承包经营权流转管理办法》第二十一条承包方流转农村土地承包经营权,应当与受让方在协商一致的基础上签订书面流转合同，农村土地承包经营权流转合同一式四份，流转双方各执一份,发包方和乡(镇)人民政府农村土地承包管理部门各备案一份，承包方将土地交由他人代耕不超过一年的,可以不签订书面合同。《农村土地承包经营权流转管理办法》第二十五条发包方对承包方提出的转包、出租、互换或者其他方式流转承包土地的要求,应当及时办理备案,并报告乡(镇)人民政府农村土地承包管理部门。承包方转让承包土地,发包方同意转让的,应当及时向乡(镇)人民政府农村土地承包管理部门报告,并配合办理有关变更手续;发包方不同意转让的,应当于七日内向承包方书面说明理由。</w:t>
            </w: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设定依据《农村土地承包经营权流转管理办法》已废止,新出台的《农村土地承包经营权流转管理办法》无相关规定</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15"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194"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2</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行政检查</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对流动人口用人单位计划生育工作的监督检查</w:t>
            </w: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设定依据《流动人口计划生育工作条例》已废止</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15"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1679"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3</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对再生育申请的受理</w:t>
            </w: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新修订的《中华人民共和国人口与计划生育法》《四川省人口与计划生育条例》已取消对再生育的审批</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15"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1" w:type="dxa"/>
          <w:trHeight w:val="2388"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4</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对申请病残儿医学鉴定者情况的审核</w:t>
            </w:r>
          </w:p>
        </w:tc>
        <w:tc>
          <w:tcPr>
            <w:tcW w:w="257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1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新修订的《四川省人口与计划生育条例》第十三条规定,有子女按规定鉴定为残疾,医学上认为适宜再生育的可以再生育子女,无需再进行审核</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2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1" w:type="dxa"/>
          <w:trHeight w:val="2164"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5</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对流动人口未依照《流动人口计划生育工作条例》规定办理婚育证明的处理</w:t>
            </w:r>
          </w:p>
        </w:tc>
        <w:tc>
          <w:tcPr>
            <w:tcW w:w="257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1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设定依据《流动人口计划生育工作条例》已废止</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2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21" w:type="dxa"/>
          <w:trHeight w:val="3122"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6</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对房屋租赁中介机构、房屋的出租(借)人和物业服务企业等有关组织或者个人未按照《流动人口计划生育工作条例》如实提供流动人口信息的处理</w:t>
            </w:r>
          </w:p>
        </w:tc>
        <w:tc>
          <w:tcPr>
            <w:tcW w:w="257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1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取消</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设定依据《流动人口计划生育工作条例》已废止</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97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266"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29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7</w:t>
            </w:r>
          </w:p>
        </w:tc>
        <w:tc>
          <w:tcPr>
            <w:tcW w:w="501" w:type="dxa"/>
            <w:gridSpan w:val="2"/>
            <w:tcBorders>
              <w:top w:val="single" w:color="000000" w:sz="2" w:space="0"/>
              <w:bottom w:val="single" w:color="000000" w:sz="2" w:space="0"/>
            </w:tcBorders>
            <w:vAlign w:val="center"/>
          </w:tcPr>
          <w:p>
            <w:pPr>
              <w:widowControl/>
              <w:kinsoku w:val="0"/>
              <w:overflowPunct w:val="0"/>
              <w:autoSpaceDE w:val="0"/>
              <w:autoSpaceDN w:val="0"/>
              <w:adjustRightInd w:val="0"/>
              <w:snapToGrid w:val="0"/>
              <w:spacing w:line="280" w:lineRule="exact"/>
              <w:jc w:val="left"/>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对设立健身气功站点的审核</w:t>
            </w: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《健身气功管理办法》第十七条设立健身气功站点,应当经当地街道办事处、乡镇级人民政府或企事业单位有关部门审核同意、报当地具有相应管辖权限的体育行政部门审批</w:t>
            </w: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变更</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该事项为行政许可"举办健身气功活动及设立站点审批"中设立站点审批的前置审批程序.将权力类型调整为行政许可</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行政许可</w:t>
            </w:r>
          </w:p>
        </w:tc>
        <w:tc>
          <w:tcPr>
            <w:tcW w:w="984"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对设立健身气功站点的审核</w:t>
            </w:r>
          </w:p>
        </w:tc>
        <w:tc>
          <w:tcPr>
            <w:tcW w:w="2258"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《健身气功管理办法》第十七条设立健身气功站点,应当经当地街道办事处、乡镇级人民政府或企事业单位有关部门审核同意,报当地具有相应管辖权限的体育行政部门审批</w:t>
            </w: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25"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3"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8</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新增</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依据《中华人民共和国草原法》第八条第三款和《四川省&lt;中华人民共和国草原法&gt;实施办法》第三条第三款增设事项</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行政检查</w:t>
            </w:r>
          </w:p>
        </w:tc>
        <w:tc>
          <w:tcPr>
            <w:tcW w:w="984"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对本行政区域内草原保护、建设和利用情况的监督检查</w:t>
            </w:r>
          </w:p>
        </w:tc>
        <w:tc>
          <w:tcPr>
            <w:tcW w:w="2258"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中华人民共和国草原法》第八条第三款乡(镇)人民政府应当加强对本行政区域内章原保护、建设和利用情况的监督检查,根据需要可以设专职或者兼职人员负责具体监督检查工作。《四川省&lt;中华人民共和国草原法&gt;实施办法》第三条第三款乡(镇)人民政府应当加强对草原保护、建设和利用情况的监督检查,根据需要设专职或者兼职人员负责具体监督检查工作</w:t>
            </w: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25"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8"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9</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584"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4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新增</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依据《四川省&lt;中华人民共和国草原法)实施办法》第二十七条增设事项</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其他行政权力</w:t>
            </w:r>
          </w:p>
        </w:tc>
        <w:tc>
          <w:tcPr>
            <w:tcW w:w="984"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责令出栏超载牲畜</w:t>
            </w:r>
          </w:p>
        </w:tc>
        <w:tc>
          <w:tcPr>
            <w:tcW w:w="2258"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四川省&lt;中华人民共和国草原法实施办法》第二十七条违反草畜平衡规定,牲畜饲养量超过县级人民政府草原行政主管部门核定的草原载畜量的,县级人民政府草原行政主管部门或者乡(镇)人民政府有权责令其1年内出栏超载的性畜;逾期未出栏的,由县级以上人民政府草原行政主管部门按照下列规定进行处罚,并限期出栏:(一)超载10%-30%的,每个超载羊单位罚款10元;(二)超载319%-50%的,每个超载羊单位罚款15元;(三)超载50%以上的,每个超载羊单位罚款30元</w:t>
            </w:r>
          </w:p>
        </w:tc>
        <w:tc>
          <w:tcPr>
            <w:tcW w:w="1301"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80"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25"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0" w:hRule="atLeast"/>
          <w:jc w:val="center"/>
        </w:trPr>
        <w:tc>
          <w:tcPr>
            <w:tcW w:w="414"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10</w:t>
            </w: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1440"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257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p>
        </w:tc>
        <w:tc>
          <w:tcPr>
            <w:tcW w:w="501"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57" w:type="dxa"/>
            <w:gridSpan w:val="2"/>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71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p>
        </w:tc>
        <w:tc>
          <w:tcPr>
            <w:tcW w:w="592"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新增</w:t>
            </w:r>
          </w:p>
        </w:tc>
        <w:tc>
          <w:tcPr>
            <w:tcW w:w="1537"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依据《四川省公共消防设施条例》第九条第一款增设事项</w:t>
            </w:r>
          </w:p>
        </w:tc>
        <w:tc>
          <w:tcPr>
            <w:tcW w:w="533"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行政检查</w:t>
            </w:r>
          </w:p>
        </w:tc>
        <w:tc>
          <w:tcPr>
            <w:tcW w:w="966"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对本辖区内公共消防设施的规划建设和维护管理情况的检查</w:t>
            </w:r>
          </w:p>
        </w:tc>
        <w:tc>
          <w:tcPr>
            <w:tcW w:w="2276"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ind w:left="105" w:leftChars="50" w:right="105" w:rightChars="50"/>
              <w:textAlignment w:val="baseline"/>
              <w:rPr>
                <w:rFonts w:ascii="宋体" w:hAnsi="宋体" w:cs="宋体"/>
                <w:color w:val="000000"/>
                <w:sz w:val="18"/>
                <w:szCs w:val="18"/>
              </w:rPr>
            </w:pPr>
            <w:r>
              <w:rPr>
                <w:rFonts w:hint="eastAsia" w:ascii="宋体" w:hAnsi="宋体" w:cs="宋体"/>
                <w:color w:val="000000"/>
                <w:sz w:val="18"/>
                <w:szCs w:val="18"/>
              </w:rPr>
              <w:t>《四川省公共消防施条例》第九条第一款乡(镇)人民政府、街道办事处应当将保护公共消防设施纳入消防安全网格化管理内容,健全网格员培训机制对本辖区内公共消防设施的规划建设和维护管理情况实施定期排查,每半年不少于一次,排查清单应当及时报告县级消防救援机构.发现公共消防设施损坏的,应当及时通知维护管理单位维修、并向县级人民政府相关行政主管部门报告</w:t>
            </w:r>
          </w:p>
        </w:tc>
        <w:tc>
          <w:tcPr>
            <w:tcW w:w="1281" w:type="dxa"/>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514" w:type="dxa"/>
            <w:gridSpan w:val="3"/>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w:t>
            </w:r>
          </w:p>
        </w:tc>
        <w:tc>
          <w:tcPr>
            <w:tcW w:w="611" w:type="dxa"/>
            <w:gridSpan w:val="4"/>
            <w:tcBorders>
              <w:top w:val="single" w:color="000000" w:sz="2" w:space="0"/>
              <w:bottom w:val="single" w:color="000000" w:sz="2" w:space="0"/>
            </w:tcBorders>
            <w:vAlign w:val="center"/>
          </w:tcPr>
          <w:p>
            <w:pPr>
              <w:widowControl/>
              <w:kinsoku w:val="0"/>
              <w:autoSpaceDE w:val="0"/>
              <w:autoSpaceDN w:val="0"/>
              <w:adjustRightInd w:val="0"/>
              <w:snapToGrid w:val="0"/>
              <w:spacing w:line="280" w:lineRule="exact"/>
              <w:jc w:val="center"/>
              <w:textAlignment w:val="baseline"/>
              <w:rPr>
                <w:rFonts w:ascii="宋体" w:hAnsi="宋体" w:cs="宋体"/>
                <w:color w:val="000000"/>
                <w:sz w:val="18"/>
                <w:szCs w:val="18"/>
              </w:rPr>
            </w:pPr>
            <w:r>
              <w:rPr>
                <w:rFonts w:hint="eastAsia" w:ascii="宋体" w:hAnsi="宋体" w:cs="宋体"/>
                <w:color w:val="000000"/>
                <w:sz w:val="18"/>
                <w:szCs w:val="18"/>
              </w:rPr>
              <w:t>城市规划区内且在社区范围内的由消防大队负责行使，其余区域的由乡镇负责行使</w:t>
            </w:r>
          </w:p>
        </w:tc>
      </w:tr>
    </w:tbl>
    <w:p>
      <w:pPr>
        <w:rPr>
          <w:rFonts w:ascii="Calibri" w:hAnsi="Calibri" w:eastAsia="宋体" w:cs="Arial"/>
        </w:rPr>
        <w:sectPr>
          <w:pgSz w:w="16840" w:h="11907" w:orient="landscape"/>
          <w:pgMar w:top="1800" w:right="1440" w:bottom="1800" w:left="1440" w:header="851" w:footer="992" w:gutter="0"/>
          <w:cols w:space="425" w:num="1"/>
          <w:docGrid w:type="lines" w:linePitch="312" w:charSpace="0"/>
        </w:sectPr>
      </w:pPr>
      <w:r>
        <w:rPr>
          <w:rFonts w:hint="eastAsia" w:ascii="仿宋_GB2312" w:hAnsi="Times New Roman" w:eastAsia="仿宋_GB2312"/>
          <w:color w:val="000000"/>
          <w:sz w:val="32"/>
          <w:szCs w:val="32"/>
        </w:rPr>
        <w:t xml:space="preserve"> </w:t>
      </w: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napToGrid w:val="0"/>
        <w:spacing w:line="580" w:lineRule="exact"/>
        <w:jc w:val="left"/>
        <w:rPr>
          <w:rFonts w:ascii="黑体" w:hAnsi="黑体" w:eastAsia="黑体"/>
          <w:sz w:val="32"/>
          <w:szCs w:val="32"/>
        </w:rPr>
      </w:pPr>
    </w:p>
    <w:p>
      <w:pPr>
        <w:spacing w:line="620" w:lineRule="exact"/>
        <w:rPr>
          <w:rFonts w:ascii="黑体" w:hAnsi="黑体" w:eastAsia="黑体"/>
          <w:sz w:val="32"/>
          <w:szCs w:val="32"/>
        </w:rPr>
      </w:pPr>
    </w:p>
    <w:p>
      <w:pPr>
        <w:spacing w:line="620" w:lineRule="exact"/>
        <w:rPr>
          <w:rFonts w:ascii="黑体" w:hAnsi="黑体" w:eastAsia="黑体"/>
          <w:sz w:val="32"/>
          <w:szCs w:val="32"/>
        </w:rPr>
      </w:pPr>
    </w:p>
    <w:p>
      <w:pPr>
        <w:spacing w:line="620" w:lineRule="exact"/>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tabs>
          <w:tab w:val="left" w:pos="360"/>
        </w:tabs>
        <w:rPr>
          <w:rFonts w:ascii="黑体" w:hAnsi="黑体" w:eastAsia="黑体"/>
          <w:sz w:val="32"/>
          <w:szCs w:val="32"/>
        </w:rPr>
      </w:pPr>
    </w:p>
    <w:p>
      <w:pPr>
        <w:pStyle w:val="43"/>
        <w:spacing w:line="600" w:lineRule="exact"/>
        <w:ind w:firstLine="640" w:firstLineChars="200"/>
        <w:rPr>
          <w:rFonts w:ascii="仿宋_GB2312" w:eastAsia="仿宋_GB2312"/>
          <w:sz w:val="32"/>
          <w:szCs w:val="32"/>
        </w:rPr>
      </w:pPr>
    </w:p>
    <w:p>
      <w:pPr>
        <w:spacing w:line="500" w:lineRule="exact"/>
        <w:rPr>
          <w:rFonts w:ascii="黑体" w:eastAsia="黑体"/>
          <w:sz w:val="32"/>
          <w:szCs w:val="32"/>
        </w:rPr>
      </w:pPr>
      <w:r>
        <w:rPr>
          <w:rFonts w:hint="eastAsia" w:ascii="黑体" w:hAnsi="黑体" w:eastAsia="黑体"/>
          <w:sz w:val="32"/>
          <w:szCs w:val="32"/>
        </w:rPr>
        <w:t>信息公开选项：</w:t>
      </w:r>
      <w:r>
        <w:rPr>
          <w:rFonts w:hint="eastAsia" w:ascii="方正小标宋_GBK" w:hAnsi="宋体" w:eastAsia="方正小标宋_GBK"/>
          <w:sz w:val="32"/>
          <w:szCs w:val="32"/>
        </w:rPr>
        <w:t>主动公开</w:t>
      </w:r>
    </w:p>
    <w:p>
      <w:pPr>
        <w:spacing w:line="500" w:lineRule="exact"/>
        <w:ind w:left="989" w:leftChars="14" w:hanging="960" w:hangingChars="300"/>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55880</wp:posOffset>
                </wp:positionV>
                <wp:extent cx="5572125" cy="0"/>
                <wp:effectExtent l="9525" t="13335" r="9525" b="5715"/>
                <wp:wrapNone/>
                <wp:docPr id="8" name="Line 12"/>
                <wp:cNvGraphicFramePr/>
                <a:graphic xmlns:a="http://schemas.openxmlformats.org/drawingml/2006/main">
                  <a:graphicData uri="http://schemas.microsoft.com/office/word/2010/wordprocessingShape">
                    <wps:wsp>
                      <wps:cNvCnPr>
                        <a:cxnSpLocks noChangeShapeType="true"/>
                      </wps:cNvCnPr>
                      <wps:spPr bwMode="auto">
                        <a:xfrm>
                          <a:off x="0" y="0"/>
                          <a:ext cx="557212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9pt;margin-top:4.4pt;height:0pt;width:438.75pt;z-index:251677696;mso-width-relative:page;mso-height-relative:page;" filled="f" stroked="t" coordsize="21600,21600" o:gfxdata="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EgLTfLUAAAABwEAAA8AAAAAAAAAAQAgAAAAOAAAAGRycy9kb3ducmV2Lnht&#10;bFBLAQIUABQAAAAIAIdO4kDhoR22rgEAAFUDAAAOAAAAAAAAAAEAIAAAADkBAABkcnMvZTJvRG9j&#10;LnhtbFBLBQYAAAAABgAGAFkBAABZBQAAAAA=&#10;">
                <v:fill on="f" focussize="0,0"/>
                <v:stroke color="#000000" joinstyle="round"/>
                <v:imagedata o:title=""/>
                <o:lock v:ext="edit" aspectratio="f"/>
              </v:line>
            </w:pict>
          </mc:Fallback>
        </mc:AlternateContent>
      </w:r>
      <w:r>
        <w:rPr>
          <w:rFonts w:hint="eastAsia" w:ascii="仿宋_GB2312" w:eastAsia="仿宋_GB2312"/>
          <w:sz w:val="32"/>
          <w:szCs w:val="32"/>
        </w:rPr>
        <w:t>抄送：区委办公室，区人大常委会办公室，区政协办公室，区纪委监委，区法院，区检察院，区人武部。</w:t>
      </w:r>
    </w:p>
    <w:p>
      <w:pPr>
        <w:adjustRightInd w:val="0"/>
        <w:snapToGrid w:val="0"/>
        <w:spacing w:line="520" w:lineRule="exact"/>
        <w:rPr>
          <w:rFonts w:ascii="仿宋_GB2312" w:eastAsia="仿宋_GB2312"/>
          <w:kern w:val="0"/>
          <w:sz w:val="32"/>
          <w:szCs w:val="32"/>
        </w:rPr>
      </w:pPr>
      <w:r>
        <w:rPr>
          <w:rFonts w:hint="eastAsia" w:ascii="仿宋_GB2312"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15240</wp:posOffset>
                </wp:positionV>
                <wp:extent cx="5572125" cy="0"/>
                <wp:effectExtent l="8890" t="6350" r="10160" b="12700"/>
                <wp:wrapNone/>
                <wp:docPr id="7" name="Line 10"/>
                <wp:cNvGraphicFramePr/>
                <a:graphic xmlns:a="http://schemas.openxmlformats.org/drawingml/2006/main">
                  <a:graphicData uri="http://schemas.microsoft.com/office/word/2010/wordprocessingShape">
                    <wps:wsp>
                      <wps:cNvCnPr>
                        <a:cxnSpLocks noChangeShapeType="true"/>
                      </wps:cNvCnPr>
                      <wps:spPr bwMode="auto">
                        <a:xfrm>
                          <a:off x="0" y="0"/>
                          <a:ext cx="5572125"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9pt;margin-top:1.2pt;height:0pt;width:438.75pt;z-index:251675648;mso-width-relative:page;mso-height-relative:page;" filled="f" stroked="t" coordsize="21600,21600" o:gfxdata="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PNXfobWAAAABwEAAA8AAAAAAAAAAQAgAAAAOAAAAGRycy9kb3ducmV2&#10;LnhtbFBLAQIUABQAAAAIAIdO4kDWU1KHrwEAAFUDAAAOAAAAAAAAAAEAIAAAADsBAABkcnMvZTJv&#10;RG9jLnhtbFBLBQYAAAAABgAGAFkBAABcBQ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411480</wp:posOffset>
                </wp:positionV>
                <wp:extent cx="5619750" cy="0"/>
                <wp:effectExtent l="9525" t="13335" r="9525" b="5715"/>
                <wp:wrapNone/>
                <wp:docPr id="6" name="Line 11"/>
                <wp:cNvGraphicFramePr/>
                <a:graphic xmlns:a="http://schemas.openxmlformats.org/drawingml/2006/main">
                  <a:graphicData uri="http://schemas.microsoft.com/office/word/2010/wordprocessingShape">
                    <wps:wsp>
                      <wps:cNvCnPr>
                        <a:cxnSpLocks noChangeShapeType="true"/>
                      </wps:cNvCnPr>
                      <wps:spPr bwMode="auto">
                        <a:xfrm>
                          <a:off x="0" y="0"/>
                          <a:ext cx="561975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9pt;margin-top:32.4pt;height:0pt;width:442.5pt;z-index:251676672;mso-width-relative:page;mso-height-relative:page;" filled="f" stroked="t" coordsize="21600,21600" o:gfxdata="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xquve9YAAAAJAQAADwAAAAAAAAABACAAAAA4AAAAZHJzL2Rvd25y&#10;ZXYueG1sUEsBAhQAFAAAAAgAh07iQK/uPyixAQAAVQMAAA4AAAAAAAAAAQAgAAAAOwEAAGRycy9l&#10;Mm9Eb2MueG1sUEsFBgAAAAAGAAYAWQEAAF4FAAAAAA==&#10;">
                <v:fill on="f" focussize="0,0"/>
                <v:stroke color="#000000" joinstyle="round"/>
                <v:imagedata o:title=""/>
                <o:lock v:ext="edit" aspectratio="f"/>
              </v:line>
            </w:pict>
          </mc:Fallback>
        </mc:AlternateContent>
      </w:r>
      <w:r>
        <w:rPr>
          <w:rFonts w:hint="eastAsia" w:ascii="仿宋_GB2312" w:eastAsia="仿宋_GB2312"/>
          <w:sz w:val="32"/>
          <w:szCs w:val="32"/>
        </w:rPr>
        <w:t>乐山市金口河区人民政府办公室     2022年5月16日印发</w:t>
      </w:r>
    </w:p>
    <w:sectPr>
      <w:footerReference r:id="rId10" w:type="default"/>
      <w:footerReference r:id="rId11"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-349250</wp:posOffset>
              </wp:positionV>
              <wp:extent cx="720725" cy="232410"/>
              <wp:effectExtent l="0" t="0" r="3175" b="15240"/>
              <wp:wrapNone/>
              <wp:docPr id="14" name="文本框 3"/>
              <wp:cNvGraphicFramePr/>
              <a:graphic xmlns:a="http://schemas.openxmlformats.org/drawingml/2006/main">
                <a:graphicData uri="http://schemas.microsoft.com/office/word/2010/wordprocessingShape">
                  <wps:wsp>
                    <wps:cNvSpPr txBox="true"/>
                    <wps:spPr>
                      <a:xfrm>
                        <a:off x="0" y="0"/>
                        <a:ext cx="720725" cy="23241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362</w:t>
                          </w:r>
                          <w:r>
                            <w:fldChar w:fldCharType="end"/>
                          </w:r>
                          <w:r>
                            <w:t xml:space="preserve"> —</w:t>
                          </w:r>
                        </w:p>
                      </w:txbxContent>
                    </wps:txbx>
                    <wps:bodyPr wrap="none" lIns="0" tIns="0" rIns="0" bIns="0">
                      <a:spAutoFit/>
                    </wps:bodyPr>
                  </wps:wsp>
                </a:graphicData>
              </a:graphic>
            </wp:anchor>
          </w:drawing>
        </mc:Choice>
        <mc:Fallback>
          <w:pict>
            <v:shape id="文本框 3" o:spid="_x0000_s1026" o:spt="202" type="#_x0000_t202" style="position:absolute;left:0pt;margin-top:-27.5pt;height:18.3pt;width:56.75pt;mso-position-horizontal:outside;mso-position-horizontal-relative:margin;mso-wrap-style:none;z-index:251672576;mso-width-relative:page;mso-height-relative:page;" filled="f" stroked="f" coordsize="21600,21600" o:gfxdata="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CuHJsXVAAAACAEAAA8AAAAAAAAAAQAgAAAAOAAAAGRycy9kb3ducmV2&#10;LnhtbFBLAQIUABQAAAAIAIdO4kAkF0gSsAEAAEEDAAAOAAAAAAAAAAEAIAAAADoBAABkcnMvZTJv&#10;RG9jLnhtbFBLBQYAAAAABgAGAFkBAABcBQ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362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cs="宋体"/>
        <w:szCs w:val="28"/>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-349250</wp:posOffset>
              </wp:positionV>
              <wp:extent cx="720725" cy="232410"/>
              <wp:effectExtent l="0" t="0" r="3175" b="15240"/>
              <wp:wrapNone/>
              <wp:docPr id="15" name="文本框 4"/>
              <wp:cNvGraphicFramePr/>
              <a:graphic xmlns:a="http://schemas.openxmlformats.org/drawingml/2006/main">
                <a:graphicData uri="http://schemas.microsoft.com/office/word/2010/wordprocessingShape">
                  <wps:wsp>
                    <wps:cNvSpPr txBox="true"/>
                    <wps:spPr>
                      <a:xfrm>
                        <a:off x="0" y="0"/>
                        <a:ext cx="720725" cy="23241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363</w:t>
                          </w:r>
                          <w:r>
                            <w:fldChar w:fldCharType="end"/>
                          </w:r>
                          <w:r>
                            <w:t xml:space="preserve"> —</w:t>
                          </w:r>
                        </w:p>
                      </w:txbxContent>
                    </wps:txbx>
                    <wps:bodyPr wrap="none" lIns="0" tIns="0" rIns="0" bIns="0">
                      <a:spAutoFit/>
                    </wps:bodyPr>
                  </wps:wsp>
                </a:graphicData>
              </a:graphic>
            </wp:anchor>
          </w:drawing>
        </mc:Choice>
        <mc:Fallback>
          <w:pict>
            <v:shape id="文本框 4" o:spid="_x0000_s1026" o:spt="202" type="#_x0000_t202" style="position:absolute;left:0pt;margin-top:-27.5pt;height:18.3pt;width:56.75pt;mso-position-horizontal:outside;mso-position-horizontal-relative:margin;mso-wrap-style:none;z-index:251662336;mso-width-relative:page;mso-height-relative:page;" filled="f" stroked="f" coordsize="21600,21600" o:gfxdata="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K4cmxdUAAAAIAQAADwAAAAAAAAABACAAAAA4AAAAZHJzL2Rvd25yZXYu&#10;eG1sUEsBAhQAFAAAAAgAh07iQNjmUwCvAQAAQQMAAA4AAAAAAAAAAQAgAAAAOgEAAGRycy9lMm9E&#10;b2MueG1sUEsFBgAAAAAGAAYAWQEAAFsFA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363</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-349250</wp:posOffset>
              </wp:positionV>
              <wp:extent cx="720725" cy="232410"/>
              <wp:effectExtent l="0" t="0" r="3175" b="15240"/>
              <wp:wrapNone/>
              <wp:docPr id="16" name="文本框 5"/>
              <wp:cNvGraphicFramePr/>
              <a:graphic xmlns:a="http://schemas.openxmlformats.org/drawingml/2006/main">
                <a:graphicData uri="http://schemas.microsoft.com/office/word/2010/wordprocessingShape">
                  <wps:wsp>
                    <wps:cNvSpPr txBox="true"/>
                    <wps:spPr>
                      <a:xfrm>
                        <a:off x="0" y="0"/>
                        <a:ext cx="720725" cy="23241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364</w:t>
                          </w:r>
                          <w:r>
                            <w:fldChar w:fldCharType="end"/>
                          </w:r>
                          <w:r>
                            <w:t xml:space="preserve"> —</w:t>
                          </w:r>
                        </w:p>
                      </w:txbxContent>
                    </wps:txbx>
                    <wps:bodyPr wrap="none" lIns="0" tIns="0" rIns="0" bIns="0">
                      <a:spAutoFit/>
                    </wps:bodyPr>
                  </wps:wsp>
                </a:graphicData>
              </a:graphic>
            </wp:anchor>
          </w:drawing>
        </mc:Choice>
        <mc:Fallback>
          <w:pict>
            <v:shape id="文本框 5" o:spid="_x0000_s1026" o:spt="202" type="#_x0000_t202" style="position:absolute;left:0pt;margin-top:-27.5pt;height:18.3pt;width:56.75pt;mso-position-horizontal:outside;mso-position-horizontal-relative:margin;mso-wrap-style:none;z-index:251663360;mso-width-relative:page;mso-height-relative:page;" filled="f" stroked="f" coordsize="21600,21600" o:gfxdata="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CuHJsXVAAAACAEAAA8AAAAAAAAAAQAgAAAAOAAAAGRycy9kb3ducmV2&#10;LnhtbFBLAQIUABQAAAAIAIdO4kCMytLUsAEAAEEDAAAOAAAAAAAAAAEAIAAAADoBAABkcnMvZTJv&#10;RG9jLnhtbFBLBQYAAAAABgAGAFkBAABcBQ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364</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F3"/>
    <w:rsid w:val="000052E8"/>
    <w:rsid w:val="0000715E"/>
    <w:rsid w:val="00024AB5"/>
    <w:rsid w:val="0005237E"/>
    <w:rsid w:val="00056435"/>
    <w:rsid w:val="000B31AF"/>
    <w:rsid w:val="000E5323"/>
    <w:rsid w:val="000E719B"/>
    <w:rsid w:val="00112920"/>
    <w:rsid w:val="00124BC6"/>
    <w:rsid w:val="001A4BD0"/>
    <w:rsid w:val="002013F2"/>
    <w:rsid w:val="002437E0"/>
    <w:rsid w:val="00252179"/>
    <w:rsid w:val="002C56B7"/>
    <w:rsid w:val="002E0D4D"/>
    <w:rsid w:val="00313D10"/>
    <w:rsid w:val="00315D48"/>
    <w:rsid w:val="0033399F"/>
    <w:rsid w:val="0037438E"/>
    <w:rsid w:val="00382182"/>
    <w:rsid w:val="003A7632"/>
    <w:rsid w:val="003C57F2"/>
    <w:rsid w:val="003D3CBE"/>
    <w:rsid w:val="003F77D5"/>
    <w:rsid w:val="003F7F73"/>
    <w:rsid w:val="00400863"/>
    <w:rsid w:val="00414B10"/>
    <w:rsid w:val="00442EDF"/>
    <w:rsid w:val="00456B61"/>
    <w:rsid w:val="004A58DA"/>
    <w:rsid w:val="004B7C06"/>
    <w:rsid w:val="004D35E0"/>
    <w:rsid w:val="00515DE5"/>
    <w:rsid w:val="005971F4"/>
    <w:rsid w:val="005D736D"/>
    <w:rsid w:val="005E2BF6"/>
    <w:rsid w:val="0060244B"/>
    <w:rsid w:val="00604913"/>
    <w:rsid w:val="00620AC2"/>
    <w:rsid w:val="006348F6"/>
    <w:rsid w:val="00634B5A"/>
    <w:rsid w:val="0066687C"/>
    <w:rsid w:val="006D0983"/>
    <w:rsid w:val="006D21D4"/>
    <w:rsid w:val="006E16F3"/>
    <w:rsid w:val="006F61AE"/>
    <w:rsid w:val="0073043B"/>
    <w:rsid w:val="00747374"/>
    <w:rsid w:val="007F04FD"/>
    <w:rsid w:val="00816EDE"/>
    <w:rsid w:val="00816F2C"/>
    <w:rsid w:val="008537F9"/>
    <w:rsid w:val="0085799B"/>
    <w:rsid w:val="00880050"/>
    <w:rsid w:val="00883064"/>
    <w:rsid w:val="008F686E"/>
    <w:rsid w:val="00900A80"/>
    <w:rsid w:val="00926CE5"/>
    <w:rsid w:val="0095587A"/>
    <w:rsid w:val="009979B5"/>
    <w:rsid w:val="009A5C43"/>
    <w:rsid w:val="009D0328"/>
    <w:rsid w:val="009E78C3"/>
    <w:rsid w:val="00A16062"/>
    <w:rsid w:val="00A93AE3"/>
    <w:rsid w:val="00AA219B"/>
    <w:rsid w:val="00AB5C50"/>
    <w:rsid w:val="00AC2437"/>
    <w:rsid w:val="00AD43D2"/>
    <w:rsid w:val="00B51088"/>
    <w:rsid w:val="00B55505"/>
    <w:rsid w:val="00B727C8"/>
    <w:rsid w:val="00B84275"/>
    <w:rsid w:val="00BB1A37"/>
    <w:rsid w:val="00BF5A34"/>
    <w:rsid w:val="00C05146"/>
    <w:rsid w:val="00C521AF"/>
    <w:rsid w:val="00C7760F"/>
    <w:rsid w:val="00C86983"/>
    <w:rsid w:val="00C948F0"/>
    <w:rsid w:val="00CB5455"/>
    <w:rsid w:val="00CE2A95"/>
    <w:rsid w:val="00D15BC6"/>
    <w:rsid w:val="00D22D72"/>
    <w:rsid w:val="00D73B38"/>
    <w:rsid w:val="00DF2100"/>
    <w:rsid w:val="00E649E5"/>
    <w:rsid w:val="00E83833"/>
    <w:rsid w:val="00E97107"/>
    <w:rsid w:val="00EA04F9"/>
    <w:rsid w:val="00EA0E09"/>
    <w:rsid w:val="00ED3759"/>
    <w:rsid w:val="00ED3F9C"/>
    <w:rsid w:val="00ED751A"/>
    <w:rsid w:val="00EE66F1"/>
    <w:rsid w:val="00EE704C"/>
    <w:rsid w:val="00F32679"/>
    <w:rsid w:val="00F433BF"/>
    <w:rsid w:val="00F57A44"/>
    <w:rsid w:val="00F80B72"/>
    <w:rsid w:val="00F94208"/>
    <w:rsid w:val="00FB554F"/>
    <w:rsid w:val="00FF5160"/>
    <w:rsid w:val="01143E4A"/>
    <w:rsid w:val="029B5E06"/>
    <w:rsid w:val="06BC225D"/>
    <w:rsid w:val="11172A4F"/>
    <w:rsid w:val="15142A34"/>
    <w:rsid w:val="151F79E0"/>
    <w:rsid w:val="199D3F96"/>
    <w:rsid w:val="1C696CFC"/>
    <w:rsid w:val="1E14059F"/>
    <w:rsid w:val="1EB10418"/>
    <w:rsid w:val="1FEF4629"/>
    <w:rsid w:val="263306B3"/>
    <w:rsid w:val="28D906A0"/>
    <w:rsid w:val="2AAB5337"/>
    <w:rsid w:val="2F6A1627"/>
    <w:rsid w:val="381407BB"/>
    <w:rsid w:val="3E0B081E"/>
    <w:rsid w:val="4090262E"/>
    <w:rsid w:val="410D2E64"/>
    <w:rsid w:val="433F76A0"/>
    <w:rsid w:val="45214A06"/>
    <w:rsid w:val="564A03AC"/>
    <w:rsid w:val="5946012B"/>
    <w:rsid w:val="5B215AB1"/>
    <w:rsid w:val="5E981D64"/>
    <w:rsid w:val="753E43C8"/>
    <w:rsid w:val="79DE5A73"/>
    <w:rsid w:val="7CB8165A"/>
    <w:rsid w:val="F7BBBE4D"/>
    <w:rsid w:val="FF6FB79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3">
    <w:name w:val="heading 5"/>
    <w:basedOn w:val="1"/>
    <w:next w:val="1"/>
    <w:unhideWhenUsed/>
    <w:qFormat/>
    <w:uiPriority w:val="9"/>
    <w:pPr>
      <w:keepNext/>
      <w:keepLines/>
      <w:spacing w:line="372" w:lineRule="auto"/>
      <w:outlineLvl w:val="4"/>
    </w:pPr>
    <w:rPr>
      <w:b/>
      <w:sz w:val="28"/>
    </w:rPr>
  </w:style>
  <w:style w:type="paragraph" w:styleId="4">
    <w:name w:val="heading 6"/>
    <w:basedOn w:val="1"/>
    <w:next w:val="1"/>
    <w:unhideWhenUsed/>
    <w:qFormat/>
    <w:uiPriority w:val="9"/>
    <w:pPr>
      <w:keepNext/>
      <w:keepLines/>
      <w:spacing w:line="317" w:lineRule="auto"/>
      <w:outlineLvl w:val="5"/>
    </w:pPr>
    <w:rPr>
      <w:rFonts w:ascii="Arial" w:hAnsi="Arial" w:eastAsia="黑体"/>
      <w:b/>
      <w:sz w:val="24"/>
    </w:rPr>
  </w:style>
  <w:style w:type="paragraph" w:styleId="5">
    <w:name w:val="heading 7"/>
    <w:basedOn w:val="1"/>
    <w:next w:val="1"/>
    <w:unhideWhenUsed/>
    <w:qFormat/>
    <w:uiPriority w:val="9"/>
    <w:pPr>
      <w:keepNext/>
      <w:keepLines/>
      <w:spacing w:line="317" w:lineRule="auto"/>
      <w:outlineLvl w:val="6"/>
    </w:pPr>
    <w:rPr>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ody Text"/>
    <w:basedOn w:val="1"/>
    <w:semiHidden/>
    <w:unhideWhenUsed/>
    <w:qFormat/>
    <w:uiPriority w:val="99"/>
  </w:style>
  <w:style w:type="paragraph" w:styleId="7">
    <w:name w:val="Balloon Text"/>
    <w:basedOn w:val="1"/>
    <w:link w:val="42"/>
    <w:qFormat/>
    <w:uiPriority w:val="0"/>
    <w:rPr>
      <w:sz w:val="18"/>
      <w:szCs w:val="18"/>
    </w:rPr>
  </w:style>
  <w:style w:type="paragraph" w:styleId="8">
    <w:name w:val="footer"/>
    <w:basedOn w:val="1"/>
    <w:link w:val="13"/>
    <w:unhideWhenUsed/>
    <w:qFormat/>
    <w:uiPriority w:val="0"/>
    <w:pPr>
      <w:tabs>
        <w:tab w:val="center" w:pos="4153"/>
        <w:tab w:val="right" w:pos="8306"/>
      </w:tabs>
      <w:snapToGrid w:val="0"/>
      <w:jc w:val="left"/>
    </w:pPr>
    <w:rPr>
      <w:sz w:val="30"/>
      <w:szCs w:val="30"/>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next w:val="1"/>
    <w:link w:val="16"/>
    <w:qFormat/>
    <w:uiPriority w:val="0"/>
    <w:pPr>
      <w:tabs>
        <w:tab w:val="left" w:pos="960"/>
      </w:tabs>
      <w:spacing w:line="540" w:lineRule="exact"/>
      <w:ind w:firstLine="420" w:firstLineChars="200"/>
    </w:pPr>
    <w:rPr>
      <w:rFonts w:ascii="Calibri" w:hAnsi="Calibri" w:eastAsia="宋体" w:cs="Times New Roman"/>
      <w:sz w:val="32"/>
      <w:szCs w:val="32"/>
      <w:lang w:val="en-US" w:eastAsia="zh-CN" w:bidi="ar-SA"/>
    </w:rPr>
  </w:style>
  <w:style w:type="character" w:customStyle="1" w:styleId="13">
    <w:name w:val="页脚 Char"/>
    <w:basedOn w:val="12"/>
    <w:link w:val="8"/>
    <w:qFormat/>
    <w:uiPriority w:val="99"/>
    <w:rPr>
      <w:rFonts w:asciiTheme="minorHAnsi" w:hAnsiTheme="minorHAnsi" w:eastAsiaTheme="minorEastAsia" w:cstheme="minorBidi"/>
      <w:kern w:val="2"/>
      <w:sz w:val="30"/>
      <w:szCs w:val="30"/>
    </w:rPr>
  </w:style>
  <w:style w:type="character" w:customStyle="1" w:styleId="14">
    <w:name w:val="页眉 Char"/>
    <w:basedOn w:val="12"/>
    <w:link w:val="9"/>
    <w:qFormat/>
    <w:uiPriority w:val="99"/>
    <w:rPr>
      <w:sz w:val="18"/>
      <w:szCs w:val="18"/>
    </w:rPr>
  </w:style>
  <w:style w:type="character" w:customStyle="1" w:styleId="15">
    <w:name w:val="正文首行缩进 2 Char1"/>
    <w:semiHidden/>
    <w:qFormat/>
    <w:uiPriority w:val="99"/>
  </w:style>
  <w:style w:type="character" w:customStyle="1" w:styleId="16">
    <w:name w:val="正文首行缩进 2 Char"/>
    <w:link w:val="10"/>
    <w:qFormat/>
    <w:uiPriority w:val="0"/>
    <w:rPr>
      <w:rFonts w:ascii="Calibri" w:hAnsi="Calibri"/>
      <w:sz w:val="32"/>
      <w:szCs w:val="32"/>
    </w:rPr>
  </w:style>
  <w:style w:type="paragraph" w:customStyle="1" w:styleId="17">
    <w:name w:val="font5"/>
    <w:basedOn w:val="1"/>
    <w:qFormat/>
    <w:uiPriority w:val="0"/>
    <w:pPr>
      <w:widowControl/>
      <w:spacing w:before="100" w:beforeAutospacing="1" w:after="100" w:afterAutospacing="1"/>
      <w:jc w:val="left"/>
    </w:pPr>
    <w:rPr>
      <w:rFonts w:ascii="方正小标宋简体" w:hAnsi="宋体" w:eastAsia="方正小标宋简体" w:cs="宋体"/>
      <w:b/>
      <w:bCs/>
      <w:color w:val="000000"/>
      <w:kern w:val="0"/>
      <w:sz w:val="44"/>
      <w:szCs w:val="44"/>
    </w:rPr>
  </w:style>
  <w:style w:type="paragraph" w:customStyle="1" w:styleId="18">
    <w:name w:val="font6"/>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44"/>
      <w:szCs w:val="44"/>
    </w:rPr>
  </w:style>
  <w:style w:type="paragraph" w:customStyle="1" w:styleId="1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2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0">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1">
    <w:name w:val="xl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2">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5">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6">
    <w:name w:val="xl7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7">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9">
    <w:name w:val="xl82"/>
    <w:basedOn w:val="1"/>
    <w:qFormat/>
    <w:uiPriority w:val="0"/>
    <w:pPr>
      <w:widowControl/>
      <w:spacing w:before="100" w:beforeAutospacing="1" w:after="100" w:afterAutospacing="1"/>
      <w:jc w:val="center"/>
    </w:pPr>
    <w:rPr>
      <w:rFonts w:ascii="方正小标宋简体" w:hAnsi="宋体" w:eastAsia="方正小标宋简体" w:cs="宋体"/>
      <w:b/>
      <w:bCs/>
      <w:kern w:val="0"/>
      <w:sz w:val="44"/>
      <w:szCs w:val="44"/>
    </w:rPr>
  </w:style>
  <w:style w:type="character" w:customStyle="1" w:styleId="40">
    <w:name w:val="font91"/>
    <w:basedOn w:val="12"/>
    <w:qFormat/>
    <w:uiPriority w:val="0"/>
    <w:rPr>
      <w:rFonts w:ascii="方正小标宋简体" w:eastAsia="方正小标宋简体" w:cs="方正小标宋简体"/>
      <w:color w:val="000000"/>
      <w:sz w:val="36"/>
      <w:szCs w:val="36"/>
      <w:u w:val="none"/>
    </w:rPr>
  </w:style>
  <w:style w:type="table" w:customStyle="1" w:styleId="41">
    <w:name w:val="Table Normal"/>
    <w:unhideWhenUsed/>
    <w:qFormat/>
    <w:uiPriority w:val="0"/>
    <w:tblPr>
      <w:tblCellMar>
        <w:top w:w="0" w:type="dxa"/>
        <w:left w:w="0" w:type="dxa"/>
        <w:bottom w:w="0" w:type="dxa"/>
        <w:right w:w="0" w:type="dxa"/>
      </w:tblCellMar>
    </w:tblPr>
  </w:style>
  <w:style w:type="character" w:customStyle="1" w:styleId="42">
    <w:name w:val="批注框文本 Char"/>
    <w:basedOn w:val="12"/>
    <w:link w:val="7"/>
    <w:qFormat/>
    <w:uiPriority w:val="0"/>
    <w:rPr>
      <w:rFonts w:asciiTheme="minorHAnsi" w:hAnsiTheme="minorHAnsi" w:eastAsiaTheme="minorEastAsia" w:cstheme="minorBidi"/>
      <w:kern w:val="2"/>
      <w:sz w:val="18"/>
      <w:szCs w:val="18"/>
    </w:rPr>
  </w:style>
  <w:style w:type="paragraph" w:customStyle="1" w:styleId="43">
    <w:name w:val="p0"/>
    <w:basedOn w:val="1"/>
    <w:qFormat/>
    <w:uiPriority w:val="0"/>
    <w:pPr>
      <w:widowControl/>
    </w:pPr>
    <w:rPr>
      <w:rFonts w:ascii="Times New Roman" w:hAnsi="Times New Roman" w:eastAsia="宋体" w:cs="Times New Roman"/>
      <w:kern w:val="0"/>
      <w:szCs w:val="21"/>
    </w:rPr>
  </w:style>
  <w:style w:type="character" w:customStyle="1" w:styleId="44">
    <w:name w:val="页脚 Char1"/>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55528</Words>
  <Characters>316513</Characters>
  <Lines>2637</Lines>
  <Paragraphs>742</Paragraphs>
  <TotalTime>4</TotalTime>
  <ScaleCrop>false</ScaleCrop>
  <LinksUpToDate>false</LinksUpToDate>
  <CharactersWithSpaces>371299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2022-05-16T19:14:00Z</dcterms:created>
  <dc:creator>lenovo</dc:creator>
  <cp:lastModifiedBy>user</cp:lastModifiedBy>
  <cp:lastPrinted>2022-04-22T19:15:00Z</cp:lastPrinted>
  <dcterms:modified xsi:type="dcterms:W3CDTF">2023-08-01T16:48:23Z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1E70C3B399BE41ADAA250C7E6434639E</vt:lpwstr>
  </property>
</Properties>
</file>