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版本号：N511113202600002420260611005</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（工程类）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乐山市金口河区金河镇金河社区金河市场崩塌治理工程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N5111132026000024</w:t>
      </w:r>
    </w:p>
    <w:p>
      <w:pPr>
        <w:pStyle w:val="null3"/>
        <w:jc w:val="center"/>
        <w:outlineLvl w:val="2"/>
      </w:pPr>
      <w:r>
        <w:rPr>
          <w:rFonts w:ascii="仿宋_GB2312" w:hAnsi="仿宋_GB2312" w:cs="仿宋_GB2312" w:eastAsia="仿宋_GB2312"/>
          <w:sz w:val="28"/>
          <w:b/>
        </w:rPr>
        <w:t>乐山市金口河区自然资源局</w:t>
      </w:r>
    </w:p>
    <w:p>
      <w:pPr>
        <w:pStyle w:val="null3"/>
        <w:jc w:val="center"/>
        <w:outlineLvl w:val="2"/>
      </w:pPr>
      <w:r>
        <w:rPr>
          <w:rFonts w:ascii="仿宋_GB2312" w:hAnsi="仿宋_GB2312" w:cs="仿宋_GB2312" w:eastAsia="仿宋_GB2312"/>
          <w:sz w:val="28"/>
          <w:b/>
        </w:rPr>
        <w:t>乐山市金口河区政府采购中心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乐山市金口河区政府采购中心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乐山市金口河区自然资源局</w:t>
      </w:r>
      <w:r>
        <w:rPr>
          <w:rFonts w:ascii="仿宋_GB2312" w:hAnsi="仿宋_GB2312" w:cs="仿宋_GB2312" w:eastAsia="仿宋_GB2312"/>
        </w:rPr>
        <w:t xml:space="preserve"> 委托，拟对 </w:t>
      </w:r>
      <w:r>
        <w:rPr>
          <w:rFonts w:ascii="仿宋_GB2312" w:hAnsi="仿宋_GB2312" w:cs="仿宋_GB2312" w:eastAsia="仿宋_GB2312"/>
        </w:rPr>
        <w:t>乐山市金口河区金河镇金河社区金河市场崩塌治理工程</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乐山市金口河区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N5111132026000024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乐山市金口河区金河镇金河社区金河市场崩塌治理工程</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1、采购资金来源：上级和本级财政专项资金等，2、项目建设规模及内容：A、B型抗滑桩共计42根、桩板拦石墙。</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供应商应当具备行业主管部门颁发的且在有效期内的地质灾害治理工程施工乙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乐山市金口河区自然资源局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四川省乐山市金口河区滨河路四段133号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李潇</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15183310474</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乐山市金口河区政府采购中心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四川省乐山市金口河区滨河路三段153号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0833-2713780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采购包1：2,005,400.43元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市场竞争不充分的科研项目：是/否</w:t>
            </w:r>
          </w:p>
          <w:p>
            <w:pPr>
              <w:pStyle w:val="null3"/>
              <w:jc w:val="left"/>
            </w:pPr>
            <w:r>
              <w:rPr>
                <w:rFonts w:ascii="仿宋_GB2312" w:hAnsi="仿宋_GB2312" w:cs="仿宋_GB2312" w:eastAsia="仿宋_GB2312"/>
              </w:rPr>
              <w:t>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质量保证金缴纳比例：工程价款结算总额的</w:t>
            </w:r>
            <w:r>
              <w:rPr>
                <w:rFonts w:ascii="仿宋_GB2312" w:hAnsi="仿宋_GB2312" w:cs="仿宋_GB2312" w:eastAsia="仿宋_GB2312"/>
              </w:rPr>
              <w:t>3.0</w:t>
            </w:r>
            <w:r>
              <w:rPr>
                <w:rFonts w:ascii="仿宋_GB2312" w:hAnsi="仿宋_GB2312" w:cs="仿宋_GB2312" w:eastAsia="仿宋_GB2312"/>
              </w:rPr>
              <w:t>%</w:t>
            </w:r>
          </w:p>
          <w:p>
            <w:pPr>
              <w:pStyle w:val="null3"/>
              <w:jc w:val="left"/>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乐山市金口河区自然资源局</w:t>
      </w:r>
      <w:r>
        <w:rPr>
          <w:rFonts w:ascii="仿宋_GB2312" w:hAnsi="仿宋_GB2312" w:cs="仿宋_GB2312" w:eastAsia="仿宋_GB2312"/>
        </w:rPr>
        <w:t xml:space="preserve"> 和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乐山市金口河区自然资源局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乐山市金口河区政府采购中心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ind w:firstLine="480"/>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磋商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磋商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（四）磋商文件已明确各单位工程规费金额并要求按此金额填报而供应商填报错误或未填报的，或供应商未按相关计价规定计取规费的；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（五）磋商文件若已明确创优质工程奖补偿奖励费金额并要求按此金额填报而供应商填报错误或未填报的；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四、按照磋商文件第五章磋商办法规定进行价格修正的，修正后的报价经供应商加盖电子印章确认后产生约束力。未在规定时间内确认的，视同供应商不确认，作无效响应处理。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以成交人发出验收申请后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依据国家标准、本项目采购要求、供应商的投标应答、施工合同等进行验收。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按照本项目采购文件中“技术要求”及成交人响应文件进行验收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按照本项目采购文件中“商务要求”及成交人响应文件进行验收。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依据国家标准、本项目采购要求、供应商的投标应答、施工合同等进行验收。本项目采购人将严格按照政府采购相关法律法规以及《财政部关于进一步加强政府采购需求和履约验收管理的指导意见》(财库〔2016〕205 号)及现行国家行业标准和有关技术标准规范要求进行验收。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乐山市金口河区自然资源局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联系人：李潇</w:t>
      </w:r>
    </w:p>
    <w:p>
      <w:pPr>
        <w:pStyle w:val="null3"/>
        <w:jc w:val="left"/>
      </w:pPr>
      <w:r>
        <w:rPr>
          <w:rFonts w:ascii="仿宋_GB2312" w:hAnsi="仿宋_GB2312" w:cs="仿宋_GB2312" w:eastAsia="仿宋_GB2312"/>
        </w:rPr>
        <w:t>联系电话：15183310474</w:t>
      </w:r>
    </w:p>
    <w:p>
      <w:pPr>
        <w:pStyle w:val="null3"/>
        <w:jc w:val="left"/>
      </w:pPr>
      <w:r>
        <w:rPr>
          <w:rFonts w:ascii="仿宋_GB2312" w:hAnsi="仿宋_GB2312" w:cs="仿宋_GB2312" w:eastAsia="仿宋_GB2312"/>
        </w:rPr>
        <w:t>地址：四川省乐山市金口河区滨河路四段133号</w:t>
      </w:r>
    </w:p>
    <w:p>
      <w:pPr>
        <w:pStyle w:val="null3"/>
        <w:jc w:val="left"/>
      </w:pPr>
      <w:r>
        <w:rPr>
          <w:rFonts w:ascii="仿宋_GB2312" w:hAnsi="仿宋_GB2312" w:cs="仿宋_GB2312" w:eastAsia="仿宋_GB2312"/>
        </w:rPr>
        <w:t>邮编：614700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联系电话：0833-2713780</w:t>
      </w:r>
    </w:p>
    <w:p>
      <w:pPr>
        <w:pStyle w:val="null3"/>
        <w:jc w:val="left"/>
      </w:pPr>
      <w:r>
        <w:rPr>
          <w:rFonts w:ascii="仿宋_GB2312" w:hAnsi="仿宋_GB2312" w:cs="仿宋_GB2312" w:eastAsia="仿宋_GB2312"/>
        </w:rPr>
        <w:t>地址：四川省乐山市金口河区滨河路三段153号</w:t>
      </w:r>
    </w:p>
    <w:p>
      <w:pPr>
        <w:pStyle w:val="null3"/>
        <w:jc w:val="left"/>
      </w:pPr>
      <w:r>
        <w:rPr>
          <w:rFonts w:ascii="仿宋_GB2312" w:hAnsi="仿宋_GB2312" w:cs="仿宋_GB2312" w:eastAsia="仿宋_GB2312"/>
        </w:rPr>
        <w:t>邮编：614700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2,005,400.43</w:t>
      </w:r>
    </w:p>
    <w:p>
      <w:pPr>
        <w:pStyle w:val="null3"/>
        <w:jc w:val="left"/>
      </w:pPr>
      <w:r>
        <w:rPr>
          <w:rFonts w:ascii="仿宋_GB2312" w:hAnsi="仿宋_GB2312" w:cs="仿宋_GB2312" w:eastAsia="仿宋_GB2312"/>
        </w:rPr>
        <w:t>采购包最高限价（元）: 2,005,400.43</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B05990000 其他专业施工</w:t>
            </w:r>
          </w:p>
        </w:tc>
        <w:tc>
          <w:tcPr>
            <w:tcW w:type="dxa" w:w="821"/>
          </w:tcPr>
          <w:p>
            <w:pPr>
              <w:pStyle w:val="null3"/>
              <w:jc w:val="left"/>
            </w:pPr>
            <w:r>
              <w:rPr>
                <w:rFonts w:ascii="仿宋_GB2312" w:hAnsi="仿宋_GB2312" w:cs="仿宋_GB2312" w:eastAsia="仿宋_GB2312"/>
              </w:rPr>
              <w:t>乐山市金口河区金河镇金河社区金河市场崩塌治理工程项目</w:t>
            </w:r>
          </w:p>
        </w:tc>
        <w:tc>
          <w:tcPr>
            <w:tcW w:type="dxa" w:w="821"/>
          </w:tcPr>
          <w:p>
            <w:pPr>
              <w:pStyle w:val="null3"/>
              <w:jc w:val="right"/>
            </w:pPr>
            <w:r>
              <w:rPr>
                <w:rFonts w:ascii="仿宋_GB2312" w:hAnsi="仿宋_GB2312" w:cs="仿宋_GB2312" w:eastAsia="仿宋_GB2312"/>
              </w:rPr>
              <w:t>1.00（包）</w:t>
            </w:r>
          </w:p>
        </w:tc>
        <w:tc>
          <w:tcPr>
            <w:tcW w:type="dxa" w:w="821"/>
          </w:tcPr>
          <w:p>
            <w:pPr>
              <w:pStyle w:val="null3"/>
              <w:jc w:val="right"/>
            </w:pPr>
            <w:r>
              <w:rPr>
                <w:rFonts w:ascii="仿宋_GB2312" w:hAnsi="仿宋_GB2312" w:cs="仿宋_GB2312" w:eastAsia="仿宋_GB2312"/>
              </w:rPr>
              <w:t>2,005,400.43</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乐山市金口河区金河镇金河社区金河市场崩塌治理工程项目</w:t>
            </w:r>
          </w:p>
        </w:tc>
        <w:tc>
          <w:tcPr>
            <w:tcW w:type="dxa" w:w="1138"/>
          </w:tcPr>
          <w:p>
            <w:pPr>
              <w:pStyle w:val="null3"/>
              <w:jc w:val="center"/>
            </w:pPr>
            <w:r>
              <w:rPr>
                <w:rFonts w:ascii="仿宋_GB2312" w:hAnsi="仿宋_GB2312" w:cs="仿宋_GB2312" w:eastAsia="仿宋_GB2312"/>
              </w:rPr>
              <w:t>1.00（包）</w:t>
            </w:r>
          </w:p>
        </w:tc>
        <w:tc>
          <w:tcPr>
            <w:tcW w:type="dxa" w:w="1365"/>
          </w:tcPr>
          <w:p>
            <w:pPr>
              <w:pStyle w:val="null3"/>
              <w:jc w:val="center"/>
            </w:pPr>
            <w:r>
              <w:rPr>
                <w:rFonts w:ascii="仿宋_GB2312" w:hAnsi="仿宋_GB2312" w:cs="仿宋_GB2312" w:eastAsia="仿宋_GB2312"/>
              </w:rPr>
              <w:t>2,005,400.43</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币种为人民币，本项目报价包括实施和完成合同工程（图纸、招标工程量清单范围内所有项目）所需的人工、材料、机械、质检（自检）、安装、维护、缺陷修复、保险、税费、利润、培训、安全文明施工管理等费用，以及合同明示或暗示的所有完成本项目履行工作的责任、义务和一般风险。</w:t>
            </w:r>
          </w:p>
        </w:tc>
      </w:tr>
    </w:tbl>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B05990000 其他专业施工</w:t>
            </w:r>
          </w:p>
        </w:tc>
        <w:tc>
          <w:tcPr>
            <w:tcW w:type="dxa" w:w="2492"/>
          </w:tcPr>
          <w:p>
            <w:pPr>
              <w:pStyle w:val="null3"/>
              <w:jc w:val="left"/>
            </w:pPr>
            <w:r>
              <w:rPr>
                <w:rFonts w:ascii="仿宋_GB2312" w:hAnsi="仿宋_GB2312" w:cs="仿宋_GB2312" w:eastAsia="仿宋_GB2312"/>
              </w:rPr>
              <w:t>乐山市金口河区金河镇金河社区金河市场崩塌治理工程项目</w:t>
            </w:r>
          </w:p>
        </w:tc>
        <w:tc>
          <w:tcPr>
            <w:tcW w:type="dxa" w:w="2492"/>
          </w:tcPr>
          <w:p>
            <w:pPr>
              <w:pStyle w:val="null3"/>
              <w:jc w:val="left"/>
            </w:pPr>
            <w:r>
              <w:rPr>
                <w:rFonts w:ascii="仿宋_GB2312" w:hAnsi="仿宋_GB2312" w:cs="仿宋_GB2312" w:eastAsia="仿宋_GB2312"/>
              </w:rPr>
              <w:t>商品混凝土、PVC管</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标的名称：乐山市金口河区金河镇金河社区金河市场崩塌治理工程项目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工程技术要求</w:t>
            </w:r>
          </w:p>
        </w:tc>
        <w:tc>
          <w:tcPr>
            <w:tcW w:type="dxa" w:w="5814"/>
          </w:tcPr>
          <w:p>
            <w:pPr>
              <w:pStyle w:val="null3"/>
              <w:jc w:val="left"/>
            </w:pPr>
            <w:r>
              <w:rPr>
                <w:rFonts w:ascii="仿宋_GB2312" w:hAnsi="仿宋_GB2312" w:cs="仿宋_GB2312" w:eastAsia="仿宋_GB2312"/>
                <w:sz w:val="21"/>
              </w:rPr>
              <w:t>完全按照采购人提供的有关图纸、工程量清单和相关要求进行施工，符合现行国家有关工程施工质量验收规范标准。</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材料要求</w:t>
            </w:r>
          </w:p>
        </w:tc>
        <w:tc>
          <w:tcPr>
            <w:tcW w:type="dxa" w:w="5814"/>
          </w:tcPr>
          <w:p>
            <w:pPr>
              <w:pStyle w:val="null3"/>
              <w:jc w:val="left"/>
            </w:pPr>
            <w:r>
              <w:rPr>
                <w:rFonts w:ascii="仿宋_GB2312" w:hAnsi="仿宋_GB2312" w:cs="仿宋_GB2312" w:eastAsia="仿宋_GB2312"/>
                <w:sz w:val="21"/>
              </w:rPr>
              <w:t>材料、设备选用要满足设计和国家现行相关质量标准的要求。</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施工要求</w:t>
            </w:r>
          </w:p>
        </w:tc>
        <w:tc>
          <w:tcPr>
            <w:tcW w:type="dxa" w:w="5814"/>
          </w:tcPr>
          <w:p>
            <w:pPr>
              <w:pStyle w:val="null3"/>
              <w:jc w:val="left"/>
            </w:pPr>
            <w:r>
              <w:rPr>
                <w:rFonts w:ascii="仿宋_GB2312" w:hAnsi="仿宋_GB2312" w:cs="仿宋_GB2312" w:eastAsia="仿宋_GB2312"/>
              </w:rPr>
              <w:t>1.施工过程中出现隐蔽施工的，隐蔽项目施工完工后先进行隐蔽工程验收，验收合格后方能进入下一道工序。</w:t>
            </w:r>
          </w:p>
          <w:p>
            <w:pPr>
              <w:pStyle w:val="null3"/>
              <w:jc w:val="left"/>
            </w:pPr>
            <w:r>
              <w:rPr>
                <w:rFonts w:ascii="仿宋_GB2312" w:hAnsi="仿宋_GB2312" w:cs="仿宋_GB2312" w:eastAsia="仿宋_GB2312"/>
              </w:rPr>
              <w:t>2.工程质量、材料、施工等的说明</w:t>
            </w:r>
          </w:p>
          <w:p>
            <w:pPr>
              <w:pStyle w:val="null3"/>
              <w:jc w:val="left"/>
            </w:pPr>
            <w:r>
              <w:rPr>
                <w:rFonts w:ascii="仿宋_GB2312" w:hAnsi="仿宋_GB2312" w:cs="仿宋_GB2312" w:eastAsia="仿宋_GB2312"/>
              </w:rPr>
              <w:t>对于本工程原材料进场检验、隐蔽工程、施工关键工序等由采购人派驻的现场代表或采购人委托的监理进行全过程旁站式监督管理，确保工程质量。如出现未按照磋商相应文件质量要求提供合格产品的，供应商应无条件退换，直至产品合格为止：隐蔽工程和关键工序不符合施工规范要求影响工程质量的，供应商无条件返工，直至合格为止。</w:t>
            </w:r>
          </w:p>
          <w:p>
            <w:pPr>
              <w:pStyle w:val="null3"/>
              <w:jc w:val="left"/>
            </w:pPr>
            <w:r>
              <w:rPr>
                <w:rFonts w:ascii="仿宋_GB2312" w:hAnsi="仿宋_GB2312" w:cs="仿宋_GB2312" w:eastAsia="仿宋_GB2312"/>
              </w:rPr>
              <w:t>2.1工程质量要求：达到现行施工质量验收规范中的合格标准，投标承诺的质量高于国家标准的，执行投标承诺标准。结算时，除合同另有约定外，不再增加费用。</w:t>
            </w:r>
          </w:p>
          <w:p>
            <w:pPr>
              <w:pStyle w:val="null3"/>
              <w:jc w:val="left"/>
            </w:pPr>
            <w:r>
              <w:rPr>
                <w:rFonts w:ascii="仿宋_GB2312" w:hAnsi="仿宋_GB2312" w:cs="仿宋_GB2312" w:eastAsia="仿宋_GB2312"/>
              </w:rPr>
              <w:t>2.2主要建筑材料要求：符合设计图纸及施工规范要求，材料的各项指标应符合现行国家相关规范及标准的合格产品，本工程所使用材料必须符合环保要求。</w:t>
            </w:r>
          </w:p>
          <w:p>
            <w:pPr>
              <w:pStyle w:val="null3"/>
              <w:jc w:val="left"/>
            </w:pPr>
            <w:r>
              <w:rPr>
                <w:rFonts w:ascii="仿宋_GB2312" w:hAnsi="仿宋_GB2312" w:cs="仿宋_GB2312" w:eastAsia="仿宋_GB2312"/>
                <w:sz w:val="21"/>
              </w:rPr>
              <w:t>2.3施工要求：工程施工必须按经批准的施工组织设计及施工方案实施，并要符合现行施工规范及验收标准的相关要求。</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资料要求</w:t>
            </w:r>
          </w:p>
        </w:tc>
        <w:tc>
          <w:tcPr>
            <w:tcW w:type="dxa" w:w="5814"/>
          </w:tcPr>
          <w:p>
            <w:pPr>
              <w:pStyle w:val="null3"/>
              <w:jc w:val="left"/>
            </w:pPr>
            <w:r>
              <w:rPr>
                <w:rFonts w:ascii="仿宋_GB2312" w:hAnsi="仿宋_GB2312" w:cs="仿宋_GB2312" w:eastAsia="仿宋_GB2312"/>
                <w:sz w:val="21"/>
              </w:rPr>
              <w:t>验收合格后提供至少四套完整的《竣工验收资料》给予采购人备案，若有图纸资料还须提供纸质版和电子版。</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安全责任</w:t>
            </w:r>
          </w:p>
        </w:tc>
        <w:tc>
          <w:tcPr>
            <w:tcW w:type="dxa" w:w="5814"/>
          </w:tcPr>
          <w:p>
            <w:pPr>
              <w:pStyle w:val="null3"/>
              <w:jc w:val="left"/>
            </w:pPr>
            <w:r>
              <w:rPr>
                <w:rFonts w:ascii="仿宋_GB2312" w:hAnsi="仿宋_GB2312" w:cs="仿宋_GB2312" w:eastAsia="仿宋_GB2312"/>
                <w:sz w:val="21"/>
              </w:rPr>
              <w:t>本项目实施中一切工程安全责任（含事故）及关联关系形成的一切安全责任（含事故）由成交供应商全部承担，与采购人无关。成交供应商在进场后须严格按照国家和地方相关安全文明施工规范、规定的要求进行施工，并接受行业主管部门、建设单位或委托的监理单位的监督和管理，并合理的接受相关单位提出的科学、规范的整改意见。</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环境要求</w:t>
            </w:r>
          </w:p>
        </w:tc>
        <w:tc>
          <w:tcPr>
            <w:tcW w:type="dxa" w:w="5814"/>
          </w:tcPr>
          <w:p>
            <w:pPr>
              <w:pStyle w:val="null3"/>
              <w:jc w:val="left"/>
            </w:pPr>
            <w:r>
              <w:rPr>
                <w:rFonts w:ascii="仿宋_GB2312" w:hAnsi="仿宋_GB2312" w:cs="仿宋_GB2312" w:eastAsia="仿宋_GB2312"/>
                <w:sz w:val="21"/>
              </w:rPr>
              <w:t>成交供应商应采取合理措施保护施工现场环境。对施工作业过程中可能引起的大气、水、噪音以及固体废物污染采取具体可行的防范措施。成交供应商应当承担因其原因引起的环境污染侵权损害赔偿责任，因上述环境污染引起纠纷而导致暂停施工的，由此增加的费用和（或）延误的工期由成交供应商承担。</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技术负责人</w:t>
            </w:r>
          </w:p>
        </w:tc>
        <w:tc>
          <w:tcPr>
            <w:tcW w:type="dxa" w:w="5814"/>
          </w:tcPr>
          <w:p>
            <w:pPr>
              <w:pStyle w:val="null3"/>
              <w:jc w:val="left"/>
            </w:pPr>
            <w:r>
              <w:rPr>
                <w:rFonts w:ascii="仿宋_GB2312" w:hAnsi="仿宋_GB2312" w:cs="仿宋_GB2312" w:eastAsia="仿宋_GB2312"/>
                <w:sz w:val="21"/>
              </w:rPr>
              <w:t>具备水文地质、工程地质、环境地质相关专业中级或以上职称。提供：</w:t>
            </w:r>
            <w:r>
              <w:rPr>
                <w:rFonts w:ascii="仿宋_GB2312" w:hAnsi="仿宋_GB2312" w:cs="仿宋_GB2312" w:eastAsia="仿宋_GB2312"/>
                <w:sz w:val="21"/>
              </w:rPr>
              <w:t>1、人员证书复印件；2、提供其为本单位人员的证明材料。（均加盖单位鲜章）</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缺陷责任期</w:t>
            </w:r>
          </w:p>
        </w:tc>
        <w:tc>
          <w:tcPr>
            <w:tcW w:type="dxa" w:w="5814"/>
          </w:tcPr>
          <w:p>
            <w:pPr>
              <w:pStyle w:val="null3"/>
              <w:jc w:val="left"/>
            </w:pPr>
            <w:r>
              <w:rPr>
                <w:rFonts w:ascii="仿宋_GB2312" w:hAnsi="仿宋_GB2312" w:cs="仿宋_GB2312" w:eastAsia="仿宋_GB2312"/>
                <w:sz w:val="21"/>
              </w:rPr>
              <w:t>12个月，自工程竣工验收合格之日起算。</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工程质量保证金</w:t>
            </w:r>
          </w:p>
        </w:tc>
        <w:tc>
          <w:tcPr>
            <w:tcW w:type="dxa" w:w="5814"/>
          </w:tcPr>
          <w:p>
            <w:pPr>
              <w:pStyle w:val="null3"/>
              <w:jc w:val="left"/>
            </w:pPr>
            <w:r>
              <w:rPr>
                <w:rFonts w:ascii="仿宋_GB2312" w:hAnsi="仿宋_GB2312" w:cs="仿宋_GB2312" w:eastAsia="仿宋_GB2312"/>
                <w:sz w:val="21"/>
              </w:rPr>
              <w:t>本项目收取工程价款结算总额的</w:t>
            </w:r>
            <w:r>
              <w:rPr>
                <w:rFonts w:ascii="仿宋_GB2312" w:hAnsi="仿宋_GB2312" w:cs="仿宋_GB2312" w:eastAsia="仿宋_GB2312"/>
                <w:sz w:val="21"/>
              </w:rPr>
              <w:t>3.0%作为工程质量保证金。质保期满一年后如无工程质量问题，全额无息退还。若工程存在质量问题，应将工程质量保证金转作维修费，并按项目实施责任书或工程承包合同的有关条款进行处理。</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保修期</w:t>
            </w:r>
          </w:p>
        </w:tc>
        <w:tc>
          <w:tcPr>
            <w:tcW w:type="dxa" w:w="5814"/>
          </w:tcPr>
          <w:p>
            <w:pPr>
              <w:pStyle w:val="null3"/>
              <w:jc w:val="left"/>
            </w:pPr>
            <w:r>
              <w:rPr>
                <w:rFonts w:ascii="仿宋_GB2312" w:hAnsi="仿宋_GB2312" w:cs="仿宋_GB2312" w:eastAsia="仿宋_GB2312"/>
                <w:sz w:val="21"/>
              </w:rPr>
              <w:t>参照现行《建设工程质量管理条例》及相关法规执行。</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民工工资要求</w:t>
            </w:r>
          </w:p>
        </w:tc>
        <w:tc>
          <w:tcPr>
            <w:tcW w:type="dxa" w:w="5814"/>
          </w:tcPr>
          <w:p>
            <w:pPr>
              <w:pStyle w:val="null3"/>
              <w:jc w:val="left"/>
            </w:pPr>
            <w:r>
              <w:rPr>
                <w:rFonts w:ascii="仿宋_GB2312" w:hAnsi="仿宋_GB2312" w:cs="仿宋_GB2312" w:eastAsia="仿宋_GB2312"/>
                <w:sz w:val="21"/>
              </w:rPr>
              <w:t>承包人应按照《中华人民共和国劳动合同法》规定，与民工建立劳动关系，订立书面劳动合同；按照《保障农民工工资支付条例》第三十二条之规定向人社部门缴纳农民工工资保证金；按照《工程建设领域农民工工资专用账户管理暂行办法》第六条之规定在工程施工合同签订之日起</w:t>
            </w:r>
            <w:r>
              <w:rPr>
                <w:rFonts w:ascii="仿宋_GB2312" w:hAnsi="仿宋_GB2312" w:cs="仿宋_GB2312" w:eastAsia="仿宋_GB2312"/>
                <w:sz w:val="21"/>
              </w:rPr>
              <w:t>30日内开立专用账户，并与建设单位、开户银行签订资金管理三方协议。在专用账户开立后的30日内报人社局。未开设农民工工资专用账户的依据《保障农民工工资支付条例》第五十五条之规定予以处罚(5-10万元)，支付进度按合同约定。</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项目管理机构人员要求</w:t>
            </w:r>
          </w:p>
        </w:tc>
        <w:tc>
          <w:tcPr>
            <w:tcW w:type="dxa" w:w="5814"/>
          </w:tcPr>
          <w:p>
            <w:pPr>
              <w:pStyle w:val="null3"/>
              <w:jc w:val="left"/>
            </w:pPr>
            <w:r>
              <w:rPr>
                <w:rFonts w:ascii="仿宋_GB2312" w:hAnsi="仿宋_GB2312" w:cs="仿宋_GB2312" w:eastAsia="仿宋_GB2312"/>
              </w:rPr>
              <w:t>（</w:t>
            </w:r>
            <w:r>
              <w:rPr>
                <w:rFonts w:ascii="仿宋_GB2312" w:hAnsi="仿宋_GB2312" w:cs="仿宋_GB2312" w:eastAsia="仿宋_GB2312"/>
              </w:rPr>
              <w:t>1）在工程施工期间，为加强管理和认真履行合同义务，供应商应委派响应文件中所附的拟派本项目负责人、项目技术负责人和相关管理人员进驻施工现场，应保证履职到位并常驻现场进行对本合同工程的管理，并保持其岗位的相对稳定。未经建设单位或总监理工程师的批准，这些人员不应无故不到位或被替换。若确实无法到位或需替换，需经建设单位或总监理工程师批准，用同等资质和经验的人员替换。</w:t>
            </w:r>
          </w:p>
          <w:p>
            <w:pPr>
              <w:pStyle w:val="null3"/>
              <w:jc w:val="left"/>
            </w:pPr>
            <w:r>
              <w:rPr>
                <w:rFonts w:ascii="仿宋_GB2312" w:hAnsi="仿宋_GB2312" w:cs="仿宋_GB2312" w:eastAsia="仿宋_GB2312"/>
              </w:rPr>
              <w:t>（</w:t>
            </w:r>
            <w:r>
              <w:rPr>
                <w:rFonts w:ascii="仿宋_GB2312" w:hAnsi="仿宋_GB2312" w:cs="仿宋_GB2312" w:eastAsia="仿宋_GB2312"/>
              </w:rPr>
              <w:t>2）建设单位有权清退、替换不具备合格上岗证件的人员和履职不到位的项目管理人员，供应商须无条件接受，替换的项目管理人员供应商须用同等资质和经验的人员代替，并经建设单位或总监理工程师批准。</w:t>
            </w:r>
          </w:p>
          <w:p>
            <w:pPr>
              <w:pStyle w:val="null3"/>
              <w:jc w:val="left"/>
            </w:pPr>
            <w:r>
              <w:rPr>
                <w:rFonts w:ascii="仿宋_GB2312" w:hAnsi="仿宋_GB2312" w:cs="仿宋_GB2312" w:eastAsia="仿宋_GB2312"/>
              </w:rPr>
              <w:t>（</w:t>
            </w:r>
            <w:r>
              <w:rPr>
                <w:rFonts w:ascii="仿宋_GB2312" w:hAnsi="仿宋_GB2312" w:cs="仿宋_GB2312" w:eastAsia="仿宋_GB2312"/>
              </w:rPr>
              <w:t>3）供应商须承诺拟任项目负责人及其他主要人员在本次采购活动中没有在尚未完工的建设项目中担任项目负责人或主要管理人员的情形，成交后至本项目完工前也不得在其他项目担任项目负责人或主要管理人员。</w:t>
            </w:r>
            <w:r>
              <w:rPr>
                <w:rFonts w:ascii="仿宋_GB2312" w:hAnsi="仿宋_GB2312" w:cs="仿宋_GB2312" w:eastAsia="仿宋_GB2312"/>
                <w:b/>
              </w:rPr>
              <w:t>（投标时提供承诺函并加盖供应商公章，格式自拟）</w:t>
            </w:r>
          </w:p>
          <w:p>
            <w:pPr>
              <w:pStyle w:val="null3"/>
              <w:jc w:val="left"/>
            </w:pPr>
            <w:r>
              <w:rPr>
                <w:rFonts w:ascii="仿宋_GB2312" w:hAnsi="仿宋_GB2312" w:cs="仿宋_GB2312" w:eastAsia="仿宋_GB2312"/>
              </w:rPr>
              <w:t>项目负责人：具备水文地质、工程地质、环境地质相关专业中级或以上职称；具有二级及以上注册建造师证书和安全生产许可证（安考</w:t>
            </w:r>
            <w:r>
              <w:rPr>
                <w:rFonts w:ascii="仿宋_GB2312" w:hAnsi="仿宋_GB2312" w:cs="仿宋_GB2312" w:eastAsia="仿宋_GB2312"/>
              </w:rPr>
              <w:t>B证）（注:水文地质、工程地质、环境地质专业包括:①水工环，②水工环地质，③水文、工程、环境地质，④水文、环境、工程地质，⑤水文地质、工程地质、环境地质，⑥水文地质、工程地质与环境地质，⑦水文地质工程地质环境地质，⑧水文地质工程地质与环境地质，⑨水文地质与工程地质，⑩环境地质，⑪水文地质，⑫工程地质，⑬水文地质、工程地质及环境地质，⑭水文地质工程地质及环境地质中任意一种。）</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施工工期</w:t>
            </w:r>
          </w:p>
        </w:tc>
        <w:tc>
          <w:tcPr>
            <w:tcW w:type="dxa" w:w="2076"/>
          </w:tcPr>
          <w:p>
            <w:pPr>
              <w:pStyle w:val="null3"/>
              <w:jc w:val="left"/>
            </w:pPr>
            <w:r>
              <w:rPr>
                <w:rFonts w:ascii="仿宋_GB2312" w:hAnsi="仿宋_GB2312" w:cs="仿宋_GB2312" w:eastAsia="仿宋_GB2312"/>
              </w:rPr>
              <w:t>自合同签订之日起90日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施工地点</w:t>
            </w:r>
          </w:p>
        </w:tc>
        <w:tc>
          <w:tcPr>
            <w:tcW w:type="dxa" w:w="2076"/>
          </w:tcPr>
          <w:p>
            <w:pPr>
              <w:pStyle w:val="null3"/>
              <w:jc w:val="left"/>
            </w:pPr>
            <w:r>
              <w:rPr>
                <w:rFonts w:ascii="仿宋_GB2312" w:hAnsi="仿宋_GB2312" w:cs="仿宋_GB2312" w:eastAsia="仿宋_GB2312"/>
              </w:rPr>
              <w:t>乐山市金口河区</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1、合同签订后施工单位进场开始工作后，达到付款条件起15日内，据实情况说明为支付合同金额的30%</w:t>
            </w:r>
          </w:p>
          <w:p>
            <w:pPr>
              <w:pStyle w:val="null3"/>
              <w:jc w:val="left"/>
            </w:pPr>
            <w:r>
              <w:rPr>
                <w:rFonts w:ascii="仿宋_GB2312" w:hAnsi="仿宋_GB2312" w:cs="仿宋_GB2312" w:eastAsia="仿宋_GB2312"/>
              </w:rPr>
              <w:t>2、完成主体工程量的50%，达到付款条件起15日内，据实情况说明为支付至合同金额的50%</w:t>
            </w:r>
          </w:p>
          <w:p>
            <w:pPr>
              <w:pStyle w:val="null3"/>
              <w:jc w:val="left"/>
            </w:pPr>
            <w:r>
              <w:rPr>
                <w:rFonts w:ascii="仿宋_GB2312" w:hAnsi="仿宋_GB2312" w:cs="仿宋_GB2312" w:eastAsia="仿宋_GB2312"/>
              </w:rPr>
              <w:t>3、项目交（竣）工验收合格后，达到付款条件起15日内，据实情况说明为支付至合同金额的80%</w:t>
            </w:r>
          </w:p>
          <w:p>
            <w:pPr>
              <w:pStyle w:val="null3"/>
              <w:jc w:val="left"/>
            </w:pPr>
            <w:r>
              <w:rPr>
                <w:rFonts w:ascii="仿宋_GB2312" w:hAnsi="仿宋_GB2312" w:cs="仿宋_GB2312" w:eastAsia="仿宋_GB2312"/>
              </w:rPr>
              <w:t>4、项目完成结算审核后，达到付款条件起15日内，据实情况说明为支付至合同金额的97%</w:t>
            </w:r>
          </w:p>
          <w:p>
            <w:pPr>
              <w:pStyle w:val="null3"/>
              <w:jc w:val="left"/>
            </w:pPr>
            <w:r>
              <w:rPr>
                <w:rFonts w:ascii="仿宋_GB2312" w:hAnsi="仿宋_GB2312" w:cs="仿宋_GB2312" w:eastAsia="仿宋_GB2312"/>
              </w:rPr>
              <w:t>5、项目竣工验收后需进行运行效果监测，监测合格后，达到付款条件起15日内，据实情况说明为支付至合同总金额的100%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验收由采购人组织，施工单位参加，对部分分项工程分阶段进行验收。 验收内容及标准：依据国家标准、本项目采购要求、供应商的投标应答、施工合同等进行验收，主要材料提供产品合格证，采购方根据需要对材料进行抽检，相关质量要求符合国家及行业现行相关标准，成交供应商(施工单位)在施工过程中无条件接受监理单位的监督、检查、审核和技术指导，施工单位应完成采购人提出的与本项目施工相关的增加内容(费用以造价清单或审核依据为准)。本项目采购人将严格按照政府采购相关法律法规以及《财政部关于进一步加强政府采购需求和履约验收管理的指导意见》(财库〔2016〕205 号)及现行国家行业标准和有关技术标准规范要求进行验收。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（1）违约责任： ①采购人及供应商双方必须遵守采购合同并执行合同中的各项规定，保证采购合同的正常履行。任何一方违约给对方造成的直接损失均负有赔偿责任，对方均有权视情况要求对方继续履行合同或提出解除合同。 ②如因供应商在履行过程中的疏忽、失职、过错等故意或者过失原因给采购人造成损失或侵害，包括但不限于采购人本身的财产损失、由此而导致的采购人对任何第三方的法律责任等，供应商对此均应承担全部的赔偿责任。（2）争议解决办法 ：合同履行期间，若双方发生争议，可协商或由有关部门调解解决，协商或调解不成的，由当事人依法向项目所在地有管辖权的人民法院提起诉讼，维护其合法权益。</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漏项工程处理</w:t>
            </w:r>
          </w:p>
        </w:tc>
        <w:tc>
          <w:tcPr>
            <w:tcW w:type="dxa" w:w="2076"/>
          </w:tcPr>
          <w:p>
            <w:pPr>
              <w:pStyle w:val="null3"/>
              <w:jc w:val="left"/>
            </w:pPr>
            <w:r>
              <w:rPr>
                <w:rFonts w:ascii="仿宋_GB2312" w:hAnsi="仿宋_GB2312" w:cs="仿宋_GB2312" w:eastAsia="仿宋_GB2312"/>
              </w:rPr>
              <w:t>施工过程中，发现工程量清单存在漏项工程的，该漏项工程作为本项目本章采购需求的组成部分，采购人和供应商可以按照《中华人民共和国政府采购法》的规定签订不超过成交金额百分之十的补充合同。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1.《施工方案与技术措施》要求包括:①供应商制定有各个分部分项工程完整的施工方法； ②供应商制定有针对本项目的施工安排(有针对性的对施工用电、用水、交通进行部署)； ③供应商制定有针对本项目施工前的准备工作计划； ④供应商制定有施工平面布置； 2.《质量管理体系与措施》包括：①供应商制定有确保工程质量的技术组织措施；②供应商制定有质量保证体系；③供应商制定有针对质量目标及质量控制的保证措施；④供应商制定有质量管理制度及检查制度。 3.《安全管理体系与措施》包括:①供应商制定有安全管理体系； ②供应商制定有安全教育及培训计划； ③供应商制定有安全技术措施； ④供应商制定有安全应急预案； 4.《工程进度计划与措施》包括:①供应商制定有工程进度计划及网络图； ②供应商制定有工期保证措施; 5.《资源配备计划》包括:①供应商制定有资源配备计划表；②供应商制定有人员安排计划表。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本谈判文件中除标注</w:t>
      </w:r>
      <w:r>
        <w:rPr>
          <w:rFonts w:ascii="仿宋_GB2312" w:hAnsi="仿宋_GB2312" w:cs="仿宋_GB2312" w:eastAsia="仿宋_GB2312"/>
          <w:sz w:val="21"/>
        </w:rPr>
        <w:t>“★”以外的内容，根据采购人项目实际需求可进行谈判。</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rPr>
        <w:t>本谈判文件中除标注</w:t>
      </w:r>
      <w:r>
        <w:rPr>
          <w:rFonts w:ascii="仿宋_GB2312" w:hAnsi="仿宋_GB2312" w:cs="仿宋_GB2312" w:eastAsia="仿宋_GB2312"/>
          <w:sz w:val="21"/>
        </w:rPr>
        <w:t>“★”以外的内容，根据采购人项目实际需求可进行谈判。</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ind w:firstLine="480"/>
        <w:jc w:val="left"/>
      </w:pPr>
      <w:r>
        <w:rPr>
          <w:rFonts w:ascii="仿宋_GB2312" w:hAnsi="仿宋_GB2312" w:cs="仿宋_GB2312" w:eastAsia="仿宋_GB2312"/>
        </w:rPr>
        <w:t>注：工程量清单不属于磋商过程中可以实质性变动的内容。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 xml:space="preserve"> 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选择提供其中任意一项：（1）可提供（2024年或2025年）任一年度经审计的财务报告（包含审计报告和审计报告中所涉及的财务报表和报表附注）。（2）可提供（2024年或2025年）任一年度供应商财务报表（至少包括资产负债表、利润表、现金流量表）。（3）可提供截至投标文件提交截止日一年内银行出具的资信证明。（4）供应商注册时间截至投标文件提交截止日不足一年的，也可提供在工商管理部门备案的公司章程。 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 供应商应当提供项目负责人的人员社保费缴纳证明原件扫描件并进行电子签章，如项目负责人为符合行业主管部门规定的退休人员，则应当提供退休证或退休后社保领取证明、退休人员身份证和聘用合同等原件扫描件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二级注册建造师及以上建造师注册证书原件扫描件；供应商应当提供项目负责人的行业主管部门颁发的且在有效期内的房屋建筑和市政基础设施工程安全生产考核合格证书（B 证）原件扫描件；供应商需在使用投标（响应）客户端编制响应文件时，按要求上传相应证明材料，填写《投标（响应）函》完成承诺，并进行电子签章。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供应商应当提供项目负责人、项目技术负责人水文地质、工程地质、环境地质专业中级及以上职称证书原件扫描件（注:水文地质、工程地质、环境地质专业包括:①水工环，②水工环地质，③水文、工程、环境地质，④水文、环境、工程地质，⑤水文地质、工程地质、环境地质，⑥水文地质、工程地质与环境地质，⑦水文地质工程地质环境地质，⑧水文地质工程地质与环境地质，⑨水文地质与工程地质，⑩环境地质，⑪水文地质，⑫工程地质，⑬水文地质、工程地质及环境地质，⑭水文地质工程地质及环境地质中任意一种）。</w:t>
            </w:r>
          </w:p>
        </w:tc>
        <w:tc>
          <w:tcPr>
            <w:tcW w:type="dxa" w:w="1661"/>
          </w:tcPr>
          <w:p>
            <w:pPr>
              <w:pStyle w:val="null3"/>
              <w:jc w:val="left"/>
            </w:pPr>
            <w:r>
              <w:rPr>
                <w:rFonts w:ascii="仿宋_GB2312" w:hAnsi="仿宋_GB2312" w:cs="仿宋_GB2312" w:eastAsia="仿宋_GB2312"/>
              </w:rPr>
              <w:t>投标（响应）函,项目负责人信息表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供应商应当具备行业主管部门颁发的且在有效期内的地质灾害治理工程施工乙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661"/>
          </w:tcPr>
          <w:p>
            <w:pPr>
              <w:pStyle w:val="null3"/>
              <w:jc w:val="left"/>
            </w:pPr>
            <w:r>
              <w:rPr>
                <w:rFonts w:ascii="仿宋_GB2312" w:hAnsi="仿宋_GB2312" w:cs="仿宋_GB2312" w:eastAsia="仿宋_GB2312"/>
              </w:rPr>
              <w:t>投标（响应）函,企业资质信息表</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二、磋商小组应对供应商已标价工程量清单进行算术性复核，如果出现下列不一致的，按以下原则进行修正：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1.超过本采购包采购预算或者最高限价的，供应商响应文件作为无效响应处理。 2.在评审过程中，谈判小组认为供应商响应报价明显低于其他通过符合性审查供应商的响应报价，有可能影响产品质量或者不能诚信履约的，谈判小组应当要求其在合理的时间内通过交易系统进行书面说明并加盖电子签章，必要时提交相关证明材料。在谈判小组要求的时间内通过交易系统进行提交，否则视为不能证明其响应报价合理性。供应商不能证明其响应报价合理性的，谈判小组应当将其响应文件作为无效响应处理。3.供应商通过项目电子化交易系统在谈判小组要求的合理时间内提交说明，否则无效。</w:t>
            </w:r>
          </w:p>
        </w:tc>
        <w:tc>
          <w:tcPr>
            <w:tcW w:type="dxa" w:w="1661"/>
          </w:tcPr>
          <w:p>
            <w:pPr>
              <w:pStyle w:val="null3"/>
              <w:jc w:val="left"/>
            </w:pPr>
            <w:r>
              <w:rPr>
                <w:rFonts w:ascii="仿宋_GB2312" w:hAnsi="仿宋_GB2312" w:cs="仿宋_GB2312" w:eastAsia="仿宋_GB2312"/>
              </w:rPr>
              <w:t>已标价工程量清单,报价表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技术服务要求应答</w:t>
            </w:r>
          </w:p>
        </w:tc>
        <w:tc>
          <w:tcPr>
            <w:tcW w:type="dxa" w:w="3322"/>
          </w:tcPr>
          <w:p>
            <w:pPr>
              <w:pStyle w:val="null3"/>
              <w:jc w:val="left"/>
            </w:pPr>
            <w:r>
              <w:rPr>
                <w:rFonts w:ascii="仿宋_GB2312" w:hAnsi="仿宋_GB2312" w:cs="仿宋_GB2312" w:eastAsia="仿宋_GB2312"/>
              </w:rPr>
              <w:t>1、供应商必须把谈判文件第3章“3.2 技术要求”、“3.3服务要求”及其他要求里的全部要求在本表中进行逐条响应，供应商若无法列入此表的，由供应商自拟格式响应，并加盖供应商电子印章。 2、标注有“★”的内容为本项目实质性要求，谈判前必须满足，不满足或有负偏离的，响应文件作无效处理。 3、谈判文件要求提供证明材料的，可作为应答表附件附后，并加盖供应商电子印章。</w:t>
            </w:r>
          </w:p>
        </w:tc>
        <w:tc>
          <w:tcPr>
            <w:tcW w:type="dxa" w:w="1661"/>
          </w:tcPr>
          <w:p>
            <w:pPr>
              <w:pStyle w:val="null3"/>
              <w:jc w:val="left"/>
            </w:pPr>
            <w:r>
              <w:rPr>
                <w:rFonts w:ascii="仿宋_GB2312" w:hAnsi="仿宋_GB2312" w:cs="仿宋_GB2312" w:eastAsia="仿宋_GB2312"/>
              </w:rPr>
              <w:t>技术服务要求应答表.docx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施工组织方案</w:t>
      </w:r>
      <w:r>
        <w:rPr>
          <w:rFonts w:ascii="仿宋_GB2312" w:hAnsi="仿宋_GB2312" w:cs="仿宋_GB2312" w:eastAsia="仿宋_GB2312"/>
        </w:rPr>
        <w:t xml:space="preserve"> ，按照技术指标得分确定优劣）顺序排列；评审得分且最后报价且技术指标得分均相同的，按供应商承诺提供的优先采购产品认证证书数量由多到少顺序排列；评审得分且最后报价且技术指标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outlineLvl w:val="3"/>
      </w:pPr>
      <w:r>
        <w:rPr>
          <w:rFonts w:ascii="仿宋_GB2312" w:hAnsi="仿宋_GB2312" w:cs="仿宋_GB2312" w:eastAsia="仿宋_GB2312"/>
          <w:sz w:val="24"/>
          <w:b/>
        </w:rPr>
        <w:t>评分标准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施工组织方案</w:t>
            </w:r>
          </w:p>
        </w:tc>
        <w:tc>
          <w:tcPr>
            <w:tcW w:type="dxa" w:w="2575"/>
          </w:tcPr>
          <w:p>
            <w:pPr>
              <w:pStyle w:val="null3"/>
              <w:jc w:val="left"/>
            </w:pPr>
            <w:r>
              <w:rPr>
                <w:rFonts w:ascii="仿宋_GB2312" w:hAnsi="仿宋_GB2312" w:cs="仿宋_GB2312" w:eastAsia="仿宋_GB2312"/>
              </w:rPr>
              <w:t>根据供应商提供的技术服务方案进行综合评审，内容包括但不限于： 1.施工方案与技术措施要求包括:①供应商制定有各个分部分项工程完整的施工方法； ②供应商制定有针对本项目的施工安排(有针对性的对施工用电、用水、交通进行部署)； ③供应商制定有针对本项目施工前的准备工作计划； ④供应商制定有施工平面布置；以上内容齐全完整且符合本项目要求的得14分，每缺少一项内容的扣3.5分；每有一处内容存在缺陷的扣2分，扣完为止。 2.质量管理体系与措施包括：①供应商制定有确保工程质量的技术组织措施；②供应商制定有质量保证体系；③供应商制定有针对质量目标及质量控制的保证措施；④供应商制定有质量管理制度及检查制度。以上内容齐全完整且符合本项目要求的得14分，每缺少一项内容的扣3.5分；每有一处内容存在缺陷的扣2分，扣完为止。 3.安全管理体系与措施包括:①供应商制定有安全管理体系； ②供应商制定有安全教育及培训计划； ③供应商制定有安全技术措施； ④供应商制定有安全应急预案；以上内容齐全完整且符合本项目要求的得14分，每缺少一项内容的扣3.5分；每有一处内容存在缺陷的扣2分，扣完为止。 4.工程进度计划与措施包括:①供应商制定有工程进度计划及网络图； ②供应商制定有工期保证措施;以上内容齐全完整且符合本项目要求的得7分，每缺少一项内容的扣3.5分；每有一处内容存在缺陷的扣2分，扣完为止。 5.资源配备计划包括:①供应商制定有资源配备计划表；②供应商制定有人员安排计划表。以上内容齐全完整且符合本项目要求的得7分，每缺少一项内容的扣3.5分；每有一处内容存在缺陷的扣2分，扣完为止。 注：（缺陷是指：项目名称错误、地点区域错误、内容涉及的规范或标准：（方法）错误、方案内容矛盾或表述前后不一致、仅有框架或标题没有与本项目具体实施的方案内容、内容不完整或缺少关键节点、明显复制其他项目内容、套用其他项目方案与本项目实施无关等任意一种情形。)</w:t>
            </w:r>
          </w:p>
        </w:tc>
        <w:tc>
          <w:tcPr>
            <w:tcW w:type="dxa" w:w="831"/>
          </w:tcPr>
          <w:p>
            <w:pPr>
              <w:pStyle w:val="null3"/>
              <w:jc w:val="center"/>
            </w:pPr>
            <w:r>
              <w:rPr>
                <w:rFonts w:ascii="仿宋_GB2312" w:hAnsi="仿宋_GB2312" w:cs="仿宋_GB2312" w:eastAsia="仿宋_GB2312"/>
              </w:rPr>
              <w:t>56.0000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施工组织方案.docx</w:t>
            </w:r>
          </w:p>
        </w:tc>
      </w:tr>
      <w:tr>
        <w:tc>
          <w:tcPr>
            <w:tcW w:type="dxa" w:w="831"/>
            <w:vMerge/>
          </w:tcPr>
          <w:p/>
        </w:tc>
        <w:tc>
          <w:tcPr>
            <w:tcW w:type="dxa" w:w="1661"/>
          </w:tcPr>
          <w:p>
            <w:pPr>
              <w:pStyle w:val="null3"/>
              <w:jc w:val="left"/>
            </w:pPr>
            <w:r>
              <w:rPr>
                <w:rFonts w:ascii="仿宋_GB2312" w:hAnsi="仿宋_GB2312" w:cs="仿宋_GB2312" w:eastAsia="仿宋_GB2312"/>
              </w:rPr>
              <w:t>落实政府采购政策</w:t>
            </w:r>
          </w:p>
        </w:tc>
        <w:tc>
          <w:tcPr>
            <w:tcW w:type="dxa" w:w="2575"/>
          </w:tcPr>
          <w:p>
            <w:pPr>
              <w:pStyle w:val="null3"/>
              <w:jc w:val="left"/>
            </w:pPr>
            <w:r>
              <w:rPr>
                <w:rFonts w:ascii="仿宋_GB2312" w:hAnsi="仿宋_GB2312" w:cs="仿宋_GB2312" w:eastAsia="仿宋_GB2312"/>
              </w:rPr>
              <w:t>供应商提供具有国家确定的认证机构出具的、处于有效期之内的环境标志产品认证证书的，响应产品中每有一项属于环境标志产品政府采购品目清单中优先采购范围的得1分。本项共2分。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强制、优先采购产品承诺函</w:t>
            </w:r>
          </w:p>
        </w:tc>
      </w:tr>
      <w:tr>
        <w:tc>
          <w:tcPr>
            <w:tcW w:type="dxa" w:w="831"/>
            <w:vMerge/>
          </w:tcPr>
          <w:p/>
        </w:tc>
        <w:tc>
          <w:tcPr>
            <w:tcW w:type="dxa" w:w="1661"/>
          </w:tcPr>
          <w:p>
            <w:pPr>
              <w:pStyle w:val="null3"/>
              <w:jc w:val="left"/>
            </w:pPr>
            <w:r>
              <w:rPr>
                <w:rFonts w:ascii="仿宋_GB2312" w:hAnsi="仿宋_GB2312" w:cs="仿宋_GB2312" w:eastAsia="仿宋_GB2312"/>
              </w:rPr>
              <w:t>履约验收证明</w:t>
            </w:r>
          </w:p>
        </w:tc>
        <w:tc>
          <w:tcPr>
            <w:tcW w:type="dxa" w:w="2575"/>
          </w:tcPr>
          <w:p>
            <w:pPr>
              <w:pStyle w:val="null3"/>
              <w:jc w:val="left"/>
            </w:pPr>
            <w:r>
              <w:rPr>
                <w:rFonts w:ascii="仿宋_GB2312" w:hAnsi="仿宋_GB2312" w:cs="仿宋_GB2312" w:eastAsia="仿宋_GB2312"/>
              </w:rPr>
              <w:t>1、根据供应商提供的类似业绩（2023 年 1 月 1 日至投标截止时间）地质灾害类似施工业绩进行评定，提供1个业绩得4分，本项最高得12分。 注：业绩不重复计算，提供中标（成交）通知书或合同复印件加盖供应商鲜章。业绩已完工的以竣工验收报告时间为准，新承接或正在实施的以合同或中标（成交）通知书时间为准。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供应商类似项目业绩一览表.docx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已标价工程量清单</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一、评审结束后，代理机构在评审结束之日起2个工作日内将磋商报告及有关资料送交采购人。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三、根据采购人确定的成交供应商，代理机构在四川政府采购网发布成交结果公告，同时向成交供应商发出成交通知书。</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详见附件：企业资质信息表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详见附件：技术服务要求应答表.docx</w:t>
      </w:r>
    </w:p>
    <w:p>
      <w:pPr>
        <w:pStyle w:val="null3"/>
        <w:ind w:firstLine="960"/>
        <w:jc w:val="left"/>
      </w:pPr>
      <w:r>
        <w:rPr>
          <w:rFonts w:ascii="仿宋_GB2312" w:hAnsi="仿宋_GB2312" w:cs="仿宋_GB2312" w:eastAsia="仿宋_GB2312"/>
        </w:rPr>
        <w:t>详见附件：施工组织方案.docx</w:t>
      </w:r>
    </w:p>
    <w:p>
      <w:pPr>
        <w:pStyle w:val="null3"/>
        <w:ind w:firstLine="960"/>
        <w:jc w:val="left"/>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中华人民共和国建筑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1.6.1.中标（成交）的施工单位是否为中小企业：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二、工程要求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安全文明施工费：XX 元；</w:t>
      </w:r>
    </w:p>
    <w:p>
      <w:pPr>
        <w:pStyle w:val="null3"/>
        <w:jc w:val="left"/>
      </w:pPr>
      <w:r>
        <w:rPr>
          <w:rFonts w:ascii="仿宋_GB2312" w:hAnsi="仿宋_GB2312" w:cs="仿宋_GB2312" w:eastAsia="仿宋_GB2312"/>
        </w:rPr>
        <w:t>暂列金额：XX 元；</w:t>
      </w:r>
    </w:p>
    <w:p>
      <w:pPr>
        <w:pStyle w:val="null3"/>
        <w:jc w:val="left"/>
      </w:pPr>
      <w:r>
        <w:rPr>
          <w:rFonts w:ascii="仿宋_GB2312" w:hAnsi="仿宋_GB2312" w:cs="仿宋_GB2312" w:eastAsia="仿宋_GB2312"/>
        </w:rPr>
        <w:t>材料暂估价金额：XX 元；</w:t>
      </w:r>
    </w:p>
    <w:p>
      <w:pPr>
        <w:pStyle w:val="null3"/>
        <w:jc w:val="left"/>
      </w:pPr>
      <w:r>
        <w:rPr>
          <w:rFonts w:ascii="仿宋_GB2312" w:hAnsi="仿宋_GB2312" w:cs="仿宋_GB2312" w:eastAsia="仿宋_GB2312"/>
        </w:rPr>
        <w:t>专业工程暂估价金额：XX 元；</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4.1.施工工期：</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4.1.1.计划开工日期：</w:t>
      </w:r>
    </w:p>
    <w:p>
      <w:pPr>
        <w:pStyle w:val="null3"/>
        <w:jc w:val="left"/>
      </w:pPr>
      <w:r>
        <w:rPr>
          <w:rFonts w:ascii="仿宋_GB2312" w:hAnsi="仿宋_GB2312" w:cs="仿宋_GB2312" w:eastAsia="仿宋_GB2312"/>
        </w:rPr>
        <w:t>4.1.2.计划竣工日期：</w:t>
      </w:r>
    </w:p>
    <w:p>
      <w:pPr>
        <w:pStyle w:val="null3"/>
        <w:jc w:val="left"/>
      </w:pPr>
      <w:r>
        <w:rPr>
          <w:rFonts w:ascii="仿宋_GB2312" w:hAnsi="仿宋_GB2312" w:cs="仿宋_GB2312" w:eastAsia="仿宋_GB2312"/>
        </w:rPr>
        <w:t>4.1.3.工期总日历天数：</w:t>
      </w:r>
      <w:r>
        <w:rPr>
          <w:rFonts w:ascii="仿宋_GB2312" w:hAnsi="仿宋_GB2312" w:cs="仿宋_GB2312" w:eastAsia="仿宋_GB2312"/>
        </w:rPr>
        <w:t>天。工期总日历天数与根据前述计划开竣工日期计算的工期天数不一致的，以工期总日历天数为准。</w:t>
      </w:r>
    </w:p>
    <w:p>
      <w:pPr>
        <w:pStyle w:val="null3"/>
        <w:jc w:val="left"/>
      </w:pPr>
      <w:r>
        <w:rPr>
          <w:rFonts w:ascii="仿宋_GB2312" w:hAnsi="仿宋_GB2312" w:cs="仿宋_GB2312" w:eastAsia="仿宋_GB2312"/>
        </w:rPr>
        <w:t>4.1.4.工程保修范围和保修期</w:t>
      </w:r>
    </w:p>
    <w:p>
      <w:pPr>
        <w:pStyle w:val="null3"/>
        <w:jc w:val="left"/>
      </w:pPr>
      <w:r>
        <w:rPr>
          <w:rFonts w:ascii="仿宋_GB2312" w:hAnsi="仿宋_GB2312" w:cs="仿宋_GB2312" w:eastAsia="仿宋_GB2312"/>
        </w:rPr>
        <w:t>（1）保修责任范围包括：由乙方承建的项目均在质量保修范围内。</w:t>
      </w:r>
    </w:p>
    <w:p>
      <w:pPr>
        <w:pStyle w:val="null3"/>
        <w:jc w:val="left"/>
      </w:pPr>
      <w:r>
        <w:rPr>
          <w:rFonts w:ascii="仿宋_GB2312" w:hAnsi="仿宋_GB2312" w:cs="仿宋_GB2312" w:eastAsia="仿宋_GB2312"/>
        </w:rPr>
        <w:t>（2）保修期：双方约定本工程的保修期如下：XX。</w:t>
      </w:r>
    </w:p>
    <w:p>
      <w:pPr>
        <w:pStyle w:val="null3"/>
        <w:jc w:val="left"/>
      </w:pPr>
      <w:r>
        <w:rPr>
          <w:rFonts w:ascii="仿宋_GB2312" w:hAnsi="仿宋_GB2312" w:cs="仿宋_GB2312" w:eastAsia="仿宋_GB2312"/>
        </w:rPr>
        <w:t>4.1.5.缺陷责任期：自工程通过竣工验收之日起，缺陷责任期为</w:t>
      </w:r>
      <w:r>
        <w:rPr>
          <w:rFonts w:ascii="仿宋_GB2312" w:hAnsi="仿宋_GB2312" w:cs="仿宋_GB2312" w:eastAsia="仿宋_GB2312"/>
        </w:rPr>
        <w:t>______</w:t>
      </w:r>
      <w:r>
        <w:rPr>
          <w:rFonts w:ascii="仿宋_GB2312" w:hAnsi="仿宋_GB2312" w:cs="仿宋_GB2312" w:eastAsia="仿宋_GB2312"/>
        </w:rPr>
        <w:t>年。</w:t>
      </w:r>
    </w:p>
    <w:p>
      <w:pPr>
        <w:pStyle w:val="null3"/>
        <w:jc w:val="left"/>
      </w:pPr>
      <w:r>
        <w:rPr>
          <w:rFonts w:ascii="仿宋_GB2312" w:hAnsi="仿宋_GB2312" w:cs="仿宋_GB2312" w:eastAsia="仿宋_GB2312"/>
        </w:rPr>
        <w:t>4.2.施工地点：</w:t>
      </w:r>
    </w:p>
    <w:p>
      <w:pPr>
        <w:pStyle w:val="null3"/>
        <w:jc w:val="left"/>
      </w:pPr>
      <w:r>
        <w:rPr>
          <w:rFonts w:ascii="仿宋_GB2312" w:hAnsi="仿宋_GB2312" w:cs="仿宋_GB2312" w:eastAsia="仿宋_GB2312"/>
        </w:rPr>
        <w:t>4.3.项目经理</w:t>
      </w:r>
    </w:p>
    <w:p>
      <w:pPr>
        <w:pStyle w:val="null3"/>
        <w:jc w:val="left"/>
      </w:pPr>
      <w:r>
        <w:rPr>
          <w:rFonts w:ascii="仿宋_GB2312" w:hAnsi="仿宋_GB2312" w:cs="仿宋_GB2312" w:eastAsia="仿宋_GB2312"/>
        </w:rPr>
        <w:t>姓 名：</w:t>
      </w:r>
    </w:p>
    <w:p>
      <w:pPr>
        <w:pStyle w:val="null3"/>
        <w:jc w:val="left"/>
      </w:pPr>
      <w:r>
        <w:rPr>
          <w:rFonts w:ascii="仿宋_GB2312" w:hAnsi="仿宋_GB2312" w:cs="仿宋_GB2312" w:eastAsia="仿宋_GB2312"/>
        </w:rPr>
        <w:t>证书名称：</w:t>
      </w:r>
    </w:p>
    <w:p>
      <w:pPr>
        <w:pStyle w:val="null3"/>
        <w:jc w:val="left"/>
      </w:pPr>
      <w:r>
        <w:rPr>
          <w:rFonts w:ascii="仿宋_GB2312" w:hAnsi="仿宋_GB2312" w:cs="仿宋_GB2312" w:eastAsia="仿宋_GB2312"/>
        </w:rPr>
        <w:t>证书编号：</w:t>
      </w:r>
    </w:p>
    <w:p>
      <w:pPr>
        <w:pStyle w:val="null3"/>
        <w:jc w:val="left"/>
      </w:pPr>
      <w:r>
        <w:rPr>
          <w:rFonts w:ascii="仿宋_GB2312" w:hAnsi="仿宋_GB2312" w:cs="仿宋_GB2312" w:eastAsia="仿宋_GB2312"/>
        </w:rPr>
        <w:t>证书专业：</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6.2.甲方应当配合乙方完成相关项目实施工作，按照法律规定履行项目审批手续。</w:t>
      </w:r>
    </w:p>
    <w:p>
      <w:pPr>
        <w:pStyle w:val="null3"/>
        <w:jc w:val="left"/>
      </w:pPr>
      <w:r>
        <w:rPr>
          <w:rFonts w:ascii="仿宋_GB2312" w:hAnsi="仿宋_GB2312" w:cs="仿宋_GB2312" w:eastAsia="仿宋_GB2312"/>
        </w:rPr>
        <w:t>6.3.甲方有权对乙方、项目负责人和安管人员的身份资质以及项目负责人、安管人员社保缴纳关系等信息进行核实，乙方存在违法违规行为的，甲方有权制止并纠正，并依法向有关部门反映。</w:t>
      </w:r>
    </w:p>
    <w:p>
      <w:pPr>
        <w:pStyle w:val="null3"/>
        <w:jc w:val="left"/>
      </w:pPr>
      <w:r>
        <w:rPr>
          <w:rFonts w:ascii="仿宋_GB2312" w:hAnsi="仿宋_GB2312" w:cs="仿宋_GB2312" w:eastAsia="仿宋_GB2312"/>
        </w:rPr>
        <w:t>6.4.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6.5.出现因不可抗力致使不能实现合同目的等法定情形时，甲方有权解除合同。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7.2.乙方有权根据本合同约定向甲方收取合同价款，将甲方按合同约定支付的各项价款专用于合同工程，及时支付其雇用人员工资。</w:t>
      </w:r>
    </w:p>
    <w:p>
      <w:pPr>
        <w:pStyle w:val="null3"/>
        <w:jc w:val="left"/>
      </w:pPr>
      <w:r>
        <w:rPr>
          <w:rFonts w:ascii="仿宋_GB2312" w:hAnsi="仿宋_GB2312" w:cs="仿宋_GB2312" w:eastAsia="仿宋_GB2312"/>
        </w:rPr>
        <w:t>7.3.乙方应按照合同要求履约，充分合理安排，在履行合同过程中应遵守国家规定制定的建筑安全规程和技术规范，确保提供的货物、服务符合合同有关要求。接受项目行业管理部门及政府有关部门的指导，配合甲方的履约检查及验收，负责项目实施过程中的所有协调工作，并履行以下义务：</w:t>
      </w:r>
    </w:p>
    <w:p>
      <w:pPr>
        <w:pStyle w:val="null3"/>
        <w:jc w:val="left"/>
      </w:pPr>
      <w:r>
        <w:rPr>
          <w:rFonts w:ascii="仿宋_GB2312" w:hAnsi="仿宋_GB2312" w:cs="仿宋_GB2312" w:eastAsia="仿宋_GB2312"/>
        </w:rPr>
        <w:t>7.3.1.办理法律规定应由乙方办理的许可和批准；</w:t>
      </w:r>
    </w:p>
    <w:p>
      <w:pPr>
        <w:pStyle w:val="null3"/>
        <w:jc w:val="left"/>
      </w:pPr>
      <w:r>
        <w:rPr>
          <w:rFonts w:ascii="仿宋_GB2312" w:hAnsi="仿宋_GB2312" w:cs="仿宋_GB2312" w:eastAsia="仿宋_GB2312"/>
        </w:rPr>
        <w:t>7.3.2.乙方应当按照法律规定及合同约定完成工程施工，确保工程质量符合国家有关建筑工程安全标准的要求，不进行转包及违法分包，并在缺陷责任期及保修期内履行维修、保修义务，并对造成的损失承担赔偿责任；</w:t>
      </w:r>
    </w:p>
    <w:p>
      <w:pPr>
        <w:pStyle w:val="null3"/>
        <w:jc w:val="left"/>
      </w:pPr>
      <w:r>
        <w:rPr>
          <w:rFonts w:ascii="仿宋_GB2312" w:hAnsi="仿宋_GB2312" w:cs="仿宋_GB2312" w:eastAsia="仿宋_GB2312"/>
        </w:rPr>
        <w:t>7.3.3.按法律规定和合同约定采取维护安全、防范危险、预防火灾和环境保护措施，建立健全劳动安全生产教育培训制度，加强对职工安全生产的教育培训，为职工办理工伤保险，确保工程及人员、材料、设备和设施的安全，防止因工程施工造成的人身伤害和财产损失；</w:t>
      </w:r>
    </w:p>
    <w:p>
      <w:pPr>
        <w:pStyle w:val="null3"/>
        <w:jc w:val="left"/>
      </w:pPr>
      <w:r>
        <w:rPr>
          <w:rFonts w:ascii="仿宋_GB2312" w:hAnsi="仿宋_GB2312" w:cs="仿宋_GB2312" w:eastAsia="仿宋_GB2312"/>
        </w:rPr>
        <w:t>7.3.4.在进行合同约定的各项工作时，不得侵害甲方与他人使用公用道路、水源、市政管网等公共设施的权利，避免对邻近的公共设施产生干扰。乙方占用或使用他人的施工场地，影响他人作业或生活的，应承担相应责任；</w:t>
      </w:r>
    </w:p>
    <w:p>
      <w:pPr>
        <w:pStyle w:val="null3"/>
        <w:jc w:val="left"/>
      </w:pPr>
      <w:r>
        <w:rPr>
          <w:rFonts w:ascii="仿宋_GB2312" w:hAnsi="仿宋_GB2312" w:cs="仿宋_GB2312" w:eastAsia="仿宋_GB2312"/>
        </w:rPr>
        <w:t>7.4.乙方应当保证在合同履约过程中具有符合响应文件响应的企业资质和人员资质，不得冒用、借用或者挂靠资质。乙方因特殊原因需要更换项目负责人的，应当事前经甲方同意并按规定报建设工程行业主管部门备案；更换后的项目负责人应当符合项目资格条件，若参与供应商库随机抽取的，供应商应确认参与该项目随机抽取时该人员已是乙方依法聘用并符合相应资质要求的项目负责人。</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8.1.质量缺陷的违约责任</w:t>
      </w:r>
    </w:p>
    <w:p>
      <w:pPr>
        <w:pStyle w:val="null3"/>
        <w:jc w:val="left"/>
      </w:pPr>
      <w:r>
        <w:rPr>
          <w:rFonts w:ascii="仿宋_GB2312" w:hAnsi="仿宋_GB2312" w:cs="仿宋_GB2312" w:eastAsia="仿宋_GB2312"/>
        </w:rPr>
        <w:t>8.1.1.甲方提供的主要建筑材料、建筑构配件和设备不符合强制性标准或者不履行协助义务，致使乙方无法施工，经催告后在XX期限内仍未履行相应义务的，乙方可以解除合同。</w:t>
      </w:r>
    </w:p>
    <w:p>
      <w:pPr>
        <w:pStyle w:val="null3"/>
        <w:jc w:val="left"/>
      </w:pPr>
      <w:r>
        <w:rPr>
          <w:rFonts w:ascii="仿宋_GB2312" w:hAnsi="仿宋_GB2312" w:cs="仿宋_GB2312" w:eastAsia="仿宋_GB2312"/>
        </w:rPr>
        <w:t>8.1.2.因乙方原因致使建设工程质量不符合约定的，甲方有权要求乙方在合理期限内无偿修理或者返工、改建。经过修理或者返工、改建后，造成逾期交付的，乙方应当承担如下违约责任：XX。</w:t>
      </w:r>
    </w:p>
    <w:p>
      <w:pPr>
        <w:pStyle w:val="null3"/>
        <w:jc w:val="left"/>
      </w:pPr>
      <w:r>
        <w:rPr>
          <w:rFonts w:ascii="仿宋_GB2312" w:hAnsi="仿宋_GB2312" w:cs="仿宋_GB2312" w:eastAsia="仿宋_GB2312"/>
        </w:rPr>
        <w:t>8.1.3.乙方未按合同约定的质量标准交付验收的违约责任：XX。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8.2.1.甲方未按照约定的时间和要求提供原材料、设备、场地、资金、技术资料的，乙方可以顺延工程日期，并有权要求赔偿停工、窝工等损失。</w:t>
      </w:r>
    </w:p>
    <w:p>
      <w:pPr>
        <w:pStyle w:val="null3"/>
        <w:jc w:val="left"/>
      </w:pPr>
      <w:r>
        <w:rPr>
          <w:rFonts w:ascii="仿宋_GB2312" w:hAnsi="仿宋_GB2312" w:cs="仿宋_GB2312" w:eastAsia="仿宋_GB2312"/>
        </w:rPr>
        <w:t>8.2.2.因甲方原因致使工程中途停建、缓建的，甲方应当采取措施弥补或者减少损失，赔偿乙方因此造成的停工、窝工、倒运、机械设备调迁、材料和构件积压等损失和实际费用。</w:t>
      </w:r>
    </w:p>
    <w:p>
      <w:pPr>
        <w:pStyle w:val="null3"/>
        <w:jc w:val="left"/>
      </w:pPr>
      <w:r>
        <w:rPr>
          <w:rFonts w:ascii="仿宋_GB2312" w:hAnsi="仿宋_GB2312" w:cs="仿宋_GB2312" w:eastAsia="仿宋_GB2312"/>
        </w:rPr>
        <w:t>8.2.3.因甲方违反合同约定造成暂停施工的违约责任：XX。</w:t>
      </w:r>
    </w:p>
    <w:p>
      <w:pPr>
        <w:pStyle w:val="null3"/>
        <w:jc w:val="left"/>
      </w:pPr>
      <w:r>
        <w:rPr>
          <w:rFonts w:ascii="仿宋_GB2312" w:hAnsi="仿宋_GB2312" w:cs="仿宋_GB2312" w:eastAsia="仿宋_GB2312"/>
        </w:rPr>
        <w:t>8.2.4.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履约期限。</w:t>
      </w:r>
    </w:p>
    <w:p>
      <w:pPr>
        <w:pStyle w:val="null3"/>
        <w:jc w:val="left"/>
      </w:pPr>
      <w:r>
        <w:rPr>
          <w:rFonts w:ascii="仿宋_GB2312" w:hAnsi="仿宋_GB2312" w:cs="仿宋_GB2312" w:eastAsia="仿宋_GB2312"/>
        </w:rPr>
        <w:t>8.2.5.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8.2.6.乙方未能按合同进度计划及时完成合同约定的工作的违约责任：XX。</w:t>
      </w:r>
    </w:p>
    <w:p>
      <w:pPr>
        <w:pStyle w:val="null3"/>
        <w:jc w:val="left"/>
      </w:pPr>
      <w:r>
        <w:rPr>
          <w:rFonts w:ascii="仿宋_GB2312" w:hAnsi="仿宋_GB2312" w:cs="仿宋_GB2312" w:eastAsia="仿宋_GB2312"/>
        </w:rPr>
        <w:t>8.3.迟延支付的违约责任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8.4.违法分包、转包的违约责任</w:t>
      </w:r>
    </w:p>
    <w:p>
      <w:pPr>
        <w:pStyle w:val="null3"/>
        <w:jc w:val="left"/>
      </w:pPr>
      <w:r>
        <w:rPr>
          <w:rFonts w:ascii="仿宋_GB2312" w:hAnsi="仿宋_GB2312" w:cs="仿宋_GB2312" w:eastAsia="仿宋_GB2312"/>
        </w:rPr>
        <w:t>乙方将项目违法分包、转包的，甲方可以解除合同，并要求乙方承担如下违约责任：XX。</w:t>
      </w:r>
    </w:p>
    <w:p>
      <w:pPr>
        <w:pStyle w:val="null3"/>
        <w:jc w:val="left"/>
      </w:pPr>
      <w:r>
        <w:rPr>
          <w:rFonts w:ascii="仿宋_GB2312" w:hAnsi="仿宋_GB2312" w:cs="仿宋_GB2312" w:eastAsia="仿宋_GB2312"/>
        </w:rPr>
        <w:t>8.5.擅自更换项目负责人的违约责任</w:t>
      </w:r>
    </w:p>
    <w:p>
      <w:pPr>
        <w:pStyle w:val="null3"/>
        <w:jc w:val="left"/>
      </w:pPr>
      <w:r>
        <w:rPr>
          <w:rFonts w:ascii="仿宋_GB2312" w:hAnsi="仿宋_GB2312" w:cs="仿宋_GB2312" w:eastAsia="仿宋_GB2312"/>
        </w:rPr>
        <w:t>未经甲方书面同意，乙方不得擅自更换项目负责人。乙方擅自更换项目负责人的，甲方有权要求暂停施工，由此产生的额外费用和延误的工期均由乙方承担，延误的工期计入合同总工期内，乙方仍须按照合同约定工期履约。若乙方未按照甲方要求整改，甲方有权不退还乙方履约保证金并单方解除合同，并要求乙方支付违约金XX元。</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（6）已标价工程量清单；</w:t>
      </w:r>
    </w:p>
    <w:p>
      <w:pPr>
        <w:pStyle w:val="null3"/>
        <w:jc w:val="left"/>
      </w:pPr>
      <w:r>
        <w:rPr>
          <w:rFonts w:ascii="仿宋_GB2312" w:hAnsi="仿宋_GB2312" w:cs="仿宋_GB2312" w:eastAsia="仿宋_GB2312"/>
        </w:rPr>
        <w:t>（7）国家法律、行政法规和规章制度规定或合同约定的作为合同组成部分的其他文件。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11.2.质量保证金</w:t>
      </w:r>
    </w:p>
    <w:p>
      <w:pPr>
        <w:pStyle w:val="null3"/>
        <w:jc w:val="left"/>
      </w:pPr>
      <w:r>
        <w:rPr>
          <w:rFonts w:ascii="仿宋_GB2312" w:hAnsi="仿宋_GB2312" w:cs="仿宋_GB2312" w:eastAsia="仿宋_GB2312"/>
        </w:rPr>
        <w:t>是否收取质量保证金:</w:t>
      </w:r>
    </w:p>
    <w:p>
      <w:pPr>
        <w:pStyle w:val="null3"/>
        <w:jc w:val="left"/>
      </w:pPr>
      <w:r>
        <w:rPr>
          <w:rFonts w:ascii="仿宋_GB2312" w:hAnsi="仿宋_GB2312" w:cs="仿宋_GB2312" w:eastAsia="仿宋_GB2312"/>
        </w:rPr>
        <w:t>质量保证金金额(元):</w:t>
      </w:r>
    </w:p>
    <w:p>
      <w:pPr>
        <w:pStyle w:val="null3"/>
        <w:jc w:val="left"/>
      </w:pPr>
      <w:r>
        <w:rPr>
          <w:rFonts w:ascii="仿宋_GB2312" w:hAnsi="仿宋_GB2312" w:cs="仿宋_GB2312" w:eastAsia="仿宋_GB2312"/>
        </w:rPr>
        <w:t>质量保证金收取比例:</w:t>
      </w:r>
    </w:p>
    <w:p>
      <w:pPr>
        <w:pStyle w:val="null3"/>
        <w:jc w:val="left"/>
      </w:pPr>
      <w:r>
        <w:rPr>
          <w:rFonts w:ascii="仿宋_GB2312" w:hAnsi="仿宋_GB2312" w:cs="仿宋_GB2312" w:eastAsia="仿宋_GB2312"/>
        </w:rPr>
        <w:t>质量保证金收取方式:</w:t>
      </w:r>
    </w:p>
    <w:p>
      <w:pPr>
        <w:pStyle w:val="null3"/>
        <w:jc w:val="left"/>
      </w:pPr>
      <w:r>
        <w:rPr>
          <w:rFonts w:ascii="仿宋_GB2312" w:hAnsi="仿宋_GB2312" w:cs="仿宋_GB2312" w:eastAsia="仿宋_GB2312"/>
        </w:rPr>
        <w:t>本工程需扣留质量保证金。质量保证金扣留的比例为工程价款结算总额的XX%。质量保证金在缺陷责任期满后的XX个工作日内无息退还给乙方。</w:t>
      </w:r>
    </w:p>
    <w:p>
      <w:pPr>
        <w:pStyle w:val="null3"/>
        <w:jc w:val="left"/>
      </w:pPr>
      <w:r>
        <w:rPr>
          <w:rFonts w:ascii="仿宋_GB2312" w:hAnsi="仿宋_GB2312" w:cs="仿宋_GB2312" w:eastAsia="仿宋_GB2312"/>
        </w:rPr>
        <w:t>11.3.不可抗力事件处理</w:t>
      </w:r>
    </w:p>
    <w:p>
      <w:pPr>
        <w:pStyle w:val="null3"/>
        <w:jc w:val="left"/>
      </w:pPr>
      <w:r>
        <w:rPr>
          <w:rFonts w:ascii="仿宋_GB2312" w:hAnsi="仿宋_GB2312" w:cs="仿宋_GB2312" w:eastAsia="仿宋_GB2312"/>
        </w:rPr>
        <w:t>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不可抗力事件延续XX天以上，双方应通过友好协商，确定是否继续履行合同。</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政府采购合同履行中，在不改变合同其他条款的前提下，甲方可以在合同价款10%的范围内追加与合同标的相同的建设工程，并就此与乙方协商一致后签订补充协议。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12.2.政府采购合同履行中，甲方需追加与合同标的相同的工程的，在不改变合同其他条款的前提下签订的补充合同，报同级政府采购监督管理部门备案，方可作为主合同不可分割的一部分。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