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版本号：N511113202500006820250917001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乐山市金口河区和平彝族乡蒲梯村产业路硬化项目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N5111132025000068</w:t>
      </w:r>
    </w:p>
    <w:p>
      <w:pPr>
        <w:pStyle w:val="null3"/>
        <w:jc w:val="left"/>
        <w:outlineLvl w:val="2"/>
      </w:pPr>
      <w:r>
        <w:rPr>
          <w:rFonts w:ascii="仿宋_GB2312" w:hAnsi="仿宋_GB2312" w:cs="仿宋_GB2312" w:eastAsia="仿宋_GB2312"/>
          <w:sz w:val="28"/>
          <w:b/>
        </w:rPr>
        <w:t>乐山市金口河区和平彝族乡人民政府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乐山市金口河区和平彝族乡蒲梯村产业路硬化项目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N5111132025000068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乐山市金口河区和平彝族乡蒲梯村产业路硬化项目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硬化李子基地硬化道路3.5米宽，厚度18厘米，约1.5公里。安装护栏，部分路段修建挡墙。</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乐山市金口河区和平彝族乡人民政府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和平彝族乡桠溪村2组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曾祖鉴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17711497143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采购包1：2,740,891.52元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乐山市金口河区和平彝族乡人民政府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满足国家及行业的现行相关标准、规范要求、符合相关法律、法规及业主要求的质量和技术深度要求。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提交施工成果和竣工成果文件的时间和地点（范围）、付款条件（进度和方式）、售后服务等。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联系人：曾祖鉴</w:t>
      </w:r>
    </w:p>
    <w:p>
      <w:pPr>
        <w:pStyle w:val="null3"/>
        <w:jc w:val="left"/>
      </w:pPr>
      <w:r>
        <w:rPr>
          <w:rFonts w:ascii="仿宋_GB2312" w:hAnsi="仿宋_GB2312" w:cs="仿宋_GB2312" w:eastAsia="仿宋_GB2312"/>
        </w:rPr>
        <w:t>联系电话：17711497143</w:t>
      </w:r>
    </w:p>
    <w:p>
      <w:pPr>
        <w:pStyle w:val="null3"/>
        <w:jc w:val="left"/>
      </w:pPr>
      <w:r>
        <w:rPr>
          <w:rFonts w:ascii="仿宋_GB2312" w:hAnsi="仿宋_GB2312" w:cs="仿宋_GB2312" w:eastAsia="仿宋_GB2312"/>
        </w:rPr>
        <w:t>地址：和平彝族乡桠溪村2组</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2,740,891.52</w:t>
      </w:r>
    </w:p>
    <w:p>
      <w:pPr>
        <w:pStyle w:val="null3"/>
        <w:jc w:val="left"/>
      </w:pPr>
      <w:r>
        <w:rPr>
          <w:rFonts w:ascii="仿宋_GB2312" w:hAnsi="仿宋_GB2312" w:cs="仿宋_GB2312" w:eastAsia="仿宋_GB2312"/>
        </w:rPr>
        <w:t>采购包最高限价（元）: 2,740,891.52</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B02020000 公路工程施工</w:t>
            </w:r>
          </w:p>
        </w:tc>
        <w:tc>
          <w:tcPr>
            <w:tcW w:type="dxa" w:w="821"/>
          </w:tcPr>
          <w:p>
            <w:pPr>
              <w:pStyle w:val="null3"/>
              <w:jc w:val="left"/>
            </w:pPr>
            <w:r>
              <w:rPr>
                <w:rFonts w:ascii="仿宋_GB2312" w:hAnsi="仿宋_GB2312" w:cs="仿宋_GB2312" w:eastAsia="仿宋_GB2312"/>
              </w:rPr>
              <w:t>乐山市金口河区和平彝族乡蒲梯村产业路硬化项目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2,740,891.52</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乐山市金口河区和平彝族乡蒲梯村产业路硬化项目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2,740,891.52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B02020000 公路工程施工</w:t>
            </w:r>
          </w:p>
        </w:tc>
        <w:tc>
          <w:tcPr>
            <w:tcW w:type="dxa" w:w="2492"/>
          </w:tcPr>
          <w:p>
            <w:pPr>
              <w:pStyle w:val="null3"/>
              <w:jc w:val="left"/>
            </w:pPr>
            <w:r>
              <w:rPr>
                <w:rFonts w:ascii="仿宋_GB2312" w:hAnsi="仿宋_GB2312" w:cs="仿宋_GB2312" w:eastAsia="仿宋_GB2312"/>
              </w:rPr>
              <w:t>乐山市金口河区和平彝族乡蒲梯村产业路硬化项目</w:t>
            </w:r>
          </w:p>
        </w:tc>
        <w:tc>
          <w:tcPr>
            <w:tcW w:type="dxa" w:w="2492"/>
          </w:tcPr>
          <w:p>
            <w:pPr>
              <w:pStyle w:val="null3"/>
              <w:jc w:val="left"/>
            </w:pPr>
            <w:r>
              <w:rPr>
                <w:rFonts w:ascii="仿宋_GB2312" w:hAnsi="仿宋_GB2312" w:cs="仿宋_GB2312" w:eastAsia="仿宋_GB2312"/>
              </w:rPr>
              <w:t>C20混凝土仰斜式路堑墙、C20混凝土衡重式路肩墙、C20混凝土护肩墙、新建加固挡土墙、护栏C25混凝土基座、18cm厚水泥砼路面（含交叉）、Φ110PVC管拆除及恢复、Φ160PVC管拆除及恢复、Φ25PE管道拆除及恢复、Φ90PVC管拆除及恢复、Gr-C-2C1、Gr-C-2C2、Gr-C-2C3、广角镜</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标的名称：乐山市金口河区和平彝族乡蒲梯村产业路硬化项目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详见附件：工程量清单、施工图纸</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具备公路工程类专业中级及以上职称。提供：1、人员证书复印件；2、提供其为本单位人员的证明材料。（均加盖单位鲜章）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民工工资要求</w:t>
            </w:r>
          </w:p>
        </w:tc>
        <w:tc>
          <w:tcPr>
            <w:tcW w:type="dxa" w:w="5814"/>
          </w:tcPr>
          <w:p>
            <w:pPr>
              <w:pStyle w:val="null3"/>
              <w:jc w:val="left"/>
            </w:pPr>
            <w:r>
              <w:rPr>
                <w:rFonts w:ascii="仿宋_GB2312" w:hAnsi="仿宋_GB2312" w:cs="仿宋_GB2312" w:eastAsia="仿宋_GB2312"/>
              </w:rPr>
              <w:t>承包人应按照《中华人民共和国劳动合同法》规定，与民工建立劳动关系，订立书面劳动合同；按照《保障农民工工资支付条例》第三十二条之规定向人社部门缴纳农民工工资保证金；按照《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保障农民工工资支付条例》第五十五条之规定予以处罚(5-10万元)。承包人申请拨付进度款金额达到合同价的79%时，农民工工资专用账户金额应达到能够足额支付民工工资的金额，每月提交有公司印章的民工工资拨付凭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180天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 工程预付款，项目合同签订并开工后，达到付款条件起15日内，据实情况说明为支付合同总金额的30.00%</w:t>
            </w:r>
          </w:p>
          <w:p>
            <w:pPr>
              <w:pStyle w:val="null3"/>
              <w:jc w:val="left"/>
            </w:pPr>
            <w:r>
              <w:rPr>
                <w:rFonts w:ascii="仿宋_GB2312" w:hAnsi="仿宋_GB2312" w:cs="仿宋_GB2312" w:eastAsia="仿宋_GB2312"/>
              </w:rPr>
              <w:t>2、进度款，工程进度款，项目工程量完成80% ，达到付款条件起15日内，据实情况说明为支付合同总金额的49.00%</w:t>
            </w:r>
          </w:p>
          <w:p>
            <w:pPr>
              <w:pStyle w:val="null3"/>
              <w:jc w:val="left"/>
            </w:pPr>
            <w:r>
              <w:rPr>
                <w:rFonts w:ascii="仿宋_GB2312" w:hAnsi="仿宋_GB2312" w:cs="仿宋_GB2312" w:eastAsia="仿宋_GB2312"/>
              </w:rPr>
              <w:t>3、尾款，工程尾款，根据工程竣工结算审计结果进行支付，达到付款条件起15日内，据实情况说明为支付合同总金额的18.00%</w:t>
            </w:r>
          </w:p>
          <w:p>
            <w:pPr>
              <w:pStyle w:val="null3"/>
              <w:jc w:val="left"/>
            </w:pPr>
            <w:r>
              <w:rPr>
                <w:rFonts w:ascii="仿宋_GB2312" w:hAnsi="仿宋_GB2312" w:cs="仿宋_GB2312" w:eastAsia="仿宋_GB2312"/>
              </w:rPr>
              <w:t>4、缺陷责任期，缺责任期满一年后，达到付款条件后，达到付款条件起15日内，据实情况说明为支付合同总金额的3.00%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（1）严格按照采购文件、投标文件的相关要求，合同条款要求及相关法律法规或行业规定等进行验收。 （2）采购人将按照《财政部关于进一步加强政府采购需求和履约验收管理的报导意见》（财库【2016】205号）、《政府采购需求管理办法》（财库〔2021〕22 号）和《关于沿用〈乐山市政府采购项目需求论证和履约验收管理实施细则〉的通知》（乐市财政采〔2021〕8号）的规定进行履约验收。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执行。本项目施工实施过程中，供应商须严格按照项目施工方案及规范施工并做好安全防护措施，在施工过程中，对施工范围周边区域原有设施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公路工程二级注册建造师及以上建造师注册证书原件扫描件；供应商应当提供项目负责人的行业主管部门颁发的且在有效期内的公路水运工程安全生产考核合格证书（B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入川承诺函.docx,供应商应提交的相关证明材料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详见附件：项目施工合同（模板）.docx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