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版本号：N511113202500005020250804001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乐山市金口河区金河镇五一村党群服务中心建设项目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N5111132025000050</w:t>
      </w:r>
    </w:p>
    <w:p>
      <w:pPr>
        <w:pStyle w:val="null3"/>
        <w:jc w:val="left"/>
        <w:outlineLvl w:val="2"/>
      </w:pPr>
      <w:r>
        <w:rPr>
          <w:rFonts w:ascii="仿宋_GB2312" w:hAnsi="仿宋_GB2312" w:cs="仿宋_GB2312" w:eastAsia="仿宋_GB2312"/>
          <w:sz w:val="28"/>
          <w:b/>
        </w:rPr>
        <w:t>乐山市金口河区金河镇人民政府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乐山市金口河区金河镇人民政府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乐山市金口河区金河镇五一村党群服务中心建设项目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N5111132025000050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乐山市金口河区金河镇五一村党群服务中心建设项目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拆除位于金河镇五一村4组的原五一村党群服务中心，原址新建3层面积约395平方米的党群服务中心。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乐山市金口河区金河镇人民政府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乐山市金口河区金河镇金水街29号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18784574862</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采购包1：1,493,148.20元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为保障工程进度，工程质量</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乐山市金口河区金河镇人民政府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乐山市金口河区金河镇人民政府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工程完工后，供应商自检合格后，供应商提出申请验收之日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 管理办法》(财库(2021)22号)的要求进行验收。本项目服务期限结束后，由采购人组织相关人员会同成交供应商参照采购文 件、供应商响应文件等要求进行验收。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 管理办法》(财库(2021)22号)的要求进行验收。本项目服务期限结束后，由采购人组织相关人员会同成交供应商参照采购文 件、供应商响应文件等要求进行验收。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（1）严格按照采购文件、响应文件的相关要求，合同条款要求及相关法律法规或行 业规定等进行验收。 （2）采购人将按照《财政部关于进一步加强政府采购需求和履 约验收管理的指导意见》（财库【2016】205号）、《政府采购需求管理办法》（ 财库〔2021〕22号）的规定进行履约验收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成交供应商应严格执行《中华人民共和国民法典》、《中华人民共和国劳动合同法》及项目所在地最低工资标准等相关法律、法规并依法与服务人员签订劳动合同，并办理各种用工手续，如因用工不当，给采购人及服务人员造成的损失由成交供应商承担。 2.成交供应商拟派人员在工程施工期间发生安全事故，或在施工过程中造成第三人安全事故的，责任由供应商承担。 3.其他未尽事宜双方在采购合同中详细约定</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乐山市金口河区金河镇人民政府</w:t>
      </w:r>
      <w:r>
        <w:rPr>
          <w:rFonts w:ascii="仿宋_GB2312" w:hAnsi="仿宋_GB2312" w:cs="仿宋_GB2312" w:eastAsia="仿宋_GB2312"/>
        </w:rPr>
        <w:t xml:space="preserve">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联系人：李军</w:t>
      </w:r>
    </w:p>
    <w:p>
      <w:pPr>
        <w:pStyle w:val="null3"/>
        <w:jc w:val="left"/>
      </w:pPr>
      <w:r>
        <w:rPr>
          <w:rFonts w:ascii="仿宋_GB2312" w:hAnsi="仿宋_GB2312" w:cs="仿宋_GB2312" w:eastAsia="仿宋_GB2312"/>
        </w:rPr>
        <w:t>联系电话：18784574862</w:t>
      </w:r>
    </w:p>
    <w:p>
      <w:pPr>
        <w:pStyle w:val="null3"/>
        <w:jc w:val="left"/>
      </w:pPr>
      <w:r>
        <w:rPr>
          <w:rFonts w:ascii="仿宋_GB2312" w:hAnsi="仿宋_GB2312" w:cs="仿宋_GB2312" w:eastAsia="仿宋_GB2312"/>
        </w:rPr>
        <w:t>地址：乐山市金口河区金河镇金水街29号</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1,493,148.20</w:t>
      </w:r>
    </w:p>
    <w:p>
      <w:pPr>
        <w:pStyle w:val="null3"/>
        <w:jc w:val="left"/>
      </w:pPr>
      <w:r>
        <w:rPr>
          <w:rFonts w:ascii="仿宋_GB2312" w:hAnsi="仿宋_GB2312" w:cs="仿宋_GB2312" w:eastAsia="仿宋_GB2312"/>
        </w:rPr>
        <w:t>采购包最高限价（元）: 1,493,148.20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B01010000 办公用房施工</w:t>
            </w:r>
          </w:p>
        </w:tc>
        <w:tc>
          <w:tcPr>
            <w:tcW w:type="dxa" w:w="821"/>
          </w:tcPr>
          <w:p>
            <w:pPr>
              <w:pStyle w:val="null3"/>
              <w:jc w:val="left"/>
            </w:pPr>
            <w:r>
              <w:rPr>
                <w:rFonts w:ascii="仿宋_GB2312" w:hAnsi="仿宋_GB2312" w:cs="仿宋_GB2312" w:eastAsia="仿宋_GB2312"/>
              </w:rPr>
              <w:t>乐山市金口河区金河镇五一村党群服务中心建设项目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1,493,148.20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乐山市金口河区金河镇五一村党群服务中心建设项目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1,493,148.20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B01010000 办公用房施工</w:t>
            </w:r>
          </w:p>
        </w:tc>
        <w:tc>
          <w:tcPr>
            <w:tcW w:type="dxa" w:w="2492"/>
          </w:tcPr>
          <w:p>
            <w:pPr>
              <w:pStyle w:val="null3"/>
              <w:jc w:val="left"/>
            </w:pPr>
            <w:r>
              <w:rPr>
                <w:rFonts w:ascii="仿宋_GB2312" w:hAnsi="仿宋_GB2312" w:cs="仿宋_GB2312" w:eastAsia="仿宋_GB2312"/>
              </w:rPr>
              <w:t>乐山市金口河区金河镇五一村党群服务中心建设项目</w:t>
            </w:r>
          </w:p>
        </w:tc>
        <w:tc>
          <w:tcPr>
            <w:tcW w:type="dxa" w:w="2492"/>
          </w:tcPr>
          <w:p>
            <w:pPr>
              <w:pStyle w:val="null3"/>
              <w:jc w:val="left"/>
            </w:pPr>
            <w:r>
              <w:rPr>
                <w:rFonts w:ascii="仿宋_GB2312" w:hAnsi="仿宋_GB2312" w:cs="仿宋_GB2312" w:eastAsia="仿宋_GB2312"/>
              </w:rPr>
              <w:t>电视墙、视频服务器、视频解码器、24口接入交换机、核心交换机、枪形摄像机、球形摄像机、视频监控主机（管理工作站）、3KW电热水器、洗手盆（感应式）、无障碍卫生间洗手盆（感应式）、成品拖布池、无障碍卫生间坐式大便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B01010000 办公用房施工</w:t>
            </w:r>
          </w:p>
        </w:tc>
        <w:tc>
          <w:tcPr>
            <w:tcW w:type="dxa" w:w="2492"/>
          </w:tcPr>
          <w:p>
            <w:pPr>
              <w:pStyle w:val="null3"/>
              <w:jc w:val="left"/>
            </w:pPr>
            <w:r>
              <w:rPr>
                <w:rFonts w:ascii="仿宋_GB2312" w:hAnsi="仿宋_GB2312" w:cs="仿宋_GB2312" w:eastAsia="仿宋_GB2312"/>
              </w:rPr>
              <w:t>乐山市金口河区金河镇五一村党群服务中心建设项目</w:t>
            </w:r>
          </w:p>
        </w:tc>
        <w:tc>
          <w:tcPr>
            <w:tcW w:type="dxa" w:w="2492"/>
          </w:tcPr>
          <w:p>
            <w:pPr>
              <w:pStyle w:val="null3"/>
              <w:jc w:val="left"/>
            </w:pPr>
            <w:r>
              <w:rPr>
                <w:rFonts w:ascii="仿宋_GB2312" w:hAnsi="仿宋_GB2312" w:cs="仿宋_GB2312" w:eastAsia="仿宋_GB2312"/>
              </w:rPr>
              <w:t>筒灯、淋浴器</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B01010000 办公用房施工</w:t>
            </w:r>
          </w:p>
        </w:tc>
        <w:tc>
          <w:tcPr>
            <w:tcW w:type="dxa" w:w="2492"/>
          </w:tcPr>
          <w:p>
            <w:pPr>
              <w:pStyle w:val="null3"/>
              <w:jc w:val="left"/>
            </w:pPr>
            <w:r>
              <w:rPr>
                <w:rFonts w:ascii="仿宋_GB2312" w:hAnsi="仿宋_GB2312" w:cs="仿宋_GB2312" w:eastAsia="仿宋_GB2312"/>
              </w:rPr>
              <w:t>乐山市金口河区金河镇五一村党群服务中心建设项目</w:t>
            </w:r>
          </w:p>
        </w:tc>
        <w:tc>
          <w:tcPr>
            <w:tcW w:type="dxa" w:w="2492"/>
          </w:tcPr>
          <w:p>
            <w:pPr>
              <w:pStyle w:val="null3"/>
              <w:jc w:val="left"/>
            </w:pPr>
            <w:r>
              <w:rPr>
                <w:rFonts w:ascii="仿宋_GB2312" w:hAnsi="仿宋_GB2312" w:cs="仿宋_GB2312" w:eastAsia="仿宋_GB2312"/>
              </w:rPr>
              <w:t>电视墙、视频服务器、视频监控主机（管理工作站）、3KW电热水器、筒灯、条形荧光灯、吸顶灯、方格栅吸顶灯、防灰防尘灯、热释红外感应延时灯、洗手盆（感应式）、无障碍卫生间洗手盆（感应式）、成品拖布池、无障碍卫生间坐式大便器、商品砼、墙砖、地砖、防水卷材、聚苯板保温层、水包砂涂料、乳胶漆、木纹漆、PVC管材、水泥</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标的名称：乐山市金口河区金河镇五一村党群服务中心建设项目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left"/>
            </w:pPr>
            <w:r>
              <w:rPr>
                <w:rFonts w:ascii="仿宋_GB2312" w:hAnsi="仿宋_GB2312" w:cs="仿宋_GB2312" w:eastAsia="仿宋_GB2312"/>
              </w:rPr>
              <w:t>2、本项目施工 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 程中所发生的所有安全事故和生产事故，劳动纠纷（含农民工工资）均由成交供应商承担。如遇上述情况，采购人有权将未支 付的货款用于支付上述事宜，成交供应商不得有异议。成交供应商(施工单位)在施工过程中无条件接受监理单位的监督、检查、审核和技术指导，施工单位作为总承包有义务无条件完成采购人提出的与施工相关的增加项目(费用以造价清单或审核依据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both"/>
            </w:pPr>
            <w:r>
              <w:rPr>
                <w:rFonts w:ascii="仿宋_GB2312" w:hAnsi="仿宋_GB2312" w:cs="仿宋_GB2312" w:eastAsia="仿宋_GB2312"/>
                <w:sz w:val="2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both"/>
            </w:pPr>
            <w:r>
              <w:rPr>
                <w:rFonts w:ascii="仿宋_GB2312" w:hAnsi="仿宋_GB2312" w:cs="仿宋_GB2312" w:eastAsia="仿宋_GB2312"/>
                <w:sz w:val="2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both"/>
            </w:pPr>
            <w:r>
              <w:rPr>
                <w:rFonts w:ascii="仿宋_GB2312" w:hAnsi="仿宋_GB2312" w:cs="仿宋_GB2312" w:eastAsia="仿宋_GB2312"/>
                <w:sz w:val="2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工程量清单、施工图纸</w:t>
            </w:r>
          </w:p>
        </w:tc>
        <w:tc>
          <w:tcPr>
            <w:tcW w:type="dxa" w:w="5814"/>
          </w:tcPr>
          <w:p>
            <w:pPr>
              <w:pStyle w:val="null3"/>
              <w:jc w:val="left"/>
            </w:pPr>
            <w:r>
              <w:rPr>
                <w:rFonts w:ascii="仿宋_GB2312" w:hAnsi="仿宋_GB2312" w:cs="仿宋_GB2312" w:eastAsia="仿宋_GB2312"/>
              </w:rPr>
              <w:t>详见附件：工程量清单、施工图纸</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具备建筑工程类专业中级及以上职称。提供：1、人员证书复印件；2、提供其为本单位人员的证明材料。（均加盖单位鲜章）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工程履约保证金</w:t>
            </w:r>
          </w:p>
        </w:tc>
        <w:tc>
          <w:tcPr>
            <w:tcW w:type="dxa" w:w="5814"/>
          </w:tcPr>
          <w:p>
            <w:pPr>
              <w:pStyle w:val="null3"/>
              <w:jc w:val="left"/>
            </w:pPr>
            <w:r>
              <w:rPr>
                <w:rFonts w:ascii="仿宋_GB2312" w:hAnsi="仿宋_GB2312" w:cs="仿宋_GB2312" w:eastAsia="仿宋_GB2312"/>
              </w:rPr>
              <w:t>本项目收取工程价款结算总额的5.0%作为工程履约保证金。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基础设施工程、房屋建筑的地基基础工程和主体结构工程：保修责任涵盖设计文件规定的合理使用年限内出现的质量问题。2、屋面防水工程、有防水要求的卫生间、房间和外墙面的防渗漏：在5年内出现渗漏问题，施工单位需负责保修。3、供热与供冷系统：在2个采暖期、供冷期内，因施工质量问题导致的故障，施工单位需承担保修责任。4、电气管线、给排水管道、设备安装和装修工程：在2年内出现质量问题，施工单位需履行保修义务。</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民工工资保证金</w:t>
            </w:r>
          </w:p>
        </w:tc>
        <w:tc>
          <w:tcPr>
            <w:tcW w:type="dxa" w:w="5814"/>
          </w:tcPr>
          <w:p>
            <w:pPr>
              <w:pStyle w:val="null3"/>
              <w:jc w:val="left"/>
            </w:pPr>
            <w:r>
              <w:rPr>
                <w:rFonts w:ascii="仿宋_GB2312" w:hAnsi="仿宋_GB2312" w:cs="仿宋_GB2312" w:eastAsia="仿宋_GB2312"/>
              </w:rPr>
              <w:t>按照乐山市住房和城乡建设局有关规定执行。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12个月，自工程竣工验收合格之日起算。</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90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金口河区金河镇五一村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1、预付款，工程预付款，项目合同签订后，达到付款条件起15日内，据实情况说明为支付合同总金额的30%</w:t>
            </w:r>
          </w:p>
          <w:p>
            <w:pPr>
              <w:pStyle w:val="null3"/>
              <w:jc w:val="left"/>
            </w:pPr>
            <w:r>
              <w:rPr>
                <w:rFonts w:ascii="仿宋_GB2312" w:hAnsi="仿宋_GB2312" w:cs="仿宋_GB2312" w:eastAsia="仿宋_GB2312"/>
              </w:rPr>
              <w:t>2、进度款， 工程进度款，项目工程量完成80%，达到付款条件起15日内，据实情况说明为待财政资金到位后，支付合同总金额的49%</w:t>
            </w:r>
          </w:p>
          <w:p>
            <w:pPr>
              <w:pStyle w:val="null3"/>
              <w:jc w:val="left"/>
            </w:pPr>
            <w:r>
              <w:rPr>
                <w:rFonts w:ascii="仿宋_GB2312" w:hAnsi="仿宋_GB2312" w:cs="仿宋_GB2312" w:eastAsia="仿宋_GB2312"/>
              </w:rPr>
              <w:t>3、尾款，工程尾款，根据工程竣工结算审计结果进行支付，达到付款条件起15日内，据实情况说明为财政资金到位后，支付合同总金额的21%</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（1）严格按照采购文件、投标文件的相关要求，合同条款要求及相关法律法规或行业规定等进行验收。 （2）采购人将按照《财政部关于进一步加强政府采购需求和履约验收管理的报导意见》（财库【2016】205号）、《政府采购需求管理办法》（财库〔2021〕22 号）和《关于沿用〈乐山市政府采购项目需求论证和履约验收管理实施细则〉的通知》（乐市财政采〔2021〕8号）的规定进行履约验收。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1.1 采购人及供应商双方必须遵守采购合同并执行合同中的各项规定，保证采购合同的正常履行。任何一方违约给对方造成的直接损失均负有赔偿责任，对方均有权视情况要求对方继续履行合同或提出解除合同。 1.2 如因供应商在履行过程中的疏忽、失职、过错等故意或者过失原因给采购人造成损失或侵害，包括但不限于采购人本身的财产损失、由此而导致的采购人对任何第三方的法律责任等，供应商对此均应承担全部的赔偿责任。 争议解决办法 2.1 合同履行期间，若双方发生争议，可协商或由有关部门调解解决，协商或调解不成的，由当事人依法向项目所在地有管辖权的人民法院提起诉讼，维护其合法权益。</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1、违约责任的承担：若供应商施工中出现工程量漏项，且该漏项导致合同未能全面履行，则根据《中华人民共和国民法典》第五百七十七条，当事人一方不履行合同义务或者履行合同义务不符合约定的，应当承担继续履行、采取补救措施或者赔偿损失等违约责任。 2、赔偿损失的范围：根据《中华人民共和国民法典》第五百八十三条，当事人在履行合同义务或采取补救措施后，若对方还有其他损失的，应当赔偿损失。其他未尽事宜按合同约定执行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供应商应提交的相关证明材料,入川承诺函.docx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强制采购节能产品承诺</w:t>
            </w:r>
          </w:p>
        </w:tc>
        <w:tc>
          <w:tcPr>
            <w:tcW w:type="dxa" w:w="3322"/>
          </w:tcPr>
          <w:p>
            <w:pPr>
              <w:pStyle w:val="null3"/>
              <w:jc w:val="left"/>
            </w:pPr>
            <w:r>
              <w:rPr>
                <w:rFonts w:ascii="仿宋_GB2312" w:hAnsi="仿宋_GB2312" w:cs="仿宋_GB2312" w:eastAsia="仿宋_GB2312"/>
              </w:rPr>
              <w:t>供应商按采购文件第三章“3.1采购内容”的要求以及列明的节能产品、环境标志产品填写 《强制、优先采购产品承诺函》完成承诺并进行电子签章。 注：涉及强制节能产品的，必须提供承诺函，否则作无效处理，不涉及的，供应商可按照自身实际填写承诺函。</w:t>
            </w:r>
          </w:p>
        </w:tc>
        <w:tc>
          <w:tcPr>
            <w:tcW w:type="dxa" w:w="1910"/>
          </w:tcPr>
          <w:p>
            <w:pPr>
              <w:pStyle w:val="null3"/>
              <w:jc w:val="left"/>
            </w:pPr>
            <w:r>
              <w:rPr>
                <w:rFonts w:ascii="仿宋_GB2312" w:hAnsi="仿宋_GB2312" w:cs="仿宋_GB2312" w:eastAsia="仿宋_GB2312"/>
              </w:rPr>
              <w:t>强制、优先采购产品承诺函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详见附件：入川承诺函.docx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