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版本号：241017002</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乐山市金口河区永胜乡顺河村2组通组公路修护、硬化工程</w:t>
      </w:r>
    </w:p>
    <w:p>
      <w:pPr>
        <w:pStyle w:val="null3"/>
        <w:jc w:val="center"/>
        <w:outlineLvl w:val="2"/>
      </w:pPr>
      <w:r>
        <w:rPr>
          <w:b/>
          <w:sz w:val="28"/>
        </w:rPr>
        <w:t>采购项目编号：</w:t>
      </w:r>
      <w:r>
        <w:rPr>
          <w:b/>
          <w:sz w:val="28"/>
        </w:rPr>
        <w:t>N5111132024000042</w:t>
      </w:r>
    </w:p>
    <w:p>
      <w:pPr>
        <w:pStyle w:val="null3"/>
        <w:jc w:val="left"/>
        <w:outlineLvl w:val="2"/>
      </w:pPr>
      <w:r>
        <w:rPr>
          <w:b/>
          <w:sz w:val="28"/>
        </w:rPr>
        <w:t>乐山市金口河区永胜乡人民政府</w:t>
      </w:r>
    </w:p>
    <w:p>
      <w:pPr>
        <w:pStyle w:val="null3"/>
        <w:jc w:val="center"/>
        <w:outlineLvl w:val="2"/>
      </w:pPr>
      <w:r>
        <w:rPr>
          <w:b/>
          <w:sz w:val="28"/>
        </w:rPr>
        <w:t>乐山市金口河区政府采购中心</w:t>
      </w:r>
      <w:r>
        <w:rPr>
          <w:b/>
          <w:sz w:val="28"/>
        </w:rPr>
        <w:t>共同编制</w:t>
      </w:r>
    </w:p>
    <w:p>
      <w:pPr>
        <w:pStyle w:val="null3"/>
        <w:jc w:val="center"/>
      </w:pPr>
      <w:r>
        <w:rPr/>
        <w:t>2024年10月17日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乐山市金口河区永胜乡人民政府</w:t>
      </w:r>
      <w:r>
        <w:rPr/>
        <w:t xml:space="preserve"> 委托，拟对 </w:t>
      </w:r>
      <w:r>
        <w:rPr/>
        <w:t>乐山市金口河区永胜乡顺河村2组通组公路修护、硬化工程</w:t>
      </w:r>
      <w:r>
        <w:rPr/>
        <w:t>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N5111132024000042</w:t>
      </w:r>
    </w:p>
    <w:p>
      <w:pPr>
        <w:pStyle w:val="null3"/>
        <w:jc w:val="left"/>
        <w:outlineLvl w:val="2"/>
      </w:pPr>
      <w:r>
        <w:rPr>
          <w:b/>
          <w:sz w:val="28"/>
        </w:rPr>
        <w:t>1.2.采购项目名称</w:t>
      </w:r>
      <w:r>
        <w:rPr>
          <w:b/>
          <w:sz w:val="28"/>
        </w:rPr>
        <w:t xml:space="preserve">： </w:t>
      </w:r>
      <w:r>
        <w:rPr>
          <w:b/>
          <w:sz w:val="28"/>
        </w:rPr>
        <w:t>乐山市金口河区永胜乡顺河村2组通组公路修护、硬化工程</w:t>
      </w:r>
    </w:p>
    <w:p>
      <w:pPr>
        <w:pStyle w:val="null3"/>
        <w:jc w:val="left"/>
        <w:outlineLvl w:val="2"/>
      </w:pPr>
      <w:r>
        <w:rPr>
          <w:b/>
          <w:sz w:val="28"/>
        </w:rPr>
        <w:t>1.3.谈判项目简介</w:t>
      </w:r>
    </w:p>
    <w:p>
      <w:pPr>
        <w:pStyle w:val="null3"/>
        <w:ind w:firstLine="480"/>
        <w:jc w:val="left"/>
      </w:pPr>
      <w:r>
        <w:rPr/>
        <w:t>硬化路面3.5公里并进行边沟、路基治理。</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乐山市金口河区永胜乡人民政府</w:t>
      </w:r>
    </w:p>
    <w:p>
      <w:pPr>
        <w:pStyle w:val="null3"/>
        <w:jc w:val="left"/>
      </w:pPr>
      <w:r>
        <w:rPr/>
        <w:t xml:space="preserve"> 地址： </w:t>
      </w:r>
      <w:r>
        <w:rPr/>
        <w:t>乐山市金口河区永胜乡民主村3组</w:t>
      </w:r>
    </w:p>
    <w:p>
      <w:pPr>
        <w:pStyle w:val="null3"/>
        <w:jc w:val="left"/>
      </w:pPr>
      <w:r>
        <w:rPr/>
        <w:t xml:space="preserve"> 邮编： </w:t>
      </w:r>
      <w:r>
        <w:rPr/>
        <w:t>614701</w:t>
      </w:r>
    </w:p>
    <w:p>
      <w:pPr>
        <w:pStyle w:val="null3"/>
        <w:jc w:val="left"/>
      </w:pPr>
      <w:r>
        <w:rPr/>
        <w:t xml:space="preserve"> 联系人： </w:t>
      </w:r>
      <w:r>
        <w:rPr/>
        <w:t>王洪玖</w:t>
      </w:r>
    </w:p>
    <w:p>
      <w:pPr>
        <w:pStyle w:val="null3"/>
        <w:jc w:val="left"/>
      </w:pPr>
      <w:r>
        <w:rPr/>
        <w:t xml:space="preserve"> 联系电话： </w:t>
      </w:r>
      <w:r>
        <w:rPr/>
        <w:t>18227190679</w:t>
      </w:r>
    </w:p>
    <w:p>
      <w:pPr>
        <w:pStyle w:val="null3"/>
        <w:jc w:val="left"/>
      </w:pPr>
      <w:r>
        <w:rPr>
          <w:b/>
        </w:rPr>
        <w:t xml:space="preserve">代理机构： </w:t>
      </w:r>
      <w:r>
        <w:rPr>
          <w:b/>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采购包1：1,711,614.78元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采购包1：收取</w:t>
            </w:r>
          </w:p>
          <w:p>
            <w:pPr>
              <w:pStyle w:val="null3"/>
              <w:jc w:val="left"/>
            </w:pPr>
            <w:r>
              <w:rPr/>
              <w:t>质量保证金缴纳比例：工程价款结算总额的</w:t>
            </w:r>
            <w:r>
              <w:rPr/>
              <w:t>3</w:t>
            </w:r>
            <w:r>
              <w:rPr/>
              <w:t>%</w:t>
            </w:r>
          </w:p>
          <w:p>
            <w:pPr>
              <w:pStyle w:val="null3"/>
              <w:jc w:val="left"/>
            </w:pPr>
            <w:r>
              <w:rPr/>
              <w:t>缴纳方式：</w:t>
            </w:r>
            <w:r>
              <w:rPr/>
              <w:t>合同款中扣除</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无</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乐山市金口河区永胜乡人民政府</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乐山市金口河区永胜乡人民政府</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14</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1、供应商针对本项目的施工，必须达到国家及行业现行技术规范标准，符合国家及行业验收合格标准。</w:t>
      </w:r>
    </w:p>
    <w:p>
      <w:pPr>
        <w:pStyle w:val="null3"/>
        <w:ind w:firstLine="480"/>
        <w:jc w:val="left"/>
      </w:pPr>
      <w:r>
        <w:rPr/>
        <w:t>十、商务履约验收内容：</w:t>
      </w:r>
    </w:p>
    <w:p>
      <w:pPr>
        <w:pStyle w:val="null3"/>
        <w:ind w:firstLine="480"/>
        <w:jc w:val="left"/>
      </w:pPr>
      <w:r>
        <w:rPr/>
        <w:t>采购包1：</w:t>
      </w:r>
      <w:r>
        <w:rPr/>
        <w:t>（1）.材料要求：材料、设备选用要满足设计和国家现行相关质量标准的要求。 （2）.施工要求：满足安全文明施工相关要求的规定。工程施工必须按经批准的施工组织设计实施， 并要符合施工规范及验收标准的相关要求，施工单位除按工程图纸及说明施工外，还必须严格满足国家颁布的现行安装及施工工程验收规范和工程质量检验评定标准。 （3）.资料要求：验收合格后提供完整的《竣工验收资料》给监理单位且完成备案工作, 若有图纸资料还须提供纸质及电子版</w:t>
      </w:r>
    </w:p>
    <w:p>
      <w:pPr>
        <w:pStyle w:val="null3"/>
        <w:ind w:firstLine="480"/>
        <w:jc w:val="left"/>
      </w:pPr>
      <w:r>
        <w:rPr/>
        <w:t>十一、履约验收标准：</w:t>
      </w:r>
    </w:p>
    <w:p>
      <w:pPr>
        <w:pStyle w:val="null3"/>
        <w:ind w:firstLine="480"/>
        <w:jc w:val="left"/>
      </w:pPr>
      <w:r>
        <w:rPr/>
        <w:t>采购包1：</w:t>
      </w:r>
      <w:r>
        <w:rPr/>
        <w:t>①验收方法：成交供应商与采购人应严格按照《财政部关于进一步加强政府采购需求和履约验收管理的指导意见》（财库〔2016〕205号）和乐山市财政局《乐山市政府购项目需求论证和 履约验收管理实施细则》（乐市财政采〔2021〕8 号）的要求进行验收。 ②验收标准：按照现行相关的工程技术标准、规范进行验收，验收结果为合格。</w:t>
      </w:r>
    </w:p>
    <w:p>
      <w:pPr>
        <w:pStyle w:val="null3"/>
        <w:ind w:firstLine="480"/>
        <w:jc w:val="left"/>
      </w:pPr>
      <w:r>
        <w:rPr/>
        <w:t>十二、履约验收其他事项：</w:t>
      </w:r>
    </w:p>
    <w:p>
      <w:pPr>
        <w:pStyle w:val="null3"/>
        <w:ind w:firstLine="480"/>
        <w:jc w:val="left"/>
      </w:pPr>
      <w:r>
        <w:rPr/>
        <w:t>采购包1：</w:t>
      </w:r>
      <w:r>
        <w:rPr/>
        <w:t>待合同中约定</w:t>
      </w:r>
    </w:p>
    <w:p>
      <w:pPr>
        <w:pStyle w:val="null3"/>
        <w:jc w:val="left"/>
      </w:pPr>
      <w:r>
        <w:rPr/>
        <w:t>注：</w:t>
      </w:r>
    </w:p>
    <w:p>
      <w:pPr>
        <w:pStyle w:val="null3"/>
        <w:ind w:firstLine="480"/>
        <w:jc w:val="left"/>
      </w:pPr>
      <w:r>
        <w:rPr/>
        <w:t>1.交付竣工验收的工程，必须符合规定的工程质量标准，有完整的工程技术经济资料和经签署的工程保修书，并具备国家规定的其他竣工条件。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2.验收结果合格的，采购人应向成交供应商出具履约验收报告，成交供应商凭验收报告办理相关手续。</w:t>
      </w:r>
    </w:p>
    <w:p>
      <w:pPr>
        <w:pStyle w:val="null3"/>
        <w:ind w:firstLine="480"/>
        <w:jc w:val="left"/>
      </w:pPr>
      <w:r>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乐山市金口河区永胜乡人民政府</w:t>
      </w:r>
      <w:r>
        <w:rPr/>
        <w:t xml:space="preserve">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联系人：王洪玖</w:t>
      </w:r>
    </w:p>
    <w:p>
      <w:pPr>
        <w:pStyle w:val="null3"/>
        <w:jc w:val="left"/>
      </w:pPr>
      <w:r>
        <w:rPr/>
        <w:t>联系电话：18227190679</w:t>
      </w:r>
    </w:p>
    <w:p>
      <w:pPr>
        <w:pStyle w:val="null3"/>
        <w:jc w:val="left"/>
      </w:pPr>
      <w:r>
        <w:rPr/>
        <w:t>地址：乐山市金口河区永胜乡民主村3组</w:t>
      </w:r>
    </w:p>
    <w:p>
      <w:pPr>
        <w:pStyle w:val="null3"/>
        <w:jc w:val="left"/>
      </w:pPr>
      <w:r>
        <w:rPr/>
        <w:t>邮编：614701</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1,711,614.78</w:t>
      </w:r>
    </w:p>
    <w:p>
      <w:pPr>
        <w:pStyle w:val="null3"/>
        <w:jc w:val="left"/>
      </w:pPr>
      <w:r>
        <w:rPr/>
        <w:t>采购包最高限价（元）: 1,711,614.78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公路工程施工</w:t>
            </w:r>
          </w:p>
        </w:tc>
        <w:tc>
          <w:tcPr>
            <w:tcW w:type="dxa" w:w="821"/>
          </w:tcPr>
          <w:p>
            <w:pPr>
              <w:pStyle w:val="null3"/>
              <w:jc w:val="left"/>
            </w:pPr>
            <w:r>
              <w:rPr/>
              <w:t>乐山市金口河区永胜乡顺河村2组通组公路修护、硬化工程</w:t>
            </w:r>
          </w:p>
        </w:tc>
        <w:tc>
          <w:tcPr>
            <w:tcW w:type="dxa" w:w="821"/>
          </w:tcPr>
          <w:p>
            <w:pPr>
              <w:pStyle w:val="null3"/>
              <w:jc w:val="right"/>
            </w:pPr>
            <w:r>
              <w:rPr/>
              <w:t>1.00（项）</w:t>
            </w:r>
          </w:p>
        </w:tc>
        <w:tc>
          <w:tcPr>
            <w:tcW w:type="dxa" w:w="821"/>
          </w:tcPr>
          <w:p>
            <w:pPr>
              <w:pStyle w:val="null3"/>
              <w:jc w:val="right"/>
            </w:pPr>
            <w:r>
              <w:rPr/>
              <w:t>1,711,614.78</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乐山市金口河区永胜乡顺河村2组通组公路修护、硬化工程</w:t>
            </w:r>
          </w:p>
        </w:tc>
        <w:tc>
          <w:tcPr>
            <w:tcW w:type="dxa" w:w="977"/>
          </w:tcPr>
          <w:p>
            <w:pPr>
              <w:pStyle w:val="null3"/>
              <w:jc w:val="right"/>
            </w:pPr>
            <w:r>
              <w:rPr/>
              <w:t>1.00（项）</w:t>
            </w:r>
          </w:p>
        </w:tc>
        <w:tc>
          <w:tcPr>
            <w:tcW w:type="dxa" w:w="1173"/>
          </w:tcPr>
          <w:p>
            <w:pPr>
              <w:pStyle w:val="null3"/>
              <w:jc w:val="right"/>
            </w:pPr>
            <w:r>
              <w:rPr/>
              <w:t>1,711,614.78（元）</w:t>
            </w:r>
          </w:p>
        </w:tc>
        <w:tc>
          <w:tcPr>
            <w:tcW w:type="dxa" w:w="1173"/>
          </w:tcPr>
          <w:p>
            <w:pPr>
              <w:pStyle w:val="null3"/>
              <w:jc w:val="right"/>
            </w:pPr>
            <w:r>
              <w:rPr/>
              <w:t>1,711,614.78</w:t>
            </w:r>
          </w:p>
        </w:tc>
        <w:tc>
          <w:tcPr>
            <w:tcW w:type="dxa" w:w="977"/>
          </w:tcPr>
          <w:p>
            <w:pPr>
              <w:pStyle w:val="null3"/>
              <w:jc w:val="left"/>
            </w:pPr>
            <w:r>
              <w:rPr/>
              <w:t>总价</w:t>
            </w:r>
          </w:p>
        </w:tc>
        <w:tc>
          <w:tcPr>
            <w:tcW w:type="dxa" w:w="1661"/>
          </w:tcPr>
          <w:p>
            <w:pPr>
              <w:pStyle w:val="null3"/>
              <w:jc w:val="left"/>
            </w:pPr>
            <w:r>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公路工程施工</w:t>
            </w:r>
          </w:p>
        </w:tc>
        <w:tc>
          <w:tcPr>
            <w:tcW w:type="dxa" w:w="2492"/>
          </w:tcPr>
          <w:p>
            <w:pPr>
              <w:pStyle w:val="null3"/>
              <w:jc w:val="left"/>
            </w:pPr>
            <w:r>
              <w:rPr/>
              <w:t>乐山市金口河区永胜乡顺河村2组通组公路修护、硬化工程</w:t>
            </w:r>
          </w:p>
        </w:tc>
        <w:tc>
          <w:tcPr>
            <w:tcW w:type="dxa" w:w="2492"/>
          </w:tcPr>
          <w:p>
            <w:pPr>
              <w:pStyle w:val="null3"/>
              <w:jc w:val="left"/>
            </w:pPr>
            <w:r>
              <w:rPr/>
              <w:t>C20片石商品混凝土、C30商品混凝土、HPDE300污水管、</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标的名称：乐山市金口河区永胜乡顺河村2组通组公路修护、硬化工程</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pPr>
              <w:pStyle w:val="null3"/>
              <w:jc w:val="left"/>
            </w:pPr>
            <w:r>
              <w:rPr/>
              <w:t>漏项工程处理</w:t>
            </w:r>
          </w:p>
        </w:tc>
        <w:tc>
          <w:tcPr>
            <w:tcW w:type="dxa" w:w="3738"/>
          </w:tcPr>
          <w:p>
            <w:pPr>
              <w:pStyle w:val="null3"/>
              <w:jc w:val="left"/>
            </w:pPr>
            <w:r>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r>
        <w:tc>
          <w:tcPr>
            <w:tcW w:type="dxa" w:w="831"/>
          </w:tcPr>
          <w:p>
            <w:pPr>
              <w:pStyle w:val="null3"/>
              <w:jc w:val="left"/>
            </w:pPr>
            <w:r>
              <w:rPr/>
              <w:t>2</w:t>
            </w:r>
          </w:p>
        </w:tc>
        <w:tc>
          <w:tcPr>
            <w:tcW w:type="dxa" w:w="1246"/>
          </w:tcPr>
          <w:p>
            <w:pPr>
              <w:pStyle w:val="null3"/>
              <w:jc w:val="left"/>
            </w:pPr>
            <w:r>
              <w:rPr/>
              <w:t>★</w:t>
            </w:r>
          </w:p>
        </w:tc>
        <w:tc>
          <w:tcPr>
            <w:tcW w:type="dxa" w:w="2492"/>
          </w:tcPr>
          <w:p>
            <w:pPr>
              <w:pStyle w:val="null3"/>
              <w:jc w:val="left"/>
            </w:pPr>
            <w:r>
              <w:rPr/>
              <w:t>材料要求</w:t>
            </w:r>
          </w:p>
        </w:tc>
        <w:tc>
          <w:tcPr>
            <w:tcW w:type="dxa" w:w="3738"/>
          </w:tcPr>
          <w:p>
            <w:pPr>
              <w:pStyle w:val="null3"/>
              <w:jc w:val="left"/>
            </w:pPr>
            <w:r>
              <w:rPr/>
              <w:t>材料、设备选用要满足设计和国家现行相关质量标准的要求。</w:t>
            </w:r>
          </w:p>
        </w:tc>
      </w:tr>
      <w:tr>
        <w:tc>
          <w:tcPr>
            <w:tcW w:type="dxa" w:w="831"/>
          </w:tcPr>
          <w:p>
            <w:pPr>
              <w:pStyle w:val="null3"/>
              <w:jc w:val="left"/>
            </w:pPr>
            <w:r>
              <w:rPr/>
              <w:t>3</w:t>
            </w:r>
          </w:p>
        </w:tc>
        <w:tc>
          <w:tcPr>
            <w:tcW w:type="dxa" w:w="1246"/>
          </w:tcPr>
          <w:p>
            <w:pPr>
              <w:pStyle w:val="null3"/>
              <w:jc w:val="left"/>
            </w:pPr>
            <w:r>
              <w:rPr/>
              <w:t>★</w:t>
            </w:r>
          </w:p>
        </w:tc>
        <w:tc>
          <w:tcPr>
            <w:tcW w:type="dxa" w:w="2492"/>
          </w:tcPr>
          <w:p>
            <w:pPr>
              <w:pStyle w:val="null3"/>
              <w:jc w:val="left"/>
            </w:pPr>
            <w:r>
              <w:rPr/>
              <w:t>施工要求</w:t>
            </w:r>
          </w:p>
        </w:tc>
        <w:tc>
          <w:tcPr>
            <w:tcW w:type="dxa" w:w="3738"/>
          </w:tcPr>
          <w:p>
            <w:pPr>
              <w:pStyle w:val="null3"/>
              <w:jc w:val="left"/>
            </w:pPr>
            <w:r>
              <w:rPr/>
              <w:t>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tc>
      </w:tr>
      <w:tr>
        <w:tc>
          <w:tcPr>
            <w:tcW w:type="dxa" w:w="831"/>
          </w:tcPr>
          <w:p>
            <w:pPr>
              <w:pStyle w:val="null3"/>
              <w:jc w:val="left"/>
            </w:pPr>
            <w:r>
              <w:rPr/>
              <w:t>4</w:t>
            </w:r>
          </w:p>
        </w:tc>
        <w:tc>
          <w:tcPr>
            <w:tcW w:type="dxa" w:w="1246"/>
          </w:tcPr>
          <w:p>
            <w:pPr>
              <w:pStyle w:val="null3"/>
              <w:jc w:val="left"/>
            </w:pPr>
            <w:r>
              <w:rPr/>
              <w:t>★</w:t>
            </w:r>
          </w:p>
        </w:tc>
        <w:tc>
          <w:tcPr>
            <w:tcW w:type="dxa" w:w="2492"/>
          </w:tcPr>
          <w:p>
            <w:pPr>
              <w:pStyle w:val="null3"/>
              <w:jc w:val="left"/>
            </w:pPr>
            <w:r>
              <w:rPr/>
              <w:t>资料要求</w:t>
            </w:r>
          </w:p>
        </w:tc>
        <w:tc>
          <w:tcPr>
            <w:tcW w:type="dxa" w:w="3738"/>
          </w:tcPr>
          <w:p>
            <w:pPr>
              <w:pStyle w:val="null3"/>
              <w:jc w:val="left"/>
            </w:pPr>
            <w:r>
              <w:rPr/>
              <w:t>验收合格后提供完整的《竣工验收资料》给监理单位且完成备案工作, 若有图纸资料还须提供纸质及电子版。</w:t>
            </w:r>
          </w:p>
        </w:tc>
      </w:tr>
      <w:tr>
        <w:tc>
          <w:tcPr>
            <w:tcW w:type="dxa" w:w="831"/>
          </w:tcPr>
          <w:p>
            <w:pPr>
              <w:pStyle w:val="null3"/>
              <w:jc w:val="left"/>
            </w:pPr>
            <w:r>
              <w:rPr/>
              <w:t>5</w:t>
            </w:r>
          </w:p>
        </w:tc>
        <w:tc>
          <w:tcPr>
            <w:tcW w:type="dxa" w:w="1246"/>
          </w:tcPr>
          <w:p>
            <w:pPr>
              <w:pStyle w:val="null3"/>
              <w:jc w:val="left"/>
            </w:pPr>
            <w:r>
              <w:rPr/>
              <w:t>★</w:t>
            </w:r>
          </w:p>
        </w:tc>
        <w:tc>
          <w:tcPr>
            <w:tcW w:type="dxa" w:w="2492"/>
          </w:tcPr>
          <w:p>
            <w:pPr>
              <w:pStyle w:val="null3"/>
              <w:jc w:val="left"/>
            </w:pPr>
            <w:r>
              <w:rPr/>
              <w:t>安全责任</w:t>
            </w:r>
          </w:p>
        </w:tc>
        <w:tc>
          <w:tcPr>
            <w:tcW w:type="dxa" w:w="3738"/>
          </w:tcPr>
          <w:p>
            <w:pPr>
              <w:pStyle w:val="null3"/>
              <w:jc w:val="left"/>
            </w:pPr>
            <w:r>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831"/>
          </w:tcPr>
          <w:p>
            <w:pPr>
              <w:pStyle w:val="null3"/>
              <w:jc w:val="left"/>
            </w:pPr>
            <w:r>
              <w:rPr/>
              <w:t>6</w:t>
            </w:r>
          </w:p>
        </w:tc>
        <w:tc>
          <w:tcPr>
            <w:tcW w:type="dxa" w:w="1246"/>
          </w:tcPr>
          <w:p>
            <w:pPr>
              <w:pStyle w:val="null3"/>
              <w:jc w:val="left"/>
            </w:pPr>
            <w:r>
              <w:rPr/>
              <w:t>★</w:t>
            </w:r>
          </w:p>
        </w:tc>
        <w:tc>
          <w:tcPr>
            <w:tcW w:type="dxa" w:w="2492"/>
          </w:tcPr>
          <w:p>
            <w:pPr>
              <w:pStyle w:val="null3"/>
              <w:jc w:val="left"/>
            </w:pPr>
            <w:r>
              <w:rPr/>
              <w:t>环境要求</w:t>
            </w:r>
          </w:p>
        </w:tc>
        <w:tc>
          <w:tcPr>
            <w:tcW w:type="dxa" w:w="3738"/>
          </w:tcPr>
          <w:p>
            <w:pPr>
              <w:pStyle w:val="null3"/>
              <w:jc w:val="left"/>
            </w:pPr>
            <w:r>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831"/>
          </w:tcPr>
          <w:p>
            <w:pPr>
              <w:pStyle w:val="null3"/>
              <w:jc w:val="left"/>
            </w:pPr>
            <w:r>
              <w:rPr/>
              <w:t>7</w:t>
            </w:r>
          </w:p>
        </w:tc>
        <w:tc>
          <w:tcPr>
            <w:tcW w:type="dxa" w:w="1246"/>
          </w:tcPr>
          <w:p>
            <w:pPr>
              <w:pStyle w:val="null3"/>
              <w:jc w:val="left"/>
            </w:pPr>
            <w:r>
              <w:rPr/>
              <w:t>★</w:t>
            </w:r>
          </w:p>
        </w:tc>
        <w:tc>
          <w:tcPr>
            <w:tcW w:type="dxa" w:w="2492"/>
          </w:tcPr>
          <w:p>
            <w:pPr>
              <w:pStyle w:val="null3"/>
              <w:jc w:val="left"/>
            </w:pPr>
            <w:r>
              <w:rPr/>
              <w:t>工程量清单、施工图纸</w:t>
            </w:r>
          </w:p>
        </w:tc>
        <w:tc>
          <w:tcPr>
            <w:tcW w:type="dxa" w:w="3738"/>
          </w:tcPr>
          <w:p>
            <w:pPr>
              <w:pStyle w:val="null3"/>
              <w:jc w:val="left"/>
            </w:pPr>
            <w:r>
              <w:rPr/>
              <w:t>详见附件：工程量清单、施工图纸</w:t>
            </w:r>
          </w:p>
        </w:tc>
      </w:tr>
    </w:tbl>
    <w:p>
      <w:pPr>
        <w:pStyle w:val="null3"/>
        <w:jc w:val="left"/>
        <w:outlineLvl w:val="2"/>
      </w:pPr>
      <w:r>
        <w:rPr>
          <w:b/>
          <w:sz w:val="28"/>
        </w:rPr>
        <w:t>3.3.服务要求</w:t>
      </w:r>
    </w:p>
    <w:p>
      <w:pPr>
        <w:pStyle w:val="null3"/>
        <w:jc w:val="left"/>
      </w:pPr>
      <w:r>
        <w:rPr>
          <w:b/>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 xml:space="preserve"> 技术负责人</w:t>
            </w:r>
          </w:p>
        </w:tc>
        <w:tc>
          <w:tcPr>
            <w:tcW w:type="dxa" w:w="2076"/>
          </w:tcPr>
          <w:p>
            <w:pPr>
              <w:pStyle w:val="null3"/>
              <w:jc w:val="left"/>
            </w:pPr>
            <w:r>
              <w:rPr/>
              <w:t>具备公路工程类专业中级及以上职称。提供：1、人员证书复印件；2、提供其为本单位人员的证明材料。（均加盖单位鲜章）</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缺陷责任期</w:t>
            </w:r>
          </w:p>
        </w:tc>
        <w:tc>
          <w:tcPr>
            <w:tcW w:type="dxa" w:w="2076"/>
          </w:tcPr>
          <w:p>
            <w:pPr>
              <w:pStyle w:val="null3"/>
              <w:jc w:val="left"/>
            </w:pPr>
            <w:r>
              <w:rPr/>
              <w:t>12个月</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工程质量保证金</w:t>
            </w:r>
          </w:p>
        </w:tc>
        <w:tc>
          <w:tcPr>
            <w:tcW w:type="dxa" w:w="2076"/>
          </w:tcPr>
          <w:p>
            <w:pPr>
              <w:pStyle w:val="null3"/>
              <w:jc w:val="left"/>
            </w:pPr>
            <w:r>
              <w:rPr/>
              <w:t>本项目收取财政结算总金额的3%的工程质量保证金。缺陷责任期满后如无工程质量问题，全额无息退还。若工程存在质量问题，应将工程质量保证金转作维修费，并按项目实施责任书或工程承包合同的有关条款进行处理。</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保修期</w:t>
            </w:r>
          </w:p>
        </w:tc>
        <w:tc>
          <w:tcPr>
            <w:tcW w:type="dxa" w:w="2076"/>
          </w:tcPr>
          <w:p>
            <w:pPr>
              <w:pStyle w:val="null3"/>
              <w:jc w:val="left"/>
            </w:pPr>
            <w:r>
              <w:rPr/>
              <w:t>参照《建设工程质量管理条例》执行。</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民工工资保证金</w:t>
            </w:r>
          </w:p>
        </w:tc>
        <w:tc>
          <w:tcPr>
            <w:tcW w:type="dxa" w:w="2076"/>
          </w:tcPr>
          <w:p>
            <w:pPr>
              <w:pStyle w:val="null3"/>
              <w:jc w:val="left"/>
            </w:pPr>
            <w:r>
              <w:rPr/>
              <w:t>按照乐山市住房和城乡建设局有关规定执行。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自合同签订之日起180日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乐山市金口河区</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1、签订施工合同后，达到付款条件起15日内，据实情况说明为 支付合同总价30%的预付款</w:t>
            </w:r>
          </w:p>
          <w:p>
            <w:pPr>
              <w:pStyle w:val="null3"/>
              <w:jc w:val="left"/>
            </w:pPr>
            <w:r>
              <w:rPr/>
              <w:t>2、完成工程量达90%以上，达到付款条件起7日内，据实情况说明为支付合同总价的49%</w:t>
            </w:r>
          </w:p>
          <w:p>
            <w:pPr>
              <w:pStyle w:val="null3"/>
              <w:jc w:val="left"/>
            </w:pPr>
            <w:r>
              <w:rPr/>
              <w:t>3、审计机构确认审计结果后，达到付款条件起7日内，据实情况说明为支付至财政结算总金额的97%</w:t>
            </w:r>
          </w:p>
          <w:p>
            <w:pPr>
              <w:pStyle w:val="null3"/>
              <w:jc w:val="left"/>
            </w:pPr>
            <w:r>
              <w:rPr/>
              <w:t>4、留财政结算总金额的3%作为工程质量保证金，待工程质量保修期满后，无质量问题，达到付款条件起7日内，据实情况说明为支付财政结算总金额的3%</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国家现行有关行业规定、质量和技术指标要求、《财政部关于进一步加强政府采购需求和履约验收管理的指导意见》（财库〔2016〕205号）、《政府采购需求管理办法》（财库〔2021〕22号）、《乐山市政府采购项目需求论证和履约验收管理实施细则》（乐市财政采（2018）16号文件）和关于沿用《乐山市政府采购项目需求论证和履约验收管理实施细则》的通知（乐市财政采〔2021〕8号文件）、竞争性谈判文件、成交供应商的响应文件及承诺与政府采购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①采购人与成交供应商双方必须遵守本项目并执行合同中的各项规定，保证本项目的合法正常履行。②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争议的解决办法：①因质量问题发生争议，由采购人或其指定的第三方机构进行质量鉴定。符合标准的，鉴定费由采购人承担；不符合质量标准的，鉴定费由供应商承担。②合同履行期间，若双方发生争议，可协商或由有关部门调解解决，协商或调解不成的，向采购人所在地有管辖权的人民法院提起诉讼。③人民法院所作裁判应为最终决定，并对双方具有约束力。④除另有裁决外，诉讼费应由败诉方负担。⑤在诉讼期间，除正在进行诉讼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★（1）关于工程保险的特别约定：①本项目投保的所有保险内容，有关费用已包含在合同价款中，均由供应商购买，采购人不再额外支付，保险有限期至工程竣工验收合格交付采购人为止。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jc w:val="left"/>
      </w:pPr>
      <w:r>
        <w:rPr/>
        <w:t>本谈判文件中除标注“★”以外的内容，根据采购人项目实际需求可进行谈判。</w:t>
      </w:r>
    </w:p>
    <w:p>
      <w:pPr>
        <w:pStyle w:val="null3"/>
        <w:ind w:firstLine="480"/>
        <w:jc w:val="left"/>
      </w:pPr>
      <w:r>
        <w:rPr/>
        <w:t>二、第七章“拟签订采购合同文本”：</w:t>
      </w:r>
    </w:p>
    <w:p>
      <w:pPr>
        <w:pStyle w:val="null3"/>
        <w:jc w:val="left"/>
      </w:pPr>
      <w:r>
        <w:rPr/>
        <w:t>本谈判文件中除标注“★”以外的内容，根据采购人项目实际需求可进行谈判。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公路工程二级建造师及以上建造师注册证书原件扫描件；</w:t>
              <w:br/>
              <w:t>供应商应当提供项目负责人的行业主管部门颁发的且在有效期内的公路水运工程安全生产考核合格证书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投标（响应）函 项目负责人信息表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投标（响应）函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t>入川承诺函 供应商应提交的相关证明材料</w:t>
            </w:r>
          </w:p>
        </w:tc>
      </w:tr>
    </w:tbl>
    <w:p>
      <w:pPr>
        <w:pStyle w:val="null3"/>
        <w:jc w:val="left"/>
        <w:outlineLvl w:val="3"/>
      </w:pPr>
      <w:r>
        <w:rPr>
          <w:b/>
          <w:sz w:val="24"/>
        </w:rPr>
        <w:t>5.3.4.符合性审查</w:t>
      </w:r>
    </w:p>
    <w:p>
      <w:pPr>
        <w:pStyle w:val="null3"/>
        <w:ind w:firstLine="480"/>
        <w:jc w:val="left"/>
      </w:pPr>
      <w:r>
        <w:rPr/>
        <w:t>一、谈判小组依据本谈判文件的符合性审查要求，对符合资格要求供应商的响应文件有效性、完整性和响应程度进行审查。</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t>报价一览表 已标价工程量清单 报价明细表</w:t>
            </w:r>
          </w:p>
        </w:tc>
      </w:tr>
      <w:tr>
        <w:tc>
          <w:tcPr>
            <w:tcW w:type="dxa" w:w="581"/>
          </w:tcPr>
          <w:p>
            <w:pPr>
              <w:pStyle w:val="null3"/>
              <w:jc w:val="center"/>
            </w:pPr>
            <w:r>
              <w:rPr/>
              <w:t>3</w:t>
            </w:r>
          </w:p>
        </w:tc>
        <w:tc>
          <w:tcPr>
            <w:tcW w:type="dxa" w:w="2492"/>
          </w:tcPr>
          <w:p>
            <w:pPr>
              <w:pStyle w:val="null3"/>
              <w:jc w:val="left"/>
            </w:pPr>
            <w:r>
              <w:rPr/>
              <w:t>技术服务要求应答</w:t>
            </w:r>
          </w:p>
        </w:tc>
        <w:tc>
          <w:tcPr>
            <w:tcW w:type="dxa" w:w="3322"/>
          </w:tcPr>
          <w:p>
            <w:pPr>
              <w:pStyle w:val="null3"/>
              <w:jc w:val="left"/>
            </w:pPr>
            <w:r>
              <w:rPr/>
              <w:t>1、供应商必须把谈判文件第3章“3.2 技术要求”、“3.3服务要求”、“3.4其他要求”的全部要求在本表中进行逐条响应，供应商若无法列入此表的，由供应商自拟格式响应，并加盖供应商电子印章。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t>技术服务要求应答表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报价一览表 已标价工程量清单 报价明细表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w:t>
            </w:r>
          </w:p>
        </w:tc>
        <w:tc>
          <w:tcPr>
            <w:tcW w:type="dxa" w:w="2955"/>
          </w:tcPr>
          <w:p>
            <w:pPr>
              <w:pStyle w:val="null3"/>
              <w:jc w:val="left"/>
            </w:pPr>
            <w:r>
              <w:rPr/>
              <w:t>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一、评审结束后，代理机构在评审结束后2个工作日内将谈判报告及有关资料送交采购人确定成交供应商。</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三、根据采购人确定的成交供应商，代理机构在四川政府采购网发布成交结果公告，同时向成交供应商发出成交通知书。</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详见附件：报价一览表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ind w:firstLine="960"/>
        <w:jc w:val="left"/>
      </w:pPr>
      <w:r>
        <w:rPr/>
        <w:t>详见附件：报价明细表</w:t>
      </w:r>
    </w:p>
    <w:p>
      <w:pPr>
        <w:pStyle w:val="null3"/>
        <w:ind w:firstLine="960"/>
        <w:jc w:val="left"/>
      </w:pPr>
      <w:r>
        <w:rPr/>
        <w:t>详见附件：入川承诺函</w:t>
      </w:r>
    </w:p>
    <w:p>
      <w:pPr>
        <w:pStyle w:val="null3"/>
        <w:ind w:firstLine="960"/>
        <w:jc w:val="left"/>
      </w:pPr>
      <w:r>
        <w:rPr/>
        <w:t>详见附件：技术服务要求应答表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