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color w:val="auto"/>
          <w:kern w:val="0"/>
          <w:sz w:val="44"/>
          <w:szCs w:val="44"/>
        </w:rPr>
      </w:pPr>
      <w:r>
        <w:rPr>
          <w:rFonts w:hint="eastAsia" w:ascii="方正小标宋简体" w:hAnsi="方正小标宋简体" w:eastAsia="方正小标宋简体" w:cs="方正小标宋简体"/>
          <w:b w:val="0"/>
          <w:bCs w:val="0"/>
          <w:color w:val="auto"/>
          <w:kern w:val="0"/>
          <w:sz w:val="44"/>
          <w:szCs w:val="44"/>
        </w:rPr>
        <w:t>乐山市</w:t>
      </w:r>
      <w:r>
        <w:rPr>
          <w:rFonts w:hint="eastAsia" w:ascii="方正小标宋简体" w:hAnsi="方正小标宋简体" w:eastAsia="方正小标宋简体" w:cs="方正小标宋简体"/>
          <w:b w:val="0"/>
          <w:bCs w:val="0"/>
          <w:color w:val="auto"/>
          <w:kern w:val="0"/>
          <w:sz w:val="44"/>
          <w:szCs w:val="44"/>
          <w:lang w:val="en-US" w:eastAsia="zh-CN"/>
        </w:rPr>
        <w:t>金口河</w:t>
      </w:r>
      <w:r>
        <w:rPr>
          <w:rFonts w:hint="eastAsia" w:ascii="方正小标宋简体" w:hAnsi="方正小标宋简体" w:eastAsia="方正小标宋简体" w:cs="方正小标宋简体"/>
          <w:b w:val="0"/>
          <w:bCs w:val="0"/>
          <w:color w:val="auto"/>
          <w:kern w:val="0"/>
          <w:sz w:val="44"/>
          <w:szCs w:val="44"/>
        </w:rPr>
        <w:t>生态环境局</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color w:val="auto"/>
          <w:kern w:val="0"/>
          <w:sz w:val="44"/>
          <w:szCs w:val="44"/>
        </w:rPr>
      </w:pPr>
      <w:r>
        <w:rPr>
          <w:rFonts w:hint="eastAsia" w:ascii="方正小标宋简体" w:hAnsi="方正小标宋简体" w:eastAsia="方正小标宋简体" w:cs="方正小标宋简体"/>
          <w:b w:val="0"/>
          <w:bCs w:val="0"/>
          <w:color w:val="auto"/>
          <w:kern w:val="0"/>
          <w:sz w:val="44"/>
          <w:szCs w:val="44"/>
        </w:rPr>
        <w:t>关于20</w:t>
      </w:r>
      <w:r>
        <w:rPr>
          <w:rFonts w:hint="eastAsia" w:ascii="方正小标宋简体" w:hAnsi="方正小标宋简体" w:eastAsia="方正小标宋简体" w:cs="方正小标宋简体"/>
          <w:b w:val="0"/>
          <w:bCs w:val="0"/>
          <w:color w:val="auto"/>
          <w:kern w:val="0"/>
          <w:sz w:val="44"/>
          <w:szCs w:val="44"/>
          <w:lang w:val="en-US" w:eastAsia="zh-CN"/>
        </w:rPr>
        <w:t>22</w:t>
      </w:r>
      <w:r>
        <w:rPr>
          <w:rFonts w:hint="eastAsia" w:ascii="方正小标宋简体" w:hAnsi="方正小标宋简体" w:eastAsia="方正小标宋简体" w:cs="方正小标宋简体"/>
          <w:b w:val="0"/>
          <w:bCs w:val="0"/>
          <w:color w:val="auto"/>
          <w:kern w:val="0"/>
          <w:sz w:val="44"/>
          <w:szCs w:val="44"/>
        </w:rPr>
        <w:t>年</w:t>
      </w:r>
      <w:r>
        <w:rPr>
          <w:rFonts w:hint="eastAsia" w:ascii="方正小标宋简体" w:hAnsi="方正小标宋简体" w:eastAsia="方正小标宋简体" w:cs="方正小标宋简体"/>
          <w:b w:val="0"/>
          <w:bCs w:val="0"/>
          <w:color w:val="auto"/>
          <w:kern w:val="0"/>
          <w:sz w:val="44"/>
          <w:szCs w:val="44"/>
          <w:lang w:val="en-US" w:eastAsia="zh-CN"/>
        </w:rPr>
        <w:t>4</w:t>
      </w:r>
      <w:r>
        <w:rPr>
          <w:rFonts w:hint="eastAsia" w:ascii="方正小标宋简体" w:hAnsi="方正小标宋简体" w:eastAsia="方正小标宋简体" w:cs="方正小标宋简体"/>
          <w:b w:val="0"/>
          <w:bCs w:val="0"/>
          <w:color w:val="auto"/>
          <w:kern w:val="0"/>
          <w:sz w:val="44"/>
          <w:szCs w:val="44"/>
        </w:rPr>
        <w:t>月</w:t>
      </w:r>
      <w:r>
        <w:rPr>
          <w:rFonts w:hint="eastAsia" w:ascii="方正小标宋简体" w:hAnsi="方正小标宋简体" w:eastAsia="方正小标宋简体" w:cs="方正小标宋简体"/>
          <w:b w:val="0"/>
          <w:bCs w:val="0"/>
          <w:color w:val="auto"/>
          <w:kern w:val="0"/>
          <w:sz w:val="44"/>
          <w:szCs w:val="44"/>
          <w:lang w:val="en-US" w:eastAsia="zh-CN"/>
        </w:rPr>
        <w:t>1</w:t>
      </w:r>
      <w:r>
        <w:rPr>
          <w:rFonts w:hint="eastAsia" w:ascii="方正小标宋简体" w:hAnsi="方正小标宋简体" w:eastAsia="方正小标宋简体" w:cs="方正小标宋简体"/>
          <w:b w:val="0"/>
          <w:bCs w:val="0"/>
          <w:color w:val="auto"/>
          <w:kern w:val="0"/>
          <w:sz w:val="44"/>
          <w:szCs w:val="44"/>
        </w:rPr>
        <w:t>日</w:t>
      </w:r>
      <w:r>
        <w:rPr>
          <w:rFonts w:hint="eastAsia" w:ascii="方正小标宋简体" w:hAnsi="方正小标宋简体" w:eastAsia="方正小标宋简体" w:cs="方正小标宋简体"/>
          <w:b w:val="0"/>
          <w:bCs w:val="0"/>
          <w:color w:val="auto"/>
          <w:kern w:val="0"/>
          <w:sz w:val="44"/>
          <w:szCs w:val="44"/>
          <w:lang w:val="en-US" w:eastAsia="zh-CN"/>
        </w:rPr>
        <w:t>对</w:t>
      </w:r>
      <w:r>
        <w:rPr>
          <w:rFonts w:hint="eastAsia" w:ascii="方正小标宋简体" w:eastAsia="方正小标宋简体"/>
          <w:b w:val="0"/>
          <w:color w:val="000000"/>
          <w:sz w:val="44"/>
          <w:szCs w:val="44"/>
        </w:rPr>
        <w:t>峨眉至汉源高速公路2标段施工总承包项目路面1分部临时施工场地项目</w:t>
      </w:r>
      <w:r>
        <w:rPr>
          <w:rFonts w:hint="eastAsia" w:ascii="方正小标宋简体" w:hAnsi="方正小标宋简体" w:eastAsia="方正小标宋简体" w:cs="方正小标宋简体"/>
          <w:b w:val="0"/>
          <w:color w:val="auto"/>
          <w:sz w:val="44"/>
          <w:szCs w:val="44"/>
        </w:rPr>
        <w:t>环境影响评价文件</w:t>
      </w:r>
      <w:r>
        <w:rPr>
          <w:rFonts w:hint="eastAsia" w:ascii="方正小标宋简体" w:hAnsi="方正小标宋简体" w:eastAsia="方正小标宋简体" w:cs="方正小标宋简体"/>
          <w:b w:val="0"/>
          <w:bCs w:val="0"/>
          <w:color w:val="auto"/>
          <w:kern w:val="0"/>
          <w:sz w:val="44"/>
          <w:szCs w:val="44"/>
        </w:rPr>
        <w:t>审批决定的公</w:t>
      </w:r>
      <w:r>
        <w:rPr>
          <w:rFonts w:hint="eastAsia" w:ascii="方正小标宋简体" w:hAnsi="方正小标宋简体" w:eastAsia="方正小标宋简体" w:cs="方正小标宋简体"/>
          <w:b w:val="0"/>
          <w:bCs w:val="0"/>
          <w:color w:val="auto"/>
          <w:kern w:val="0"/>
          <w:sz w:val="44"/>
          <w:szCs w:val="44"/>
          <w:lang w:val="en-US" w:eastAsia="zh-CN"/>
        </w:rPr>
        <w:t xml:space="preserve"> </w:t>
      </w:r>
      <w:r>
        <w:rPr>
          <w:rFonts w:hint="eastAsia" w:ascii="方正小标宋简体" w:hAnsi="方正小标宋简体" w:eastAsia="方正小标宋简体" w:cs="方正小标宋简体"/>
          <w:b w:val="0"/>
          <w:bCs w:val="0"/>
          <w:color w:val="auto"/>
          <w:kern w:val="0"/>
          <w:sz w:val="44"/>
          <w:szCs w:val="44"/>
        </w:rPr>
        <w:t>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eastAsia" w:ascii="方正小标宋简体" w:hAnsi="方正小标宋简体" w:eastAsia="方正小标宋简体" w:cs="方正小标宋简体"/>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根据建设项目环境影响评价审批程序的有关规定，经审查，20</w:t>
      </w:r>
      <w:r>
        <w:rPr>
          <w:rFonts w:hint="eastAsia" w:ascii="仿宋_GB2312" w:hAnsi="仿宋_GB2312" w:eastAsia="仿宋_GB2312" w:cs="仿宋_GB2312"/>
          <w:color w:val="333333"/>
          <w:kern w:val="0"/>
          <w:sz w:val="32"/>
          <w:szCs w:val="32"/>
          <w:lang w:val="en-US" w:eastAsia="zh-CN"/>
        </w:rPr>
        <w:t>22</w:t>
      </w:r>
      <w:r>
        <w:rPr>
          <w:rFonts w:hint="eastAsia" w:ascii="仿宋_GB2312" w:hAnsi="仿宋_GB2312" w:eastAsia="仿宋_GB2312" w:cs="仿宋_GB2312"/>
          <w:color w:val="333333"/>
          <w:kern w:val="0"/>
          <w:sz w:val="32"/>
          <w:szCs w:val="32"/>
        </w:rPr>
        <w:t>年</w:t>
      </w:r>
      <w:r>
        <w:rPr>
          <w:rFonts w:hint="eastAsia" w:ascii="仿宋_GB2312" w:hAnsi="仿宋_GB2312" w:eastAsia="仿宋_GB2312" w:cs="仿宋_GB2312"/>
          <w:color w:val="333333"/>
          <w:kern w:val="0"/>
          <w:sz w:val="32"/>
          <w:szCs w:val="32"/>
          <w:lang w:val="en-US" w:eastAsia="zh-CN"/>
        </w:rPr>
        <w:t>3</w:t>
      </w:r>
      <w:r>
        <w:rPr>
          <w:rFonts w:hint="eastAsia" w:ascii="仿宋_GB2312" w:hAnsi="仿宋_GB2312" w:eastAsia="仿宋_GB2312" w:cs="仿宋_GB2312"/>
          <w:color w:val="333333"/>
          <w:kern w:val="0"/>
          <w:sz w:val="32"/>
          <w:szCs w:val="32"/>
        </w:rPr>
        <w:t>月</w:t>
      </w:r>
      <w:r>
        <w:rPr>
          <w:rFonts w:hint="eastAsia" w:ascii="仿宋_GB2312" w:hAnsi="仿宋_GB2312" w:eastAsia="仿宋_GB2312" w:cs="仿宋_GB2312"/>
          <w:color w:val="333333"/>
          <w:kern w:val="0"/>
          <w:sz w:val="32"/>
          <w:szCs w:val="32"/>
          <w:lang w:val="en-US" w:eastAsia="zh-CN"/>
        </w:rPr>
        <w:t>30</w:t>
      </w:r>
      <w:r>
        <w:rPr>
          <w:rFonts w:hint="eastAsia" w:ascii="仿宋_GB2312" w:hAnsi="仿宋_GB2312" w:eastAsia="仿宋_GB2312" w:cs="仿宋_GB2312"/>
          <w:color w:val="333333"/>
          <w:kern w:val="0"/>
          <w:sz w:val="32"/>
          <w:szCs w:val="32"/>
        </w:rPr>
        <w:t>日我局对峨眉至汉源高速公路2标段施工总承包项目路面1分部临时施工场地项目环境影响评价文件作出审批决定，现将作出的审批决定情况予以公告，公告期为20</w:t>
      </w:r>
      <w:r>
        <w:rPr>
          <w:rFonts w:hint="eastAsia" w:ascii="仿宋_GB2312" w:hAnsi="仿宋_GB2312" w:eastAsia="仿宋_GB2312" w:cs="仿宋_GB2312"/>
          <w:color w:val="333333"/>
          <w:kern w:val="0"/>
          <w:sz w:val="32"/>
          <w:szCs w:val="32"/>
          <w:lang w:val="en-US" w:eastAsia="zh-CN"/>
        </w:rPr>
        <w:t>22</w:t>
      </w:r>
      <w:r>
        <w:rPr>
          <w:rFonts w:hint="eastAsia" w:ascii="仿宋_GB2312" w:hAnsi="仿宋_GB2312" w:eastAsia="仿宋_GB2312" w:cs="仿宋_GB2312"/>
          <w:color w:val="333333"/>
          <w:kern w:val="0"/>
          <w:sz w:val="32"/>
          <w:szCs w:val="32"/>
        </w:rPr>
        <w:t>年</w:t>
      </w:r>
      <w:r>
        <w:rPr>
          <w:rFonts w:hint="eastAsia" w:ascii="仿宋_GB2312" w:hAnsi="仿宋_GB2312" w:eastAsia="仿宋_GB2312" w:cs="仿宋_GB2312"/>
          <w:color w:val="333333"/>
          <w:kern w:val="0"/>
          <w:sz w:val="32"/>
          <w:szCs w:val="32"/>
          <w:lang w:val="en-US" w:eastAsia="zh-CN"/>
        </w:rPr>
        <w:t>4</w:t>
      </w:r>
      <w:r>
        <w:rPr>
          <w:rFonts w:hint="eastAsia" w:ascii="仿宋_GB2312" w:hAnsi="仿宋_GB2312" w:eastAsia="仿宋_GB2312" w:cs="仿宋_GB2312"/>
          <w:color w:val="333333"/>
          <w:kern w:val="0"/>
          <w:sz w:val="32"/>
          <w:szCs w:val="32"/>
        </w:rPr>
        <w:t>月</w:t>
      </w:r>
      <w:r>
        <w:rPr>
          <w:rFonts w:hint="eastAsia" w:ascii="仿宋_GB2312" w:hAnsi="仿宋_GB2312" w:eastAsia="仿宋_GB2312" w:cs="仿宋_GB2312"/>
          <w:color w:val="333333"/>
          <w:kern w:val="0"/>
          <w:sz w:val="32"/>
          <w:szCs w:val="32"/>
          <w:lang w:val="en-US" w:eastAsia="zh-CN"/>
        </w:rPr>
        <w:t>1</w:t>
      </w:r>
      <w:r>
        <w:rPr>
          <w:rFonts w:hint="eastAsia" w:ascii="仿宋_GB2312" w:hAnsi="仿宋_GB2312" w:eastAsia="仿宋_GB2312" w:cs="仿宋_GB2312"/>
          <w:color w:val="333333"/>
          <w:kern w:val="0"/>
          <w:sz w:val="32"/>
          <w:szCs w:val="32"/>
        </w:rPr>
        <w:t>日－20</w:t>
      </w:r>
      <w:r>
        <w:rPr>
          <w:rFonts w:hint="eastAsia" w:ascii="仿宋_GB2312" w:hAnsi="仿宋_GB2312" w:eastAsia="仿宋_GB2312" w:cs="仿宋_GB2312"/>
          <w:color w:val="333333"/>
          <w:kern w:val="0"/>
          <w:sz w:val="32"/>
          <w:szCs w:val="32"/>
          <w:lang w:val="en-US" w:eastAsia="zh-CN"/>
        </w:rPr>
        <w:t>22</w:t>
      </w:r>
      <w:r>
        <w:rPr>
          <w:rFonts w:hint="eastAsia" w:ascii="仿宋_GB2312" w:hAnsi="仿宋_GB2312" w:eastAsia="仿宋_GB2312" w:cs="仿宋_GB2312"/>
          <w:color w:val="333333"/>
          <w:kern w:val="0"/>
          <w:sz w:val="32"/>
          <w:szCs w:val="32"/>
        </w:rPr>
        <w:t>年</w:t>
      </w:r>
      <w:r>
        <w:rPr>
          <w:rFonts w:hint="eastAsia" w:ascii="仿宋_GB2312" w:hAnsi="仿宋_GB2312" w:eastAsia="仿宋_GB2312" w:cs="仿宋_GB2312"/>
          <w:color w:val="333333"/>
          <w:kern w:val="0"/>
          <w:sz w:val="32"/>
          <w:szCs w:val="32"/>
          <w:lang w:val="en-US" w:eastAsia="zh-CN"/>
        </w:rPr>
        <w:t>4</w:t>
      </w:r>
      <w:r>
        <w:rPr>
          <w:rFonts w:hint="eastAsia" w:ascii="仿宋_GB2312" w:hAnsi="仿宋_GB2312" w:eastAsia="仿宋_GB2312" w:cs="仿宋_GB2312"/>
          <w:color w:val="333333"/>
          <w:kern w:val="0"/>
          <w:sz w:val="32"/>
          <w:szCs w:val="32"/>
        </w:rPr>
        <w:t>月</w:t>
      </w:r>
      <w:r>
        <w:rPr>
          <w:rFonts w:hint="eastAsia" w:ascii="仿宋_GB2312" w:hAnsi="仿宋_GB2312" w:eastAsia="仿宋_GB2312" w:cs="仿宋_GB2312"/>
          <w:color w:val="333333"/>
          <w:kern w:val="0"/>
          <w:sz w:val="32"/>
          <w:szCs w:val="32"/>
          <w:lang w:val="en-US" w:eastAsia="zh-CN"/>
        </w:rPr>
        <w:t>7</w:t>
      </w:r>
      <w:r>
        <w:rPr>
          <w:rFonts w:hint="eastAsia" w:ascii="仿宋_GB2312" w:hAnsi="仿宋_GB2312" w:eastAsia="仿宋_GB2312" w:cs="仿宋_GB2312"/>
          <w:color w:val="333333"/>
          <w:kern w:val="0"/>
          <w:sz w:val="32"/>
          <w:szCs w:val="32"/>
        </w:rPr>
        <w:t>日（7日）。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b/>
          <w:bCs/>
          <w:color w:val="333333"/>
          <w:kern w:val="0"/>
          <w:sz w:val="32"/>
          <w:szCs w:val="32"/>
        </w:rPr>
        <w:t>行政复议与行政诉讼权利告知：</w:t>
      </w:r>
      <w:r>
        <w:rPr>
          <w:rFonts w:hint="eastAsia" w:ascii="仿宋_GB2312" w:hAnsi="仿宋_GB2312" w:eastAsia="仿宋_GB2312" w:cs="仿宋_GB2312"/>
          <w:color w:val="333333"/>
          <w:kern w:val="0"/>
          <w:sz w:val="32"/>
          <w:szCs w:val="32"/>
        </w:rPr>
        <w:t>依据《中华人民共和国行政复议法》和《中华人民共和国行政诉讼法》，公民、法人或者其他组织认为公告的建设项目环境影响评价文件审批决定侵犯其合法权益的，可以自公告期限届满之日起六十日内提起行政复议，也可以自公告期限届满之日起六个月内提起行政诉讼</w:t>
      </w:r>
      <w:r>
        <w:rPr>
          <w:rFonts w:hint="eastAsia" w:ascii="仿宋_GB2312" w:hAnsi="仿宋_GB2312" w:eastAsia="仿宋_GB2312" w:cs="仿宋_GB2312"/>
          <w:color w:val="333333"/>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b/>
          <w:bCs/>
          <w:color w:val="333333"/>
          <w:kern w:val="0"/>
          <w:sz w:val="32"/>
          <w:szCs w:val="32"/>
        </w:rPr>
        <w:t>联系地址：</w:t>
      </w:r>
      <w:r>
        <w:rPr>
          <w:rFonts w:hint="eastAsia" w:ascii="仿宋_GB2312" w:hAnsi="仿宋_GB2312" w:eastAsia="仿宋_GB2312" w:cs="仿宋_GB2312"/>
          <w:color w:val="333333"/>
          <w:kern w:val="0"/>
          <w:sz w:val="32"/>
          <w:szCs w:val="32"/>
        </w:rPr>
        <w:t>乐山市</w:t>
      </w:r>
      <w:r>
        <w:rPr>
          <w:rFonts w:hint="eastAsia" w:ascii="仿宋_GB2312" w:hAnsi="仿宋_GB2312" w:eastAsia="仿宋_GB2312" w:cs="仿宋_GB2312"/>
          <w:color w:val="333333"/>
          <w:kern w:val="0"/>
          <w:sz w:val="32"/>
          <w:szCs w:val="32"/>
          <w:lang w:val="en-US" w:eastAsia="zh-CN"/>
        </w:rPr>
        <w:t>金口河区滨河路四段133号9楼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b/>
          <w:bCs/>
          <w:color w:val="333333"/>
          <w:kern w:val="0"/>
          <w:sz w:val="32"/>
          <w:szCs w:val="32"/>
        </w:rPr>
        <w:t>联系电话：</w:t>
      </w:r>
      <w:r>
        <w:rPr>
          <w:rFonts w:hint="eastAsia" w:ascii="仿宋_GB2312" w:hAnsi="仿宋_GB2312" w:eastAsia="仿宋_GB2312" w:cs="仿宋_GB2312"/>
          <w:color w:val="333333"/>
          <w:kern w:val="0"/>
          <w:sz w:val="32"/>
          <w:szCs w:val="32"/>
        </w:rPr>
        <w:t>0833－</w:t>
      </w:r>
      <w:r>
        <w:rPr>
          <w:rFonts w:hint="eastAsia" w:ascii="仿宋_GB2312" w:hAnsi="仿宋_GB2312" w:eastAsia="仿宋_GB2312" w:cs="仿宋_GB2312"/>
          <w:color w:val="333333"/>
          <w:kern w:val="0"/>
          <w:sz w:val="32"/>
          <w:szCs w:val="32"/>
          <w:lang w:val="en-US" w:eastAsia="zh-CN"/>
        </w:rPr>
        <w:t>2715922</w:t>
      </w:r>
    </w:p>
    <w:p>
      <w:pPr>
        <w:pStyle w:val="4"/>
        <w:rPr>
          <w:rFonts w:hint="eastAsia" w:ascii="仿宋_GB2312" w:hAnsi="仿宋_GB2312" w:eastAsia="仿宋_GB2312" w:cs="仿宋_GB2312"/>
          <w:color w:val="333333"/>
          <w:kern w:val="0"/>
          <w:sz w:val="28"/>
          <w:szCs w:val="28"/>
          <w:lang w:val="en-US" w:eastAsia="zh-CN"/>
        </w:rPr>
      </w:pPr>
    </w:p>
    <w:p>
      <w:pPr>
        <w:rPr>
          <w:rFonts w:hint="eastAsia" w:ascii="仿宋_GB2312" w:hAnsi="仿宋_GB2312" w:eastAsia="仿宋_GB2312" w:cs="仿宋_GB2312"/>
          <w:color w:val="333333"/>
          <w:kern w:val="0"/>
          <w:sz w:val="28"/>
          <w:szCs w:val="28"/>
          <w:lang w:val="en-US" w:eastAsia="zh-CN"/>
        </w:rPr>
      </w:pPr>
    </w:p>
    <w:p>
      <w:pPr>
        <w:pStyle w:val="4"/>
        <w:rPr>
          <w:rFonts w:hint="eastAsia" w:ascii="仿宋_GB2312" w:hAnsi="仿宋_GB2312" w:eastAsia="仿宋_GB2312" w:cs="仿宋_GB2312"/>
          <w:color w:val="333333"/>
          <w:kern w:val="0"/>
          <w:sz w:val="28"/>
          <w:szCs w:val="28"/>
          <w:lang w:val="en-US" w:eastAsia="zh-CN"/>
        </w:rPr>
      </w:pPr>
    </w:p>
    <w:p>
      <w:pPr>
        <w:rPr>
          <w:rFonts w:hint="eastAsia" w:ascii="仿宋_GB2312" w:hAnsi="仿宋_GB2312" w:eastAsia="仿宋_GB2312" w:cs="仿宋_GB2312"/>
          <w:color w:val="333333"/>
          <w:kern w:val="0"/>
          <w:sz w:val="28"/>
          <w:szCs w:val="28"/>
          <w:lang w:val="en-US" w:eastAsia="zh-CN"/>
        </w:rPr>
      </w:pPr>
    </w:p>
    <w:p>
      <w:pPr>
        <w:pStyle w:val="4"/>
        <w:rPr>
          <w:rFonts w:hint="eastAsia"/>
          <w:lang w:val="en-US" w:eastAsia="zh-CN"/>
        </w:rPr>
      </w:pPr>
    </w:p>
    <w:p>
      <w:pPr>
        <w:pStyle w:val="4"/>
        <w:numPr>
          <w:ilvl w:val="0"/>
          <w:numId w:val="1"/>
        </w:numPr>
        <w:rPr>
          <w:rFonts w:hint="eastAsia" w:ascii="黑体" w:hAnsi="黑体" w:eastAsia="黑体" w:cs="黑体"/>
          <w:sz w:val="32"/>
          <w:szCs w:val="32"/>
          <w:lang w:eastAsia="zh-CN"/>
        </w:rPr>
      </w:pPr>
      <w:r>
        <w:rPr>
          <w:rFonts w:hint="eastAsia" w:ascii="黑体" w:hAnsi="黑体" w:eastAsia="黑体" w:cs="黑体"/>
          <w:sz w:val="32"/>
          <w:szCs w:val="32"/>
          <w:lang w:eastAsia="zh-CN"/>
        </w:rPr>
        <w:t>作出的建设项目环境影响评价文件审批决定</w:t>
      </w:r>
    </w:p>
    <w:tbl>
      <w:tblPr>
        <w:tblStyle w:val="9"/>
        <w:tblW w:w="9886" w:type="dxa"/>
        <w:tblInd w:w="-9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5018"/>
        <w:gridCol w:w="1745"/>
        <w:gridCol w:w="2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18" w:type="dxa"/>
            <w:vAlign w:val="center"/>
          </w:tcPr>
          <w:p>
            <w:pPr>
              <w:numPr>
                <w:ilvl w:val="0"/>
                <w:numId w:val="0"/>
              </w:numPr>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编号</w:t>
            </w:r>
          </w:p>
        </w:tc>
        <w:tc>
          <w:tcPr>
            <w:tcW w:w="5018" w:type="dxa"/>
            <w:vAlign w:val="center"/>
          </w:tcPr>
          <w:p>
            <w:pPr>
              <w:numPr>
                <w:ilvl w:val="0"/>
                <w:numId w:val="0"/>
              </w:numPr>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文件名称</w:t>
            </w:r>
          </w:p>
        </w:tc>
        <w:tc>
          <w:tcPr>
            <w:tcW w:w="1745" w:type="dxa"/>
            <w:vAlign w:val="center"/>
          </w:tcPr>
          <w:p>
            <w:pPr>
              <w:numPr>
                <w:ilvl w:val="0"/>
                <w:numId w:val="0"/>
              </w:numPr>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文号</w:t>
            </w:r>
          </w:p>
        </w:tc>
        <w:tc>
          <w:tcPr>
            <w:tcW w:w="2305" w:type="dxa"/>
            <w:vAlign w:val="center"/>
          </w:tcPr>
          <w:p>
            <w:pPr>
              <w:numPr>
                <w:ilvl w:val="0"/>
                <w:numId w:val="0"/>
              </w:numPr>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发文时间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numPr>
                <w:ilvl w:val="0"/>
                <w:numId w:val="0"/>
              </w:num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50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color w:val="auto"/>
                <w:sz w:val="28"/>
                <w:szCs w:val="28"/>
                <w:shd w:val="clear" w:color="auto" w:fill="auto"/>
              </w:rPr>
              <w:t>关于峨眉至汉源高速公路2标段施工总承包项目路面1分部临时施工场地项目环境影响报告表的批复</w:t>
            </w:r>
          </w:p>
        </w:tc>
        <w:tc>
          <w:tcPr>
            <w:tcW w:w="17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shd w:val="clear" w:color="auto" w:fill="auto"/>
                <w:lang w:eastAsia="zh-CN"/>
              </w:rPr>
            </w:pPr>
            <w:r>
              <w:rPr>
                <w:rFonts w:hint="eastAsia" w:ascii="仿宋_GB2312" w:hAnsi="仿宋_GB2312" w:eastAsia="仿宋_GB2312" w:cs="仿宋_GB2312"/>
                <w:color w:val="auto"/>
                <w:sz w:val="28"/>
                <w:szCs w:val="28"/>
                <w:shd w:val="clear" w:color="auto" w:fill="auto"/>
                <w:lang w:val="en-US" w:eastAsia="zh-CN"/>
              </w:rPr>
              <w:t>金环建</w:t>
            </w:r>
            <w:r>
              <w:rPr>
                <w:rFonts w:hint="eastAsia" w:ascii="仿宋_GB2312" w:hAnsi="仿宋_GB2312" w:eastAsia="仿宋_GB2312" w:cs="仿宋_GB2312"/>
                <w:color w:val="auto"/>
                <w:sz w:val="28"/>
                <w:szCs w:val="28"/>
                <w:shd w:val="clear" w:color="auto" w:fill="auto"/>
              </w:rPr>
              <w:t>〔20</w:t>
            </w:r>
            <w:r>
              <w:rPr>
                <w:rFonts w:hint="eastAsia" w:ascii="仿宋_GB2312" w:hAnsi="仿宋_GB2312" w:eastAsia="仿宋_GB2312" w:cs="仿宋_GB2312"/>
                <w:color w:val="auto"/>
                <w:sz w:val="28"/>
                <w:szCs w:val="28"/>
                <w:shd w:val="clear" w:color="auto" w:fill="auto"/>
                <w:lang w:val="en-US" w:eastAsia="zh-CN"/>
              </w:rPr>
              <w:t>22</w:t>
            </w:r>
            <w:r>
              <w:rPr>
                <w:rFonts w:hint="eastAsia" w:ascii="仿宋_GB2312" w:hAnsi="仿宋_GB2312" w:eastAsia="仿宋_GB2312" w:cs="仿宋_GB2312"/>
                <w:color w:val="auto"/>
                <w:sz w:val="28"/>
                <w:szCs w:val="28"/>
                <w:shd w:val="clear" w:color="auto" w:fill="auto"/>
              </w:rPr>
              <w:t>〕</w:t>
            </w:r>
            <w:r>
              <w:rPr>
                <w:rFonts w:hint="eastAsia" w:ascii="仿宋_GB2312" w:hAnsi="仿宋_GB2312" w:eastAsia="仿宋_GB2312" w:cs="仿宋_GB2312"/>
                <w:color w:val="auto"/>
                <w:sz w:val="28"/>
                <w:szCs w:val="28"/>
                <w:shd w:val="clear" w:color="auto" w:fill="auto"/>
                <w:lang w:val="en-US" w:eastAsia="zh-CN"/>
              </w:rPr>
              <w:t>4</w:t>
            </w:r>
            <w:r>
              <w:rPr>
                <w:rFonts w:hint="eastAsia" w:ascii="仿宋_GB2312" w:hAnsi="仿宋_GB2312" w:eastAsia="仿宋_GB2312" w:cs="仿宋_GB2312"/>
                <w:color w:val="auto"/>
                <w:sz w:val="28"/>
                <w:szCs w:val="28"/>
                <w:shd w:val="clear" w:color="auto" w:fill="auto"/>
              </w:rPr>
              <w:t>号</w:t>
            </w:r>
          </w:p>
        </w:tc>
        <w:tc>
          <w:tcPr>
            <w:tcW w:w="23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shd w:val="clear" w:color="auto" w:fill="auto"/>
                <w:lang w:eastAsia="zh-CN"/>
              </w:rPr>
            </w:pPr>
            <w:r>
              <w:rPr>
                <w:rFonts w:hint="eastAsia" w:ascii="仿宋_GB2312" w:hAnsi="仿宋_GB2312" w:eastAsia="仿宋_GB2312" w:cs="仿宋_GB2312"/>
                <w:color w:val="auto"/>
                <w:sz w:val="28"/>
                <w:szCs w:val="28"/>
                <w:shd w:val="clear" w:color="auto" w:fill="auto"/>
              </w:rPr>
              <w:t>20</w:t>
            </w:r>
            <w:r>
              <w:rPr>
                <w:rFonts w:hint="eastAsia" w:ascii="仿宋_GB2312" w:hAnsi="仿宋_GB2312" w:eastAsia="仿宋_GB2312" w:cs="仿宋_GB2312"/>
                <w:color w:val="auto"/>
                <w:sz w:val="28"/>
                <w:szCs w:val="28"/>
                <w:shd w:val="clear" w:color="auto" w:fill="auto"/>
                <w:lang w:val="en-US" w:eastAsia="zh-CN"/>
              </w:rPr>
              <w:t>22</w:t>
            </w:r>
            <w:r>
              <w:rPr>
                <w:rFonts w:hint="eastAsia" w:ascii="仿宋_GB2312" w:hAnsi="仿宋_GB2312" w:eastAsia="仿宋_GB2312" w:cs="仿宋_GB2312"/>
                <w:color w:val="auto"/>
                <w:sz w:val="28"/>
                <w:szCs w:val="28"/>
                <w:shd w:val="clear" w:color="auto" w:fill="auto"/>
              </w:rPr>
              <w:t>年</w:t>
            </w:r>
            <w:r>
              <w:rPr>
                <w:rFonts w:hint="eastAsia" w:ascii="仿宋_GB2312" w:hAnsi="仿宋_GB2312" w:eastAsia="仿宋_GB2312" w:cs="仿宋_GB2312"/>
                <w:color w:val="auto"/>
                <w:sz w:val="28"/>
                <w:szCs w:val="28"/>
                <w:shd w:val="clear" w:color="auto" w:fill="auto"/>
                <w:lang w:val="en-US" w:eastAsia="zh-CN"/>
              </w:rPr>
              <w:t>4</w:t>
            </w:r>
            <w:r>
              <w:rPr>
                <w:rFonts w:hint="eastAsia" w:ascii="仿宋_GB2312" w:hAnsi="仿宋_GB2312" w:eastAsia="仿宋_GB2312" w:cs="仿宋_GB2312"/>
                <w:color w:val="auto"/>
                <w:sz w:val="28"/>
                <w:szCs w:val="28"/>
                <w:shd w:val="clear" w:color="auto" w:fill="auto"/>
              </w:rPr>
              <w:t>月</w:t>
            </w:r>
            <w:r>
              <w:rPr>
                <w:rFonts w:hint="eastAsia" w:ascii="仿宋_GB2312" w:hAnsi="仿宋_GB2312" w:eastAsia="仿宋_GB2312" w:cs="仿宋_GB2312"/>
                <w:color w:val="auto"/>
                <w:sz w:val="28"/>
                <w:szCs w:val="28"/>
                <w:shd w:val="clear" w:color="auto" w:fill="auto"/>
                <w:lang w:val="en-US" w:eastAsia="zh-CN"/>
              </w:rPr>
              <w:t>1</w:t>
            </w:r>
            <w:r>
              <w:rPr>
                <w:rFonts w:hint="eastAsia" w:ascii="仿宋_GB2312" w:hAnsi="仿宋_GB2312" w:eastAsia="仿宋_GB2312" w:cs="仿宋_GB2312"/>
                <w:color w:val="auto"/>
                <w:sz w:val="28"/>
                <w:szCs w:val="28"/>
                <w:shd w:val="clear" w:color="auto" w:fill="auto"/>
              </w:rPr>
              <w:t>日</w:t>
            </w:r>
          </w:p>
        </w:tc>
      </w:tr>
    </w:tbl>
    <w:p>
      <w:pPr>
        <w:numPr>
          <w:ilvl w:val="0"/>
          <w:numId w:val="0"/>
        </w:numPr>
        <w:rPr>
          <w:rFonts w:hint="eastAsia"/>
          <w:lang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4"/>
        <w:rPr>
          <w:rFonts w:hint="eastAsia"/>
          <w:lang w:eastAsia="zh-CN"/>
        </w:rPr>
      </w:pPr>
    </w:p>
    <w:p>
      <w:pPr>
        <w:adjustRightInd w:val="0"/>
        <w:snapToGrid w:val="0"/>
        <w:jc w:val="center"/>
        <w:rPr>
          <w:b/>
          <w:sz w:val="44"/>
          <w:szCs w:val="44"/>
        </w:rPr>
      </w:pPr>
      <w:r>
        <w:rPr>
          <w:rFonts w:hint="eastAsia" w:ascii="仿宋_GB2312" w:hAnsi="仿宋_GB2312" w:eastAsia="仿宋_GB2312" w:cs="仿宋_GB2312"/>
          <w:sz w:val="32"/>
          <w:szCs w:val="32"/>
        </w:rPr>
        <w:t>金环建〔202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号</w:t>
      </w:r>
    </w:p>
    <w:p>
      <w:pPr>
        <w:pStyle w:val="4"/>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ˎ̥" w:eastAsia="方正小标宋简体" w:cs="Calibri"/>
          <w:bCs/>
          <w:kern w:val="36"/>
          <w:sz w:val="44"/>
          <w:szCs w:val="44"/>
        </w:rPr>
      </w:pPr>
    </w:p>
    <w:p>
      <w:pPr>
        <w:pStyle w:val="4"/>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ˎ̥" w:eastAsia="方正小标宋简体" w:cs="Calibri"/>
          <w:bCs/>
          <w:kern w:val="36"/>
          <w:sz w:val="44"/>
          <w:szCs w:val="44"/>
        </w:rPr>
      </w:pPr>
      <w:r>
        <w:rPr>
          <w:rFonts w:hint="eastAsia" w:ascii="方正小标宋简体" w:hAnsi="ˎ̥" w:eastAsia="方正小标宋简体" w:cs="Calibri"/>
          <w:bCs/>
          <w:kern w:val="36"/>
          <w:sz w:val="44"/>
          <w:szCs w:val="44"/>
        </w:rPr>
        <w:t>关于</w:t>
      </w:r>
      <w:r>
        <w:rPr>
          <w:rFonts w:hint="eastAsia" w:ascii="方正小标宋简体" w:eastAsia="方正小标宋简体"/>
          <w:b w:val="0"/>
          <w:color w:val="000000"/>
          <w:sz w:val="44"/>
          <w:szCs w:val="44"/>
        </w:rPr>
        <w:t>峨眉至汉源高速公路2标段施工总承包项目路面1分部临时施工场地项目</w:t>
      </w:r>
      <w:r>
        <w:rPr>
          <w:rFonts w:hint="eastAsia" w:ascii="方正小标宋简体" w:hAnsi="ˎ̥" w:eastAsia="方正小标宋简体" w:cs="Calibri"/>
          <w:bCs/>
          <w:kern w:val="36"/>
          <w:sz w:val="44"/>
          <w:szCs w:val="44"/>
        </w:rPr>
        <w:t>环境影响报告表的批复</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四川公路桥梁建设集团有限公司：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你</w:t>
      </w:r>
      <w:r>
        <w:rPr>
          <w:rFonts w:hint="eastAsia" w:ascii="仿宋_GB2312" w:hAnsi="仿宋_GB2312" w:eastAsia="仿宋_GB2312" w:cs="仿宋_GB2312"/>
          <w:color w:val="auto"/>
          <w:kern w:val="0"/>
          <w:sz w:val="32"/>
          <w:szCs w:val="32"/>
          <w:lang w:val="en-US" w:eastAsia="zh-CN"/>
        </w:rPr>
        <w:t>单位</w:t>
      </w:r>
      <w:r>
        <w:rPr>
          <w:rFonts w:hint="eastAsia" w:ascii="仿宋_GB2312" w:hAnsi="仿宋_GB2312" w:eastAsia="仿宋_GB2312" w:cs="仿宋_GB2312"/>
          <w:color w:val="auto"/>
          <w:kern w:val="0"/>
          <w:sz w:val="32"/>
          <w:szCs w:val="32"/>
          <w:lang w:eastAsia="zh-CN"/>
        </w:rPr>
        <w:t>报送的《峨眉至汉源高速公路2标段施工总承包项目路面1分部临时施工场地项目环境影响报告表》（以下简称报告表）和审批请示收悉。我局在金口河区人民政府门户网站上对报告表信息进行了受理公示和拟审批公示，在公示期间未收到关于本报告表的意见。经研究，现就该《报告表》提出以下审批意见：</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Times New Roman" w:eastAsia="仿宋_GB2312" w:cs="Times New Roman"/>
          <w:color w:val="auto"/>
          <w:sz w:val="32"/>
          <w:szCs w:val="32"/>
          <w:u w:val="none"/>
          <w:lang w:eastAsia="zh-CN"/>
        </w:rPr>
        <w:t>《报告书》表明：本项目为峨汉高速配套临时综合拌合场项目，</w:t>
      </w:r>
      <w:r>
        <w:rPr>
          <w:rFonts w:hint="eastAsia" w:ascii="仿宋_GB2312" w:hAnsi="Times New Roman" w:eastAsia="仿宋_GB2312" w:cs="Times New Roman"/>
          <w:color w:val="auto"/>
          <w:sz w:val="32"/>
          <w:szCs w:val="32"/>
          <w:u w:val="none"/>
          <w:lang w:val="en-US" w:eastAsia="zh-CN"/>
        </w:rPr>
        <w:t>峨汉高速项目</w:t>
      </w:r>
      <w:r>
        <w:rPr>
          <w:rFonts w:hint="eastAsia" w:ascii="仿宋_GB2312" w:hAnsi="Times New Roman" w:eastAsia="仿宋_GB2312" w:cs="Times New Roman"/>
          <w:color w:val="auto"/>
          <w:sz w:val="32"/>
          <w:szCs w:val="32"/>
          <w:u w:val="none"/>
          <w:lang w:eastAsia="zh-CN"/>
        </w:rPr>
        <w:t>已</w:t>
      </w:r>
      <w:r>
        <w:rPr>
          <w:rFonts w:hint="eastAsia" w:ascii="仿宋_GB2312" w:hAnsi="Times New Roman" w:eastAsia="仿宋_GB2312" w:cs="Times New Roman"/>
          <w:color w:val="auto"/>
          <w:sz w:val="32"/>
          <w:szCs w:val="32"/>
          <w:u w:val="none"/>
          <w:lang w:val="en-US" w:eastAsia="zh-CN"/>
        </w:rPr>
        <w:t>分别</w:t>
      </w:r>
      <w:r>
        <w:rPr>
          <w:rFonts w:hint="eastAsia" w:ascii="仿宋_GB2312" w:hAnsi="Times New Roman" w:eastAsia="仿宋_GB2312" w:cs="Times New Roman"/>
          <w:color w:val="auto"/>
          <w:sz w:val="32"/>
          <w:szCs w:val="32"/>
          <w:u w:val="none"/>
          <w:lang w:eastAsia="zh-CN"/>
        </w:rPr>
        <w:t>于2016年</w:t>
      </w:r>
      <w:r>
        <w:rPr>
          <w:rFonts w:hint="eastAsia" w:ascii="仿宋_GB2312" w:hAnsi="Times New Roman" w:eastAsia="仿宋_GB2312" w:cs="Times New Roman"/>
          <w:color w:val="auto"/>
          <w:sz w:val="32"/>
          <w:szCs w:val="32"/>
          <w:u w:val="none"/>
          <w:lang w:val="en-US" w:eastAsia="zh-CN"/>
        </w:rPr>
        <w:t>和2019年</w:t>
      </w:r>
      <w:r>
        <w:rPr>
          <w:rFonts w:hint="eastAsia" w:ascii="仿宋_GB2312" w:hAnsi="Times New Roman" w:eastAsia="仿宋_GB2312" w:cs="Times New Roman"/>
          <w:color w:val="auto"/>
          <w:sz w:val="32"/>
          <w:szCs w:val="32"/>
          <w:u w:val="none"/>
          <w:lang w:eastAsia="zh-CN"/>
        </w:rPr>
        <w:t>取得四川省环保厅出具的批复（川环审批[2016]68号、川环审批</w:t>
      </w:r>
      <w:r>
        <w:rPr>
          <w:rFonts w:hint="eastAsia" w:ascii="方正大标宋简体" w:hAnsi="方正大标宋简体" w:eastAsia="方正大标宋简体" w:cs="方正大标宋简体"/>
          <w:color w:val="auto"/>
          <w:sz w:val="32"/>
          <w:szCs w:val="32"/>
          <w:u w:val="none"/>
          <w:lang w:eastAsia="zh-CN"/>
        </w:rPr>
        <w:t>﹝</w:t>
      </w:r>
      <w:r>
        <w:rPr>
          <w:rFonts w:hint="eastAsia" w:ascii="仿宋_GB2312" w:hAnsi="仿宋_GB2312" w:eastAsia="仿宋_GB2312" w:cs="仿宋_GB2312"/>
          <w:color w:val="auto"/>
          <w:sz w:val="32"/>
          <w:szCs w:val="32"/>
          <w:u w:val="none"/>
          <w:lang w:eastAsia="zh-CN"/>
        </w:rPr>
        <w:t>201</w:t>
      </w:r>
      <w:r>
        <w:rPr>
          <w:rFonts w:hint="eastAsia" w:ascii="仿宋_GB2312" w:hAnsi="仿宋_GB2312" w:eastAsia="仿宋_GB2312" w:cs="仿宋_GB2312"/>
          <w:color w:val="auto"/>
          <w:sz w:val="32"/>
          <w:szCs w:val="32"/>
          <w:u w:val="none"/>
          <w:lang w:val="en-US" w:eastAsia="zh-CN"/>
        </w:rPr>
        <w:t>9</w:t>
      </w:r>
      <w:r>
        <w:rPr>
          <w:rFonts w:hint="eastAsia" w:ascii="仿宋_GB2312" w:hAnsi="仿宋_GB2312" w:eastAsia="仿宋_GB2312" w:cs="仿宋_GB2312"/>
          <w:color w:val="auto"/>
          <w:sz w:val="32"/>
          <w:szCs w:val="32"/>
          <w:u w:val="none"/>
          <w:lang w:eastAsia="zh-CN"/>
        </w:rPr>
        <w:t>﹞</w:t>
      </w:r>
      <w:r>
        <w:rPr>
          <w:rFonts w:hint="eastAsia" w:ascii="仿宋_GB2312" w:hAnsi="Times New Roman" w:eastAsia="仿宋_GB2312" w:cs="Times New Roman"/>
          <w:color w:val="auto"/>
          <w:sz w:val="32"/>
          <w:szCs w:val="32"/>
          <w:u w:val="none"/>
          <w:lang w:val="en-US" w:eastAsia="zh-CN"/>
        </w:rPr>
        <w:t>21</w:t>
      </w:r>
      <w:r>
        <w:rPr>
          <w:rFonts w:hint="eastAsia" w:ascii="仿宋_GB2312" w:hAnsi="Times New Roman" w:eastAsia="仿宋_GB2312" w:cs="Times New Roman"/>
          <w:color w:val="auto"/>
          <w:sz w:val="32"/>
          <w:szCs w:val="32"/>
          <w:u w:val="none"/>
          <w:lang w:eastAsia="zh-CN"/>
        </w:rPr>
        <w:t>号）。因峨汉高速路面工程施工时间短，任务重，路面材料紧缺，为了确保尽快顺利完成通车目标，四川公路桥梁建设集团有限公司峨眉至汉源高速公路2标段施工总承包项目路面分部司在乐山市金口河区拟投资建设本项目，以推动峨汉高速路铺筑生产任务。本项目水稳拌合站和沥青拌合站设于K70+100左侧金口河服务区区域内，主要负责K51+760～K80+860段冷拌料和沥青混凝土拌和，</w:t>
      </w:r>
      <w:r>
        <w:rPr>
          <w:rFonts w:hint="eastAsia" w:ascii="仿宋_GB2312" w:hAnsi="Times New Roman" w:eastAsia="仿宋_GB2312" w:cs="Times New Roman"/>
          <w:color w:val="auto"/>
          <w:sz w:val="32"/>
          <w:szCs w:val="32"/>
          <w:u w:val="none"/>
          <w:lang w:val="en-US" w:eastAsia="zh-CN"/>
        </w:rPr>
        <w:t>在服务期内</w:t>
      </w:r>
      <w:r>
        <w:rPr>
          <w:rFonts w:hint="eastAsia" w:ascii="仿宋_GB2312" w:hAnsi="Times New Roman" w:eastAsia="仿宋_GB2312" w:cs="Times New Roman"/>
          <w:color w:val="auto"/>
          <w:sz w:val="32"/>
          <w:szCs w:val="32"/>
          <w:u w:val="none"/>
          <w:lang w:eastAsia="zh-CN"/>
        </w:rPr>
        <w:t>预计拌和水稳混合料16万吨、沥青混凝土16万吨。场内分原料堆放区、生产区、试验室及办公生活区，共设置9个原料堆棚，配置一台600型水稳拌和机及一台4000型沥青砼拌和机。</w:t>
      </w:r>
      <w:r>
        <w:rPr>
          <w:rFonts w:hint="eastAsia" w:ascii="仿宋_GB2312" w:hAnsi="仿宋_GB2312" w:eastAsia="仿宋_GB2312" w:cs="仿宋_GB2312"/>
          <w:color w:val="auto"/>
          <w:kern w:val="0"/>
          <w:sz w:val="32"/>
          <w:szCs w:val="32"/>
          <w:lang w:val="en-US" w:eastAsia="zh-CN"/>
        </w:rPr>
        <w:t>项目总投资1000万元，其中环保投资116万元</w:t>
      </w:r>
      <w:r>
        <w:rPr>
          <w:rFonts w:hint="eastAsia" w:ascii="仿宋_GB2312" w:hAnsi="仿宋_GB2312" w:eastAsia="仿宋_GB2312" w:cs="仿宋_GB2312"/>
          <w:color w:val="auto"/>
          <w:kern w:val="0"/>
          <w:sz w:val="32"/>
          <w:szCs w:val="32"/>
          <w:lang w:eastAsia="zh-CN"/>
        </w:rPr>
        <w:t>。</w:t>
      </w:r>
    </w:p>
    <w:p>
      <w:pPr>
        <w:keepNext w:val="0"/>
        <w:keepLines w:val="0"/>
        <w:pageBreakBefore w:val="0"/>
        <w:kinsoku/>
        <w:wordWrap/>
        <w:overflowPunct/>
        <w:topLinePunct w:val="0"/>
        <w:bidi w:val="0"/>
        <w:spacing w:line="560" w:lineRule="exact"/>
        <w:ind w:firstLine="640"/>
        <w:textAlignment w:val="auto"/>
        <w:rPr>
          <w:rFonts w:hint="eastAsia" w:ascii="仿宋_GB2312" w:eastAsia="仿宋_GB2312"/>
          <w:color w:val="auto"/>
          <w:sz w:val="32"/>
          <w:szCs w:val="32"/>
          <w:u w:val="none"/>
        </w:rPr>
      </w:pPr>
      <w:r>
        <w:rPr>
          <w:rFonts w:eastAsia="仿宋_GB2312"/>
          <w:color w:val="auto"/>
          <w:sz w:val="32"/>
          <w:szCs w:val="32"/>
          <w:u w:val="none"/>
        </w:rPr>
        <w:t>在该项目严格按照报告</w:t>
      </w:r>
      <w:r>
        <w:rPr>
          <w:rFonts w:hint="eastAsia" w:eastAsia="仿宋_GB2312"/>
          <w:color w:val="auto"/>
          <w:sz w:val="32"/>
          <w:szCs w:val="32"/>
          <w:u w:val="none"/>
          <w:lang w:val="en-US" w:eastAsia="zh-CN"/>
        </w:rPr>
        <w:t>表</w:t>
      </w:r>
      <w:r>
        <w:rPr>
          <w:rFonts w:eastAsia="仿宋_GB2312"/>
          <w:color w:val="auto"/>
          <w:sz w:val="32"/>
          <w:szCs w:val="32"/>
          <w:u w:val="none"/>
        </w:rPr>
        <w:t>中所列建设项目的性质、规模、地点、建设内容和拟采取的环境保护措施建设和运行的前提下，对环境的不利影响能够得到</w:t>
      </w:r>
      <w:r>
        <w:rPr>
          <w:rFonts w:hint="eastAsia" w:eastAsia="仿宋_GB2312"/>
          <w:color w:val="auto"/>
          <w:sz w:val="32"/>
          <w:szCs w:val="32"/>
          <w:u w:val="none"/>
          <w:lang w:eastAsia="zh-CN"/>
        </w:rPr>
        <w:t>有效</w:t>
      </w:r>
      <w:r>
        <w:rPr>
          <w:rFonts w:eastAsia="仿宋_GB2312"/>
          <w:color w:val="auto"/>
          <w:sz w:val="32"/>
          <w:szCs w:val="32"/>
          <w:u w:val="none"/>
        </w:rPr>
        <w:t>控制。因此，</w:t>
      </w:r>
      <w:r>
        <w:rPr>
          <w:rFonts w:hint="eastAsia" w:ascii="仿宋_GB2312" w:hAnsi="宋体" w:eastAsia="仿宋_GB2312"/>
          <w:color w:val="auto"/>
          <w:sz w:val="32"/>
          <w:szCs w:val="32"/>
          <w:u w:val="none"/>
        </w:rPr>
        <w:t>我局</w:t>
      </w:r>
      <w:r>
        <w:rPr>
          <w:rFonts w:hint="eastAsia" w:ascii="仿宋_GB2312" w:hAnsi="宋体" w:eastAsia="仿宋_GB2312"/>
          <w:color w:val="auto"/>
          <w:sz w:val="32"/>
          <w:szCs w:val="32"/>
          <w:u w:val="none"/>
          <w:lang w:eastAsia="zh-CN"/>
        </w:rPr>
        <w:t>原则</w:t>
      </w:r>
      <w:r>
        <w:rPr>
          <w:rFonts w:hint="eastAsia" w:ascii="仿宋_GB2312" w:hAnsi="宋体" w:eastAsia="仿宋_GB2312"/>
          <w:color w:val="auto"/>
          <w:sz w:val="32"/>
          <w:szCs w:val="32"/>
          <w:u w:val="none"/>
        </w:rPr>
        <w:t>同意报告</w:t>
      </w:r>
      <w:r>
        <w:rPr>
          <w:rFonts w:hint="eastAsia" w:ascii="仿宋_GB2312" w:hAnsi="宋体" w:eastAsia="仿宋_GB2312"/>
          <w:color w:val="auto"/>
          <w:sz w:val="32"/>
          <w:szCs w:val="32"/>
          <w:u w:val="none"/>
          <w:lang w:val="en-US" w:eastAsia="zh-CN"/>
        </w:rPr>
        <w:t>表</w:t>
      </w:r>
      <w:r>
        <w:rPr>
          <w:rFonts w:hint="eastAsia" w:ascii="仿宋_GB2312" w:hAnsi="宋体" w:eastAsia="仿宋_GB2312"/>
          <w:color w:val="auto"/>
          <w:sz w:val="32"/>
          <w:szCs w:val="32"/>
          <w:u w:val="none"/>
        </w:rPr>
        <w:t>结论。</w:t>
      </w:r>
      <w:r>
        <w:rPr>
          <w:rFonts w:eastAsia="仿宋_GB2312"/>
          <w:color w:val="auto"/>
          <w:sz w:val="32"/>
          <w:szCs w:val="32"/>
          <w:u w:val="none"/>
        </w:rPr>
        <w:t>你</w:t>
      </w:r>
      <w:r>
        <w:rPr>
          <w:rFonts w:hint="eastAsia" w:eastAsia="仿宋_GB2312"/>
          <w:color w:val="auto"/>
          <w:sz w:val="32"/>
          <w:szCs w:val="32"/>
          <w:u w:val="none"/>
          <w:lang w:val="en-US" w:eastAsia="zh-CN"/>
        </w:rPr>
        <w:t>单位</w:t>
      </w:r>
      <w:r>
        <w:rPr>
          <w:rFonts w:eastAsia="仿宋_GB2312"/>
          <w:color w:val="auto"/>
          <w:sz w:val="32"/>
          <w:szCs w:val="32"/>
          <w:u w:val="none"/>
        </w:rPr>
        <w:t>必须全面落实报告</w:t>
      </w:r>
      <w:r>
        <w:rPr>
          <w:rFonts w:hint="eastAsia" w:eastAsia="仿宋_GB2312"/>
          <w:color w:val="auto"/>
          <w:sz w:val="32"/>
          <w:szCs w:val="32"/>
          <w:u w:val="none"/>
          <w:lang w:val="en-US" w:eastAsia="zh-CN"/>
        </w:rPr>
        <w:t>表</w:t>
      </w:r>
      <w:r>
        <w:rPr>
          <w:rFonts w:eastAsia="仿宋_GB2312"/>
          <w:color w:val="auto"/>
          <w:sz w:val="32"/>
          <w:szCs w:val="32"/>
          <w:u w:val="none"/>
        </w:rPr>
        <w:t>中提出的各项环境保护对策措施和本审批意见要求。</w:t>
      </w:r>
    </w:p>
    <w:p>
      <w:pPr>
        <w:keepNext w:val="0"/>
        <w:keepLines w:val="0"/>
        <w:pageBreakBefore w:val="0"/>
        <w:kinsoku/>
        <w:wordWrap/>
        <w:overflowPunct/>
        <w:topLinePunct w:val="0"/>
        <w:bidi w:val="0"/>
        <w:spacing w:line="560" w:lineRule="exact"/>
        <w:ind w:firstLine="640" w:firstLineChars="200"/>
        <w:textAlignment w:val="auto"/>
        <w:rPr>
          <w:rFonts w:hint="eastAsia" w:eastAsia="楷体_GB2312"/>
          <w:color w:val="auto"/>
          <w:u w:val="none"/>
          <w:lang w:eastAsia="zh-CN"/>
        </w:rPr>
      </w:pPr>
      <w:r>
        <w:rPr>
          <w:rFonts w:hint="eastAsia" w:eastAsia="仿宋_GB2312"/>
          <w:color w:val="auto"/>
          <w:sz w:val="32"/>
          <w:szCs w:val="32"/>
          <w:u w:val="none"/>
          <w:lang w:eastAsia="zh-CN"/>
        </w:rPr>
        <w:t>二</w:t>
      </w:r>
      <w:r>
        <w:rPr>
          <w:rFonts w:eastAsia="仿宋_GB2312"/>
          <w:color w:val="auto"/>
          <w:sz w:val="32"/>
          <w:szCs w:val="32"/>
          <w:u w:val="none"/>
        </w:rPr>
        <w:t>、项目建设和运行中应重点做好</w:t>
      </w:r>
      <w:r>
        <w:rPr>
          <w:rFonts w:hint="eastAsia" w:eastAsia="仿宋_GB2312"/>
          <w:color w:val="auto"/>
          <w:sz w:val="32"/>
          <w:szCs w:val="32"/>
          <w:u w:val="none"/>
          <w:lang w:eastAsia="zh-CN"/>
        </w:rPr>
        <w:t>以下</w:t>
      </w:r>
      <w:r>
        <w:rPr>
          <w:rFonts w:eastAsia="仿宋_GB2312"/>
          <w:color w:val="auto"/>
          <w:sz w:val="32"/>
          <w:szCs w:val="32"/>
          <w:u w:val="none"/>
        </w:rPr>
        <w:t>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shd w:val="clear" w:color="auto" w:fill="auto"/>
        </w:rPr>
      </w:pPr>
      <w:r>
        <w:rPr>
          <w:rFonts w:hint="eastAsia" w:ascii="仿宋_GB2312" w:hAnsi="仿宋_GB2312" w:eastAsia="仿宋_GB2312" w:cs="仿宋_GB2312"/>
          <w:color w:val="auto"/>
          <w:kern w:val="0"/>
          <w:sz w:val="32"/>
          <w:szCs w:val="32"/>
          <w:shd w:val="clear" w:color="auto" w:fill="auto"/>
        </w:rPr>
        <w:t>（一）</w:t>
      </w:r>
      <w:r>
        <w:rPr>
          <w:rFonts w:hint="eastAsia" w:ascii="仿宋_GB2312" w:hAnsi="仿宋" w:eastAsia="仿宋_GB2312"/>
          <w:color w:val="auto"/>
          <w:sz w:val="32"/>
          <w:szCs w:val="32"/>
          <w:u w:val="none"/>
        </w:rPr>
        <w:t>认真落实《报告</w:t>
      </w:r>
      <w:r>
        <w:rPr>
          <w:rFonts w:hint="eastAsia" w:ascii="仿宋_GB2312" w:hAnsi="仿宋" w:eastAsia="仿宋_GB2312"/>
          <w:color w:val="auto"/>
          <w:sz w:val="32"/>
          <w:szCs w:val="32"/>
          <w:u w:val="none"/>
          <w:lang w:val="en-US" w:eastAsia="zh-CN"/>
        </w:rPr>
        <w:t>表</w:t>
      </w:r>
      <w:r>
        <w:rPr>
          <w:rFonts w:hint="eastAsia" w:ascii="仿宋_GB2312" w:hAnsi="仿宋" w:eastAsia="仿宋_GB2312"/>
          <w:color w:val="auto"/>
          <w:sz w:val="32"/>
          <w:szCs w:val="32"/>
          <w:u w:val="none"/>
        </w:rPr>
        <w:t>》提出的</w:t>
      </w:r>
      <w:r>
        <w:rPr>
          <w:rFonts w:hint="eastAsia" w:ascii="仿宋_GB2312" w:eastAsia="仿宋_GB2312"/>
          <w:color w:val="auto"/>
          <w:sz w:val="32"/>
          <w:szCs w:val="32"/>
          <w:u w:val="none"/>
          <w:lang w:eastAsia="zh-CN"/>
        </w:rPr>
        <w:t>各项</w:t>
      </w:r>
      <w:r>
        <w:rPr>
          <w:rFonts w:hint="eastAsia" w:ascii="仿宋_GB2312" w:hAnsi="仿宋" w:eastAsia="仿宋_GB2312"/>
          <w:color w:val="auto"/>
          <w:sz w:val="32"/>
          <w:szCs w:val="32"/>
          <w:u w:val="none"/>
        </w:rPr>
        <w:t>污染防治措施，通过优化设计、有效工程措施减少环境污染，确保污染物稳定达标排放，避免项目对</w:t>
      </w:r>
      <w:r>
        <w:rPr>
          <w:rFonts w:hint="eastAsia" w:ascii="仿宋_GB2312" w:hAnsi="仿宋" w:eastAsia="仿宋_GB2312"/>
          <w:color w:val="auto"/>
          <w:sz w:val="32"/>
          <w:szCs w:val="32"/>
          <w:u w:val="none"/>
          <w:lang w:eastAsia="zh-CN"/>
        </w:rPr>
        <w:t>周围</w:t>
      </w:r>
      <w:r>
        <w:rPr>
          <w:rFonts w:hint="eastAsia" w:ascii="仿宋_GB2312" w:hAnsi="仿宋" w:eastAsia="仿宋_GB2312"/>
          <w:color w:val="auto"/>
          <w:sz w:val="32"/>
          <w:szCs w:val="32"/>
          <w:u w:val="none"/>
        </w:rPr>
        <w:t>环境</w:t>
      </w:r>
      <w:r>
        <w:rPr>
          <w:rFonts w:hint="eastAsia" w:ascii="仿宋_GB2312" w:hAnsi="仿宋" w:eastAsia="仿宋_GB2312"/>
          <w:color w:val="auto"/>
          <w:sz w:val="32"/>
          <w:szCs w:val="32"/>
          <w:u w:val="none"/>
          <w:lang w:eastAsia="zh-CN"/>
        </w:rPr>
        <w:t>造成</w:t>
      </w:r>
      <w:r>
        <w:rPr>
          <w:rFonts w:hint="eastAsia" w:ascii="仿宋_GB2312" w:hAnsi="仿宋" w:eastAsia="仿宋_GB2312"/>
          <w:color w:val="auto"/>
          <w:sz w:val="32"/>
          <w:szCs w:val="32"/>
          <w:u w:val="none"/>
        </w:rPr>
        <w:t>影响</w:t>
      </w:r>
      <w:r>
        <w:rPr>
          <w:rFonts w:hint="eastAsia" w:ascii="仿宋_GB2312" w:hAnsi="仿宋" w:eastAsia="仿宋_GB2312"/>
          <w:color w:val="auto"/>
          <w:sz w:val="32"/>
          <w:szCs w:val="32"/>
          <w:u w:val="none"/>
          <w:lang w:eastAsia="zh-CN"/>
        </w:rPr>
        <w:t>。</w:t>
      </w:r>
    </w:p>
    <w:p>
      <w:pPr>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default" w:ascii="仿宋_GB2312" w:hAnsi="仿宋_GB2312" w:eastAsia="仿宋_GB2312" w:cs="仿宋_GB2312"/>
          <w:b w:val="0"/>
          <w:bCs w:val="0"/>
          <w:color w:val="auto"/>
          <w:kern w:val="2"/>
          <w:sz w:val="32"/>
          <w:szCs w:val="32"/>
          <w:u w:val="none"/>
          <w:lang w:val="en-US" w:eastAsia="zh-CN" w:bidi="ar-SA"/>
        </w:rPr>
      </w:pPr>
      <w:r>
        <w:rPr>
          <w:rFonts w:hint="eastAsia" w:ascii="仿宋_GB2312" w:hAnsi="仿宋_GB2312" w:eastAsia="仿宋_GB2312" w:cs="仿宋_GB2312"/>
          <w:color w:val="auto"/>
          <w:kern w:val="0"/>
          <w:sz w:val="32"/>
          <w:szCs w:val="32"/>
          <w:shd w:val="clear" w:color="auto" w:fill="auto"/>
        </w:rPr>
        <w:t>（二）</w:t>
      </w:r>
      <w:r>
        <w:rPr>
          <w:rFonts w:hint="eastAsia" w:ascii="仿宋_GB2312" w:hAnsi="仿宋_GB2312" w:eastAsia="仿宋_GB2312" w:cs="仿宋_GB2312"/>
          <w:b w:val="0"/>
          <w:bCs w:val="0"/>
          <w:color w:val="auto"/>
          <w:kern w:val="2"/>
          <w:sz w:val="32"/>
          <w:szCs w:val="32"/>
          <w:u w:val="none"/>
          <w:lang w:val="en-US" w:eastAsia="zh-CN" w:bidi="ar-SA"/>
        </w:rPr>
        <w:t>重点做好大气污染防治工作。施工期要严格执行六必须、六不准，施工场地、原料堆场、弃渣堆场周围设置围挡，采取湿法作业、定期洒水降尘，及时清除路面的渣土，进出车辆覆盖帆布、清洗轮胎，防止带泥上路。运营期严格落实大气污染防治措施，各类生产废气严格按照环评要求经处理后达标排放；原料堆场设置三面围挡、安装喷雾装置进行喷雾降尘；搅拌机、配料机、输送皮带等设施采取全封闭，减少生产扬尘产生；物料运输过程中使用合规车辆，运输车辆必须采取覆盖措施，进出场清洗轮胎，加强路面洒水，加强扬尘防治。按照监测计划做好大气污染物自行监测。</w:t>
      </w:r>
    </w:p>
    <w:p>
      <w:pPr>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三</w:t>
      </w:r>
      <w:r>
        <w:rPr>
          <w:rFonts w:hint="eastAsia" w:ascii="仿宋_GB2312" w:hAnsi="仿宋_GB2312" w:eastAsia="仿宋_GB2312" w:cs="仿宋_GB2312"/>
          <w:color w:val="auto"/>
          <w:sz w:val="32"/>
          <w:szCs w:val="32"/>
          <w:highlight w:val="none"/>
          <w:u w:val="none"/>
          <w:lang w:eastAsia="zh-CN"/>
        </w:rPr>
        <w:t>）</w:t>
      </w:r>
      <w:bookmarkStart w:id="0" w:name="_GoBack"/>
      <w:r>
        <w:rPr>
          <w:rFonts w:hint="eastAsia" w:ascii="仿宋_GB2312" w:hAnsi="仿宋_GB2312" w:eastAsia="仿宋_GB2312" w:cs="仿宋_GB2312"/>
          <w:color w:val="auto"/>
          <w:sz w:val="32"/>
          <w:szCs w:val="32"/>
          <w:highlight w:val="none"/>
          <w:u w:val="none"/>
          <w:lang w:eastAsia="zh-CN"/>
        </w:rPr>
        <w:t>做好水污染防治工作。</w:t>
      </w:r>
      <w:r>
        <w:rPr>
          <w:rFonts w:hint="eastAsia" w:ascii="仿宋_GB2312" w:hAnsi="仿宋_GB2312" w:eastAsia="仿宋_GB2312" w:cs="仿宋_GB2312"/>
          <w:color w:val="auto"/>
          <w:sz w:val="32"/>
          <w:szCs w:val="32"/>
          <w:highlight w:val="none"/>
          <w:u w:val="none"/>
          <w:lang w:val="en-US" w:eastAsia="zh-CN"/>
        </w:rPr>
        <w:t>施工期施工废水沉淀后回用，不外排；生活污水经依托就近农户的化粪池处理后用于周围耕地施肥；运营期</w:t>
      </w:r>
      <w:r>
        <w:rPr>
          <w:rFonts w:hint="eastAsia" w:ascii="仿宋_GB2312" w:hAnsi="仿宋_GB2312" w:eastAsia="仿宋_GB2312" w:cs="仿宋_GB2312"/>
          <w:color w:val="auto"/>
          <w:sz w:val="32"/>
          <w:szCs w:val="32"/>
          <w:highlight w:val="none"/>
          <w:u w:val="none"/>
          <w:lang w:eastAsia="zh-CN"/>
        </w:rPr>
        <w:t>对站场内进行地面硬化、防渗处理，修建截留沟、200m</w:t>
      </w:r>
      <w:r>
        <w:rPr>
          <w:rFonts w:hint="eastAsia" w:ascii="仿宋_GB2312" w:hAnsi="仿宋_GB2312" w:eastAsia="仿宋_GB2312" w:cs="仿宋_GB2312"/>
          <w:color w:val="auto"/>
          <w:sz w:val="32"/>
          <w:szCs w:val="32"/>
          <w:highlight w:val="none"/>
          <w:u w:val="none"/>
          <w:vertAlign w:val="superscript"/>
          <w:lang w:eastAsia="zh-CN"/>
        </w:rPr>
        <w:t>3</w:t>
      </w:r>
      <w:r>
        <w:rPr>
          <w:rFonts w:hint="eastAsia" w:ascii="仿宋_GB2312" w:hAnsi="仿宋_GB2312" w:eastAsia="仿宋_GB2312" w:cs="仿宋_GB2312"/>
          <w:color w:val="auto"/>
          <w:sz w:val="32"/>
          <w:szCs w:val="32"/>
          <w:highlight w:val="none"/>
          <w:u w:val="none"/>
          <w:lang w:eastAsia="zh-CN"/>
        </w:rPr>
        <w:t>初期雨水池</w:t>
      </w:r>
      <w:r>
        <w:rPr>
          <w:rFonts w:hint="eastAsia" w:ascii="仿宋_GB2312" w:hAnsi="仿宋_GB2312" w:eastAsia="仿宋_GB2312" w:cs="仿宋_GB2312"/>
          <w:color w:val="auto"/>
          <w:sz w:val="32"/>
          <w:szCs w:val="32"/>
          <w:highlight w:val="none"/>
          <w:u w:val="none"/>
          <w:lang w:val="en-US" w:eastAsia="zh-CN"/>
        </w:rPr>
        <w:t>用于</w:t>
      </w:r>
      <w:r>
        <w:rPr>
          <w:rFonts w:hint="eastAsia" w:ascii="仿宋_GB2312" w:hAnsi="仿宋_GB2312" w:eastAsia="仿宋_GB2312" w:cs="仿宋_GB2312"/>
          <w:color w:val="auto"/>
          <w:sz w:val="32"/>
          <w:szCs w:val="32"/>
          <w:highlight w:val="none"/>
          <w:u w:val="none"/>
          <w:lang w:eastAsia="zh-CN"/>
        </w:rPr>
        <w:t>初期雨水收集，收集后的初期雨水经沉淀后用于水稳料生产，不外排；</w:t>
      </w:r>
      <w:r>
        <w:rPr>
          <w:rFonts w:hint="eastAsia" w:ascii="仿宋_GB2312" w:hAnsi="仿宋_GB2312" w:eastAsia="仿宋_GB2312" w:cs="仿宋_GB2312"/>
          <w:color w:val="auto"/>
          <w:sz w:val="32"/>
          <w:szCs w:val="32"/>
          <w:highlight w:val="none"/>
          <w:u w:val="none"/>
          <w:lang w:val="en-US" w:eastAsia="zh-CN"/>
        </w:rPr>
        <w:t>地面、车辆、设备冲洗废水经沉淀池收集沉淀后回用，不外排；</w:t>
      </w:r>
      <w:r>
        <w:rPr>
          <w:rFonts w:hint="eastAsia" w:ascii="仿宋_GB2312" w:hAnsi="仿宋_GB2312" w:eastAsia="仿宋_GB2312" w:cs="仿宋_GB2312"/>
          <w:color w:val="auto"/>
          <w:sz w:val="32"/>
          <w:szCs w:val="32"/>
          <w:highlight w:val="none"/>
          <w:u w:val="none"/>
          <w:lang w:eastAsia="zh-CN"/>
        </w:rPr>
        <w:t>生活污水由预处理池处理后</w:t>
      </w:r>
      <w:r>
        <w:rPr>
          <w:rFonts w:hint="eastAsia" w:ascii="仿宋_GB2312" w:hAnsi="仿宋_GB2312" w:eastAsia="仿宋_GB2312" w:cs="仿宋_GB2312"/>
          <w:color w:val="auto"/>
          <w:sz w:val="32"/>
          <w:szCs w:val="32"/>
          <w:highlight w:val="none"/>
          <w:u w:val="none"/>
          <w:lang w:val="zh-CN" w:eastAsia="zh-CN"/>
        </w:rPr>
        <w:t>由金口河区和平彝族乡解放村统一管理，抽运后送至金口河区城市生活污水厂处理达标后</w:t>
      </w:r>
      <w:r>
        <w:rPr>
          <w:rFonts w:hint="eastAsia" w:ascii="仿宋_GB2312" w:hAnsi="仿宋_GB2312" w:eastAsia="仿宋_GB2312" w:cs="仿宋_GB2312"/>
          <w:color w:val="auto"/>
          <w:sz w:val="32"/>
          <w:szCs w:val="32"/>
          <w:highlight w:val="none"/>
          <w:u w:val="none"/>
          <w:lang w:eastAsia="zh-CN"/>
        </w:rPr>
        <w:t>排入大渡河</w:t>
      </w:r>
      <w:r>
        <w:rPr>
          <w:rFonts w:hint="eastAsia" w:ascii="仿宋_GB2312" w:hAnsi="仿宋_GB2312" w:eastAsia="仿宋_GB2312" w:cs="仿宋_GB2312"/>
          <w:color w:val="auto"/>
          <w:sz w:val="32"/>
          <w:szCs w:val="32"/>
          <w:highlight w:val="none"/>
          <w:u w:val="none"/>
          <w:lang w:val="en-US" w:eastAsia="zh-CN"/>
        </w:rPr>
        <w:t xml:space="preserve">。 </w:t>
      </w:r>
    </w:p>
    <w:bookmarkEnd w:id="0"/>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四</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重点</w:t>
      </w:r>
      <w:r>
        <w:rPr>
          <w:rFonts w:hint="eastAsia" w:ascii="仿宋_GB2312" w:eastAsia="仿宋_GB2312"/>
          <w:color w:val="auto"/>
          <w:sz w:val="32"/>
          <w:szCs w:val="32"/>
          <w:u w:val="none"/>
          <w:lang w:eastAsia="zh-CN"/>
        </w:rPr>
        <w:t>做好噪声污染防治工作。设置封闭拌合楼，设备噪声采取选用低噪设备、加装减振设施；合理设置平面布局，高噪设备远离敏感点布设；</w:t>
      </w:r>
      <w:r>
        <w:rPr>
          <w:rFonts w:hint="eastAsia" w:ascii="仿宋_GB2312" w:eastAsia="仿宋_GB2312"/>
          <w:color w:val="auto"/>
          <w:sz w:val="32"/>
          <w:szCs w:val="32"/>
          <w:u w:val="none"/>
        </w:rPr>
        <w:t>合理安排</w:t>
      </w:r>
      <w:r>
        <w:rPr>
          <w:rFonts w:hint="eastAsia" w:ascii="仿宋_GB2312" w:eastAsia="仿宋_GB2312"/>
          <w:color w:val="auto"/>
          <w:sz w:val="32"/>
          <w:szCs w:val="32"/>
          <w:u w:val="none"/>
          <w:lang w:val="en-US" w:eastAsia="zh-CN"/>
        </w:rPr>
        <w:t>施工、生产</w:t>
      </w:r>
      <w:r>
        <w:rPr>
          <w:rFonts w:hint="eastAsia" w:ascii="仿宋_GB2312" w:eastAsia="仿宋_GB2312"/>
          <w:color w:val="auto"/>
          <w:sz w:val="32"/>
          <w:szCs w:val="32"/>
          <w:u w:val="none"/>
        </w:rPr>
        <w:t>时间，夜间</w:t>
      </w:r>
      <w:r>
        <w:rPr>
          <w:rFonts w:hint="eastAsia" w:ascii="仿宋_GB2312" w:eastAsia="仿宋_GB2312"/>
          <w:color w:val="auto"/>
          <w:sz w:val="32"/>
          <w:szCs w:val="32"/>
          <w:u w:val="none"/>
          <w:lang w:val="en-US" w:eastAsia="zh-CN"/>
        </w:rPr>
        <w:t>不生产；</w:t>
      </w:r>
      <w:r>
        <w:rPr>
          <w:rFonts w:hint="eastAsia" w:ascii="仿宋_GB2312" w:eastAsia="仿宋_GB2312"/>
          <w:color w:val="auto"/>
          <w:sz w:val="32"/>
          <w:szCs w:val="32"/>
          <w:u w:val="none"/>
          <w:lang w:eastAsia="zh-CN"/>
        </w:rPr>
        <w:t>场内车辆限速、禁鸣；加强设备的维修和保养，保持机械润滑，降低运行噪声，</w:t>
      </w:r>
      <w:r>
        <w:rPr>
          <w:rFonts w:hint="eastAsia" w:ascii="仿宋_GB2312" w:eastAsia="仿宋_GB2312"/>
          <w:color w:val="auto"/>
          <w:sz w:val="32"/>
          <w:szCs w:val="32"/>
          <w:u w:val="none"/>
          <w:lang w:val="en-US" w:eastAsia="zh-CN"/>
        </w:rPr>
        <w:t>确保</w:t>
      </w:r>
      <w:r>
        <w:rPr>
          <w:rFonts w:hint="eastAsia" w:ascii="仿宋_GB2312" w:eastAsia="仿宋_GB2312"/>
          <w:color w:val="auto"/>
          <w:sz w:val="32"/>
          <w:szCs w:val="32"/>
          <w:u w:val="none"/>
        </w:rPr>
        <w:t>厂界噪声</w:t>
      </w:r>
      <w:r>
        <w:rPr>
          <w:rFonts w:hint="eastAsia" w:ascii="仿宋_GB2312" w:eastAsia="仿宋_GB2312"/>
          <w:color w:val="auto"/>
          <w:sz w:val="32"/>
          <w:szCs w:val="32"/>
          <w:u w:val="none"/>
          <w:lang w:eastAsia="zh-CN"/>
        </w:rPr>
        <w:t>达标、不扰民</w:t>
      </w:r>
      <w:r>
        <w:rPr>
          <w:rFonts w:hint="eastAsia" w:ascii="仿宋_GB2312" w:eastAsia="仿宋_GB2312"/>
          <w:color w:val="auto"/>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eastAsiaTheme="minorEastAsia"/>
          <w:color w:val="auto"/>
          <w:sz w:val="32"/>
          <w:szCs w:val="32"/>
          <w:u w:val="none"/>
          <w:lang w:val="en-US" w:eastAsia="zh-CN"/>
        </w:rPr>
      </w:pPr>
      <w:r>
        <w:rPr>
          <w:rFonts w:hint="eastAsia" w:ascii="仿宋_GB2312" w:eastAsia="仿宋_GB2312"/>
          <w:color w:val="auto"/>
          <w:sz w:val="32"/>
          <w:szCs w:val="32"/>
          <w:u w:val="none"/>
          <w:lang w:eastAsia="zh-CN"/>
        </w:rPr>
        <w:t>（</w:t>
      </w:r>
      <w:r>
        <w:rPr>
          <w:rFonts w:hint="eastAsia" w:ascii="仿宋_GB2312" w:eastAsia="仿宋_GB2312"/>
          <w:color w:val="auto"/>
          <w:sz w:val="32"/>
          <w:szCs w:val="32"/>
          <w:u w:val="none"/>
          <w:lang w:val="en-US" w:eastAsia="zh-CN"/>
        </w:rPr>
        <w:t>五</w:t>
      </w:r>
      <w:r>
        <w:rPr>
          <w:rFonts w:hint="eastAsia" w:ascii="仿宋_GB2312" w:eastAsia="仿宋_GB2312"/>
          <w:color w:val="auto"/>
          <w:sz w:val="32"/>
          <w:szCs w:val="32"/>
          <w:u w:val="none"/>
          <w:lang w:eastAsia="zh-CN"/>
        </w:rPr>
        <w:t>）做好固体废物污染防治工作。</w:t>
      </w:r>
      <w:r>
        <w:rPr>
          <w:rFonts w:hint="eastAsia" w:ascii="仿宋_GB2312" w:eastAsia="仿宋_GB2312"/>
          <w:color w:val="auto"/>
          <w:sz w:val="32"/>
          <w:szCs w:val="32"/>
          <w:u w:val="none"/>
          <w:lang w:val="en-US" w:eastAsia="zh-CN"/>
        </w:rPr>
        <w:t>施工期产生的建筑垃圾可回收废料回收利用；不能回收的建筑垃圾集中堆放后送至弃渣场处置；生活垃圾经垃圾桶集中收集后交由当地环卫部门进行处置。运营期沉淀池沉渣定期清掏，暂存于固废暂存区，再外运至政府指定场地堆放；拌合沉渣、滴漏沥青、除尘器收灰尘等作为原料回用；生活垃圾由环卫部门处理；捕集焦油、废活性炭、废润滑油、废油桶、废含油抹布和手套等危险废物暂存要危废暂存间定期由具有危废处置资质的单位进行处置。</w:t>
      </w:r>
    </w:p>
    <w:p>
      <w:pPr>
        <w:pageBreakBefore w:val="0"/>
        <w:widowControl w:val="0"/>
        <w:kinsoku/>
        <w:wordWrap/>
        <w:overflowPunct/>
        <w:topLinePunct w:val="0"/>
        <w:autoSpaceDE/>
        <w:autoSpaceDN/>
        <w:bidi w:val="0"/>
        <w:spacing w:line="550" w:lineRule="exact"/>
        <w:ind w:firstLine="640" w:firstLineChars="200"/>
        <w:textAlignment w:val="auto"/>
        <w:rPr>
          <w:rFonts w:hint="eastAsia" w:ascii="仿宋_GB2312" w:eastAsia="仿宋_GB2312"/>
          <w:color w:val="auto"/>
          <w:sz w:val="32"/>
          <w:szCs w:val="32"/>
          <w:u w:val="none"/>
          <w:lang w:eastAsia="zh-CN"/>
        </w:rPr>
      </w:pPr>
      <w:r>
        <w:rPr>
          <w:rFonts w:hint="eastAsia" w:ascii="仿宋_GB2312" w:eastAsia="仿宋_GB2312"/>
          <w:color w:val="auto"/>
          <w:sz w:val="32"/>
          <w:szCs w:val="32"/>
          <w:u w:val="none"/>
          <w:lang w:eastAsia="zh-CN"/>
        </w:rPr>
        <w:t>（</w:t>
      </w:r>
      <w:r>
        <w:rPr>
          <w:rFonts w:hint="eastAsia" w:ascii="仿宋_GB2312" w:eastAsia="仿宋_GB2312"/>
          <w:color w:val="auto"/>
          <w:sz w:val="32"/>
          <w:szCs w:val="32"/>
          <w:u w:val="none"/>
          <w:lang w:val="en-US" w:eastAsia="zh-CN"/>
        </w:rPr>
        <w:t>六</w:t>
      </w:r>
      <w:r>
        <w:rPr>
          <w:rFonts w:hint="eastAsia" w:ascii="仿宋_GB2312" w:eastAsia="仿宋_GB2312"/>
          <w:color w:val="auto"/>
          <w:sz w:val="32"/>
          <w:szCs w:val="32"/>
          <w:u w:val="none"/>
          <w:lang w:eastAsia="zh-CN"/>
        </w:rPr>
        <w:t>）</w:t>
      </w:r>
      <w:r>
        <w:rPr>
          <w:rFonts w:hint="eastAsia" w:ascii="仿宋_GB2312" w:eastAsia="仿宋_GB2312"/>
          <w:color w:val="auto"/>
          <w:sz w:val="32"/>
          <w:szCs w:val="32"/>
          <w:u w:val="none"/>
          <w:lang w:val="en-US" w:eastAsia="zh-CN"/>
        </w:rPr>
        <w:t>做好风险防范工作。严格</w:t>
      </w:r>
      <w:r>
        <w:rPr>
          <w:rFonts w:hint="eastAsia" w:ascii="仿宋_GB2312" w:eastAsia="仿宋_GB2312"/>
          <w:color w:val="auto"/>
          <w:sz w:val="32"/>
          <w:szCs w:val="32"/>
          <w:u w:val="none"/>
          <w:lang w:eastAsia="zh-CN"/>
        </w:rPr>
        <w:t>落实环境风险防范措施及要求；环保设施应符合安全生产及相关设计规范；</w:t>
      </w:r>
      <w:r>
        <w:rPr>
          <w:rFonts w:hint="eastAsia" w:ascii="仿宋_GB2312" w:eastAsia="仿宋_GB2312"/>
          <w:color w:val="auto"/>
          <w:sz w:val="32"/>
          <w:szCs w:val="32"/>
          <w:u w:val="none"/>
          <w:lang w:val="en-US" w:eastAsia="zh-CN"/>
        </w:rPr>
        <w:t>制定应急预案、开展应急演练、储备应急物资</w:t>
      </w:r>
      <w:r>
        <w:rPr>
          <w:rFonts w:hint="eastAsia" w:ascii="仿宋_GB2312" w:eastAsia="仿宋_GB2312"/>
          <w:color w:val="auto"/>
          <w:sz w:val="32"/>
          <w:szCs w:val="32"/>
          <w:u w:val="none"/>
          <w:lang w:eastAsia="zh-CN"/>
        </w:rPr>
        <w:t>。</w:t>
      </w:r>
    </w:p>
    <w:p>
      <w:pPr>
        <w:pageBreakBefore w:val="0"/>
        <w:widowControl w:val="0"/>
        <w:kinsoku/>
        <w:wordWrap/>
        <w:overflowPunct/>
        <w:topLinePunct w:val="0"/>
        <w:autoSpaceDE/>
        <w:autoSpaceDN/>
        <w:bidi w:val="0"/>
        <w:spacing w:line="550" w:lineRule="exact"/>
        <w:ind w:firstLine="640" w:firstLineChars="200"/>
        <w:textAlignment w:val="auto"/>
        <w:rPr>
          <w:rFonts w:hint="eastAsia" w:ascii="仿宋_GB2312" w:eastAsia="仿宋_GB2312"/>
          <w:color w:val="auto"/>
          <w:sz w:val="32"/>
          <w:szCs w:val="32"/>
          <w:u w:val="none"/>
          <w:lang w:eastAsia="zh-CN"/>
        </w:rPr>
      </w:pPr>
      <w:r>
        <w:rPr>
          <w:rFonts w:hint="eastAsia" w:ascii="仿宋_GB2312" w:hAnsi="仿宋_GB2312" w:eastAsia="仿宋_GB2312" w:cs="仿宋_GB2312"/>
          <w:color w:val="auto"/>
          <w:kern w:val="0"/>
          <w:sz w:val="32"/>
          <w:szCs w:val="32"/>
          <w:shd w:val="clear" w:color="auto" w:fill="auto"/>
          <w:lang w:val="en-US" w:eastAsia="zh-CN"/>
        </w:rPr>
        <w:t>（七）重点做好服务满后生态恢复工作。项目服务期满后，需对场地进行拆除和土地复垦，并对临时占压损毁进行平整、作物种植，将场地恢复原貌。</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eastAsia="仿宋_GB2312"/>
          <w:color w:val="auto"/>
          <w:sz w:val="32"/>
          <w:szCs w:val="32"/>
          <w:u w:val="none"/>
          <w:lang w:val="zh-CN"/>
        </w:rPr>
      </w:pPr>
      <w:r>
        <w:rPr>
          <w:rFonts w:hint="eastAsia" w:eastAsia="仿宋_GB2312"/>
          <w:color w:val="auto"/>
          <w:sz w:val="32"/>
          <w:szCs w:val="32"/>
          <w:u w:val="none"/>
          <w:lang w:val="en-US" w:eastAsia="zh-CN"/>
        </w:rPr>
        <w:t>三</w:t>
      </w:r>
      <w:r>
        <w:rPr>
          <w:rFonts w:eastAsia="仿宋_GB2312"/>
          <w:color w:val="auto"/>
          <w:sz w:val="32"/>
          <w:szCs w:val="32"/>
          <w:u w:val="none"/>
          <w:lang w:val="zh-CN"/>
        </w:rPr>
        <w:t>、项目应依法完备其他行政许可手续。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lang w:val="en-US" w:eastAsia="zh-CN"/>
        </w:rPr>
      </w:pPr>
      <w:r>
        <w:rPr>
          <w:rFonts w:hint="eastAsia" w:eastAsia="仿宋_GB2312"/>
          <w:color w:val="auto"/>
          <w:kern w:val="32"/>
          <w:sz w:val="32"/>
          <w:szCs w:val="32"/>
          <w:u w:val="none"/>
          <w:lang w:val="en-US" w:eastAsia="zh-CN"/>
        </w:rPr>
        <w:t>四</w:t>
      </w:r>
      <w:r>
        <w:rPr>
          <w:rFonts w:eastAsia="仿宋_GB2312"/>
          <w:color w:val="auto"/>
          <w:kern w:val="32"/>
          <w:sz w:val="32"/>
          <w:szCs w:val="32"/>
          <w:u w:val="none"/>
        </w:rPr>
        <w:t>、</w:t>
      </w:r>
      <w:r>
        <w:rPr>
          <w:rFonts w:eastAsia="仿宋_GB2312"/>
          <w:color w:val="auto"/>
          <w:sz w:val="32"/>
          <w:szCs w:val="32"/>
          <w:u w:val="none"/>
        </w:rPr>
        <w:t>建设项目必须严格执行配套建设的环境保护设施与主体工程同时设计、同时施工、同时投产使用的环境保护</w:t>
      </w:r>
      <w:r>
        <w:rPr>
          <w:rFonts w:hint="eastAsia" w:eastAsia="仿宋_GB2312"/>
          <w:color w:val="auto"/>
          <w:sz w:val="32"/>
          <w:szCs w:val="32"/>
          <w:u w:val="none"/>
          <w:lang w:eastAsia="zh-CN"/>
        </w:rPr>
        <w:t>“</w:t>
      </w:r>
      <w:r>
        <w:rPr>
          <w:rFonts w:eastAsia="仿宋_GB2312"/>
          <w:color w:val="auto"/>
          <w:sz w:val="32"/>
          <w:szCs w:val="32"/>
          <w:u w:val="none"/>
        </w:rPr>
        <w:t>三同时</w:t>
      </w:r>
      <w:r>
        <w:rPr>
          <w:rFonts w:hint="eastAsia" w:eastAsia="仿宋_GB2312"/>
          <w:color w:val="auto"/>
          <w:sz w:val="32"/>
          <w:szCs w:val="32"/>
          <w:u w:val="none"/>
          <w:lang w:eastAsia="zh-CN"/>
        </w:rPr>
        <w:t>”</w:t>
      </w:r>
      <w:r>
        <w:rPr>
          <w:rFonts w:eastAsia="仿宋_GB2312"/>
          <w:color w:val="auto"/>
          <w:sz w:val="32"/>
          <w:szCs w:val="32"/>
          <w:u w:val="none"/>
        </w:rPr>
        <w:t>制度。</w:t>
      </w:r>
      <w:r>
        <w:rPr>
          <w:rFonts w:eastAsia="仿宋_GB2312"/>
          <w:color w:val="auto"/>
          <w:sz w:val="32"/>
          <w:szCs w:val="32"/>
          <w:highlight w:val="none"/>
          <w:u w:val="none"/>
        </w:rPr>
        <w:t>建</w:t>
      </w:r>
      <w:r>
        <w:rPr>
          <w:rFonts w:eastAsia="仿宋_GB2312"/>
          <w:color w:val="auto"/>
          <w:sz w:val="32"/>
          <w:szCs w:val="32"/>
          <w:u w:val="none"/>
        </w:rPr>
        <w:t>设项目竣工后，</w:t>
      </w:r>
      <w:r>
        <w:rPr>
          <w:rFonts w:hint="eastAsia" w:eastAsia="仿宋_GB2312"/>
          <w:color w:val="auto"/>
          <w:sz w:val="32"/>
          <w:szCs w:val="32"/>
          <w:u w:val="none"/>
          <w:lang w:val="en-US" w:eastAsia="zh-CN"/>
        </w:rPr>
        <w:t>你单位</w:t>
      </w:r>
      <w:r>
        <w:rPr>
          <w:rFonts w:hint="eastAsia" w:eastAsia="仿宋_GB2312"/>
          <w:color w:val="auto"/>
          <w:sz w:val="32"/>
          <w:szCs w:val="32"/>
          <w:u w:val="none"/>
        </w:rPr>
        <w:t>是建设项目竣工环境保护验收的责任主体，应按规定标准</w:t>
      </w:r>
      <w:r>
        <w:rPr>
          <w:rFonts w:hint="eastAsia" w:eastAsia="仿宋_GB2312"/>
          <w:color w:val="auto"/>
          <w:sz w:val="32"/>
          <w:szCs w:val="32"/>
          <w:u w:val="none"/>
          <w:lang w:eastAsia="zh-CN"/>
        </w:rPr>
        <w:t>、</w:t>
      </w:r>
      <w:r>
        <w:rPr>
          <w:rFonts w:hint="eastAsia" w:eastAsia="仿宋_GB2312"/>
          <w:color w:val="auto"/>
          <w:sz w:val="32"/>
          <w:szCs w:val="32"/>
          <w:u w:val="none"/>
        </w:rPr>
        <w:t>程序</w:t>
      </w:r>
      <w:r>
        <w:rPr>
          <w:rFonts w:hint="eastAsia" w:eastAsia="仿宋_GB2312"/>
          <w:color w:val="auto"/>
          <w:sz w:val="32"/>
          <w:szCs w:val="32"/>
          <w:u w:val="none"/>
          <w:lang w:eastAsia="zh-CN"/>
        </w:rPr>
        <w:t>、时限</w:t>
      </w:r>
      <w:r>
        <w:rPr>
          <w:rFonts w:hint="eastAsia" w:eastAsia="仿宋_GB2312"/>
          <w:color w:val="auto"/>
          <w:sz w:val="32"/>
          <w:szCs w:val="32"/>
          <w:u w:val="none"/>
        </w:rPr>
        <w:t>，组织对配套建设的环境保护设施进行验收，编制验收报告，公开相关信息，接受社会监督</w:t>
      </w:r>
      <w:r>
        <w:rPr>
          <w:rFonts w:hint="eastAsia" w:eastAsia="仿宋_GB2312"/>
          <w:color w:val="auto"/>
          <w:sz w:val="32"/>
          <w:szCs w:val="32"/>
          <w:u w:val="none"/>
          <w:lang w:eastAsia="zh-CN"/>
        </w:rPr>
        <w:t>，</w:t>
      </w:r>
      <w:r>
        <w:rPr>
          <w:rFonts w:hint="eastAsia" w:ascii="仿宋_GB2312" w:hAnsi="仿宋_GB2312" w:eastAsia="仿宋_GB2312" w:cs="仿宋_GB2312"/>
          <w:i w:val="0"/>
          <w:caps w:val="0"/>
          <w:color w:val="auto"/>
          <w:spacing w:val="0"/>
          <w:sz w:val="32"/>
          <w:szCs w:val="32"/>
          <w:lang w:val="en-US" w:eastAsia="zh-CN"/>
        </w:rPr>
        <w:t>同时将验收报告报我局备案。</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eastAsia="仿宋_GB2312"/>
          <w:color w:val="auto"/>
          <w:sz w:val="32"/>
          <w:szCs w:val="32"/>
          <w:u w:val="none"/>
          <w:lang w:val="zh-CN"/>
        </w:rPr>
      </w:pPr>
      <w:r>
        <w:rPr>
          <w:rFonts w:hint="eastAsia" w:eastAsia="仿宋_GB2312"/>
          <w:color w:val="auto"/>
          <w:sz w:val="32"/>
          <w:szCs w:val="32"/>
          <w:u w:val="none"/>
          <w:lang w:val="en-US" w:eastAsia="zh-CN"/>
        </w:rPr>
        <w:t>五、</w:t>
      </w:r>
      <w:r>
        <w:rPr>
          <w:rFonts w:eastAsia="仿宋_GB2312"/>
          <w:color w:val="auto"/>
          <w:sz w:val="32"/>
          <w:szCs w:val="32"/>
          <w:u w:val="none"/>
          <w:lang w:val="zh-CN"/>
        </w:rPr>
        <w:t>该报告</w:t>
      </w:r>
      <w:r>
        <w:rPr>
          <w:rFonts w:hint="eastAsia" w:eastAsia="仿宋_GB2312"/>
          <w:color w:val="auto"/>
          <w:sz w:val="32"/>
          <w:szCs w:val="32"/>
          <w:u w:val="none"/>
          <w:lang w:val="en-US" w:eastAsia="zh-CN"/>
        </w:rPr>
        <w:t>表</w:t>
      </w:r>
      <w:r>
        <w:rPr>
          <w:rFonts w:eastAsia="仿宋_GB2312"/>
          <w:color w:val="auto"/>
          <w:sz w:val="32"/>
          <w:szCs w:val="32"/>
          <w:u w:val="none"/>
          <w:lang w:val="zh-CN"/>
        </w:rPr>
        <w:t>经批准后，如项目的性质、规模、</w:t>
      </w:r>
      <w:r>
        <w:rPr>
          <w:rFonts w:hint="eastAsia" w:eastAsia="仿宋_GB2312"/>
          <w:color w:val="auto"/>
          <w:sz w:val="32"/>
          <w:szCs w:val="32"/>
          <w:u w:val="none"/>
          <w:lang w:val="zh-CN"/>
        </w:rPr>
        <w:t>工艺、</w:t>
      </w:r>
      <w:r>
        <w:rPr>
          <w:rFonts w:eastAsia="仿宋_GB2312"/>
          <w:color w:val="auto"/>
          <w:sz w:val="32"/>
          <w:szCs w:val="32"/>
          <w:u w:val="none"/>
          <w:lang w:val="zh-CN"/>
        </w:rPr>
        <w:t>地点或者防治污染、防治生态破坏的措施发生重大变动的，你</w:t>
      </w:r>
      <w:r>
        <w:rPr>
          <w:rFonts w:hint="eastAsia" w:eastAsia="仿宋_GB2312"/>
          <w:color w:val="auto"/>
          <w:sz w:val="32"/>
          <w:szCs w:val="32"/>
          <w:u w:val="none"/>
          <w:lang w:val="en-US" w:eastAsia="zh-CN"/>
        </w:rPr>
        <w:t>单位</w:t>
      </w:r>
      <w:r>
        <w:rPr>
          <w:rFonts w:eastAsia="仿宋_GB2312"/>
          <w:color w:val="auto"/>
          <w:sz w:val="32"/>
          <w:szCs w:val="32"/>
          <w:u w:val="none"/>
          <w:lang w:val="zh-CN"/>
        </w:rPr>
        <w:t>应当重新报批报告</w:t>
      </w:r>
      <w:r>
        <w:rPr>
          <w:rFonts w:hint="eastAsia" w:eastAsia="仿宋_GB2312"/>
          <w:color w:val="auto"/>
          <w:sz w:val="32"/>
          <w:szCs w:val="32"/>
          <w:u w:val="none"/>
          <w:lang w:val="en-US" w:eastAsia="zh-CN"/>
        </w:rPr>
        <w:t>表</w:t>
      </w:r>
      <w:r>
        <w:rPr>
          <w:rFonts w:eastAsia="仿宋_GB2312"/>
          <w:color w:val="auto"/>
          <w:sz w:val="32"/>
          <w:szCs w:val="32"/>
          <w:u w:val="none"/>
          <w:lang w:val="zh-CN"/>
        </w:rPr>
        <w:t>，否则不得实施建设。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shd w:val="clear" w:color="auto" w:fill="auto"/>
          <w:lang w:eastAsia="zh-CN"/>
        </w:rPr>
      </w:pPr>
      <w:r>
        <w:rPr>
          <w:rFonts w:hint="eastAsia" w:eastAsia="仿宋_GB2312"/>
          <w:color w:val="auto"/>
          <w:kern w:val="32"/>
          <w:sz w:val="32"/>
          <w:szCs w:val="32"/>
          <w:u w:val="none"/>
          <w:lang w:val="en-US" w:eastAsia="zh-CN"/>
        </w:rPr>
        <w:t>六</w:t>
      </w:r>
      <w:r>
        <w:rPr>
          <w:rFonts w:eastAsia="仿宋_GB2312"/>
          <w:color w:val="auto"/>
          <w:kern w:val="32"/>
          <w:sz w:val="32"/>
          <w:szCs w:val="32"/>
          <w:u w:val="none"/>
        </w:rPr>
        <w:t>、</w:t>
      </w:r>
      <w:r>
        <w:rPr>
          <w:rFonts w:hint="eastAsia" w:ascii="仿宋_GB2312" w:hAnsi="仿宋_GB2312" w:eastAsia="仿宋_GB2312" w:cs="仿宋_GB2312"/>
          <w:color w:val="auto"/>
          <w:kern w:val="0"/>
          <w:sz w:val="32"/>
          <w:szCs w:val="32"/>
          <w:shd w:val="clear" w:color="auto" w:fill="auto"/>
          <w:lang w:eastAsia="zh-CN"/>
        </w:rPr>
        <w:t>请</w:t>
      </w:r>
      <w:r>
        <w:rPr>
          <w:rFonts w:hint="eastAsia" w:ascii="仿宋_GB2312" w:hAnsi="仿宋_GB2312" w:eastAsia="仿宋_GB2312" w:cs="仿宋_GB2312"/>
          <w:color w:val="auto"/>
          <w:kern w:val="0"/>
          <w:sz w:val="32"/>
          <w:szCs w:val="32"/>
          <w:shd w:val="clear" w:color="auto" w:fill="auto"/>
          <w:lang w:val="en-US" w:eastAsia="zh-CN"/>
        </w:rPr>
        <w:t>乐山市</w:t>
      </w:r>
      <w:r>
        <w:rPr>
          <w:rFonts w:hint="eastAsia" w:ascii="仿宋_GB2312" w:hAnsi="仿宋_GB2312" w:eastAsia="仿宋_GB2312" w:cs="仿宋_GB2312"/>
          <w:color w:val="auto"/>
          <w:kern w:val="0"/>
          <w:sz w:val="32"/>
          <w:szCs w:val="32"/>
          <w:shd w:val="clear" w:color="auto" w:fill="auto"/>
          <w:lang w:eastAsia="zh-CN"/>
        </w:rPr>
        <w:t>金口河生态环境</w:t>
      </w:r>
      <w:r>
        <w:rPr>
          <w:rFonts w:hint="eastAsia" w:ascii="仿宋_GB2312" w:hAnsi="仿宋_GB2312" w:eastAsia="仿宋_GB2312" w:cs="仿宋_GB2312"/>
          <w:color w:val="auto"/>
          <w:kern w:val="0"/>
          <w:sz w:val="32"/>
          <w:szCs w:val="32"/>
          <w:shd w:val="clear" w:color="auto" w:fill="auto"/>
          <w:lang w:val="en-US" w:eastAsia="zh-CN"/>
        </w:rPr>
        <w:t>保护</w:t>
      </w:r>
      <w:r>
        <w:rPr>
          <w:rFonts w:hint="eastAsia" w:ascii="仿宋_GB2312" w:hAnsi="仿宋_GB2312" w:eastAsia="仿宋_GB2312" w:cs="仿宋_GB2312"/>
          <w:color w:val="auto"/>
          <w:kern w:val="0"/>
          <w:sz w:val="32"/>
          <w:szCs w:val="32"/>
          <w:shd w:val="clear" w:color="auto" w:fill="auto"/>
          <w:lang w:eastAsia="zh-CN"/>
        </w:rPr>
        <w:t>综合</w:t>
      </w:r>
      <w:r>
        <w:rPr>
          <w:rFonts w:hint="eastAsia" w:ascii="仿宋_GB2312" w:hAnsi="仿宋_GB2312" w:eastAsia="仿宋_GB2312" w:cs="仿宋_GB2312"/>
          <w:color w:val="auto"/>
          <w:kern w:val="0"/>
          <w:sz w:val="32"/>
          <w:szCs w:val="32"/>
          <w:shd w:val="clear" w:color="auto" w:fill="auto"/>
          <w:lang w:val="en-US" w:eastAsia="zh-CN"/>
        </w:rPr>
        <w:t>行政</w:t>
      </w:r>
      <w:r>
        <w:rPr>
          <w:rFonts w:hint="eastAsia" w:ascii="仿宋_GB2312" w:hAnsi="仿宋_GB2312" w:eastAsia="仿宋_GB2312" w:cs="仿宋_GB2312"/>
          <w:color w:val="auto"/>
          <w:kern w:val="0"/>
          <w:sz w:val="32"/>
          <w:szCs w:val="32"/>
          <w:shd w:val="clear" w:color="auto" w:fill="auto"/>
          <w:lang w:eastAsia="zh-CN"/>
        </w:rPr>
        <w:t>执法大队负责该项目施工</w:t>
      </w:r>
      <w:r>
        <w:rPr>
          <w:rFonts w:hint="eastAsia" w:ascii="仿宋_GB2312" w:hAnsi="仿宋_GB2312" w:eastAsia="仿宋_GB2312" w:cs="仿宋_GB2312"/>
          <w:color w:val="auto"/>
          <w:kern w:val="0"/>
          <w:sz w:val="32"/>
          <w:szCs w:val="32"/>
          <w:shd w:val="clear" w:color="auto" w:fill="auto"/>
          <w:lang w:val="en-US" w:eastAsia="zh-CN"/>
        </w:rPr>
        <w:t>及运行</w:t>
      </w:r>
      <w:r>
        <w:rPr>
          <w:rFonts w:hint="eastAsia" w:ascii="仿宋_GB2312" w:hAnsi="仿宋_GB2312" w:eastAsia="仿宋_GB2312" w:cs="仿宋_GB2312"/>
          <w:color w:val="auto"/>
          <w:kern w:val="0"/>
          <w:sz w:val="32"/>
          <w:szCs w:val="32"/>
          <w:shd w:val="clear" w:color="auto" w:fill="auto"/>
          <w:lang w:eastAsia="zh-CN"/>
        </w:rPr>
        <w:t>期间的环境保护监督检查工作。</w:t>
      </w:r>
    </w:p>
    <w:p>
      <w:pPr>
        <w:pStyle w:val="4"/>
        <w:jc w:val="right"/>
        <w:rPr>
          <w:rFonts w:hint="eastAsia" w:ascii="仿宋_GB2312" w:hAnsi="仿宋_GB2312" w:eastAsia="仿宋_GB2312" w:cs="仿宋_GB2312"/>
          <w:color w:val="auto"/>
          <w:sz w:val="32"/>
          <w:szCs w:val="32"/>
          <w:lang w:val="en-US" w:eastAsia="zh-CN"/>
        </w:rPr>
      </w:pPr>
      <w:r>
        <w:rPr>
          <w:rFonts w:eastAsia="仿宋_GB2312"/>
          <w:color w:val="auto"/>
          <w:sz w:val="32"/>
          <w:szCs w:val="32"/>
          <w:u w:val="none"/>
        </w:rPr>
        <w:t xml:space="preserve">                            </w:t>
      </w:r>
    </w:p>
    <w:p>
      <w:pPr>
        <w:jc w:val="right"/>
        <w:rPr>
          <w:rFonts w:hint="eastAsia" w:ascii="仿宋_GB2312" w:hAnsi="仿宋_GB2312" w:eastAsia="仿宋_GB2312" w:cs="仿宋_GB2312"/>
          <w:color w:val="auto"/>
          <w:sz w:val="32"/>
          <w:szCs w:val="32"/>
          <w:lang w:val="en-US" w:eastAsia="zh-CN"/>
        </w:rPr>
      </w:pPr>
    </w:p>
    <w:p>
      <w:pPr>
        <w:jc w:val="righ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乐山市金口河生态环境局</w:t>
      </w:r>
    </w:p>
    <w:p>
      <w:pPr>
        <w:pStyle w:val="4"/>
        <w:jc w:val="center"/>
        <w:rPr>
          <w:rFonts w:hint="default"/>
          <w:lang w:val="en-US" w:eastAsia="zh-CN"/>
        </w:rPr>
      </w:pPr>
      <w:r>
        <w:rPr>
          <w:rFonts w:hint="eastAsia" w:ascii="仿宋_GB2312" w:hAnsi="仿宋_GB2312" w:eastAsia="仿宋_GB2312" w:cs="仿宋_GB2312"/>
          <w:color w:val="auto"/>
          <w:sz w:val="32"/>
          <w:szCs w:val="32"/>
          <w:lang w:val="en-US" w:eastAsia="zh-CN"/>
        </w:rPr>
        <w:t xml:space="preserve">                                2022年4月1日</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大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EC484E"/>
    <w:multiLevelType w:val="singleLevel"/>
    <w:tmpl w:val="19EC484E"/>
    <w:lvl w:ilvl="0" w:tentative="0">
      <w:start w:val="1"/>
      <w:numFmt w:val="chineseCounting"/>
      <w:suff w:val="nothing"/>
      <w:lvlText w:val="%1、"/>
      <w:lvlJc w:val="left"/>
      <w:rPr>
        <w:rFonts w:hint="eastAsia"/>
      </w:rPr>
    </w:lvl>
  </w:abstractNum>
  <w:abstractNum w:abstractNumId="1">
    <w:nsid w:val="73F50177"/>
    <w:multiLevelType w:val="singleLevel"/>
    <w:tmpl w:val="73F50177"/>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AE716D"/>
    <w:rsid w:val="01AE716D"/>
    <w:rsid w:val="095F41B6"/>
    <w:rsid w:val="0A116072"/>
    <w:rsid w:val="0A68722F"/>
    <w:rsid w:val="0F227143"/>
    <w:rsid w:val="12D758C0"/>
    <w:rsid w:val="18337AD6"/>
    <w:rsid w:val="24914FA7"/>
    <w:rsid w:val="25C22C35"/>
    <w:rsid w:val="26B73451"/>
    <w:rsid w:val="28FD3BFF"/>
    <w:rsid w:val="294E67C2"/>
    <w:rsid w:val="2DB6627A"/>
    <w:rsid w:val="38D27C17"/>
    <w:rsid w:val="3DCC3285"/>
    <w:rsid w:val="403E6959"/>
    <w:rsid w:val="46CE4D4B"/>
    <w:rsid w:val="485A1078"/>
    <w:rsid w:val="51336398"/>
    <w:rsid w:val="54402EC3"/>
    <w:rsid w:val="59673CC1"/>
    <w:rsid w:val="64657C22"/>
    <w:rsid w:val="71427CF9"/>
    <w:rsid w:val="7AF96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0"/>
    <w:pPr>
      <w:autoSpaceDE w:val="0"/>
      <w:autoSpaceDN w:val="0"/>
      <w:adjustRightInd w:val="0"/>
      <w:spacing w:line="440" w:lineRule="atLeast"/>
      <w:ind w:firstLine="425"/>
    </w:pPr>
    <w:rPr>
      <w:rFonts w:ascii="宋体" w:hAnsi="Tms Rmn"/>
      <w:kern w:val="0"/>
      <w:sz w:val="28"/>
      <w:szCs w:val="20"/>
    </w:rPr>
  </w:style>
  <w:style w:type="paragraph" w:customStyle="1" w:styleId="3">
    <w:name w:val="正本"/>
    <w:basedOn w:val="1"/>
    <w:qFormat/>
    <w:uiPriority w:val="0"/>
    <w:pPr>
      <w:adjustRightInd w:val="0"/>
      <w:snapToGrid w:val="0"/>
      <w:spacing w:line="360" w:lineRule="auto"/>
      <w:ind w:firstLine="200" w:firstLineChars="200"/>
    </w:pPr>
    <w:rPr>
      <w:kern w:val="2"/>
      <w:sz w:val="24"/>
      <w:szCs w:val="24"/>
      <w:lang w:val="en-US" w:bidi="ar-SA"/>
    </w:rPr>
  </w:style>
  <w:style w:type="paragraph" w:styleId="4">
    <w:name w:val="Body Text"/>
    <w:basedOn w:val="1"/>
    <w:next w:val="1"/>
    <w:qFormat/>
    <w:uiPriority w:val="0"/>
    <w:pPr>
      <w:spacing w:line="360" w:lineRule="auto"/>
    </w:pPr>
    <w:rPr>
      <w:sz w:val="24"/>
    </w:rPr>
  </w:style>
  <w:style w:type="paragraph" w:styleId="5">
    <w:name w:val="Body Text Indent"/>
    <w:basedOn w:val="1"/>
    <w:qFormat/>
    <w:uiPriority w:val="0"/>
    <w:pPr>
      <w:adjustRightInd w:val="0"/>
      <w:spacing w:line="312" w:lineRule="atLeast"/>
      <w:ind w:firstLine="540"/>
      <w:textAlignment w:val="baseline"/>
    </w:pPr>
    <w:rPr>
      <w:rFonts w:ascii="宋体"/>
      <w:kern w:val="0"/>
      <w:sz w:val="30"/>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5"/>
    <w:qFormat/>
    <w:uiPriority w:val="0"/>
    <w:pPr>
      <w:tabs>
        <w:tab w:val="left" w:pos="420"/>
        <w:tab w:val="left" w:pos="870"/>
        <w:tab w:val="left" w:pos="3150"/>
      </w:tabs>
      <w:autoSpaceDE w:val="0"/>
      <w:autoSpaceDN w:val="0"/>
      <w:adjustRightInd w:val="0"/>
      <w:spacing w:after="0" w:line="360" w:lineRule="auto"/>
      <w:ind w:left="0" w:leftChars="0" w:firstLine="567"/>
      <w:textAlignment w:val="baseline"/>
    </w:pPr>
    <w:rPr>
      <w:rFonts w:ascii="宋体"/>
      <w:sz w:val="24"/>
      <w:szCs w:val="2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正文"/>
    <w:basedOn w:val="1"/>
    <w:qFormat/>
    <w:uiPriority w:val="0"/>
    <w:pPr>
      <w:widowControl w:val="0"/>
      <w:spacing w:line="480" w:lineRule="exact"/>
      <w:ind w:firstLine="200" w:firstLineChars="200"/>
      <w:jc w:val="both"/>
    </w:pPr>
    <w:rPr>
      <w:rFonts w:cs="宋体"/>
      <w:kern w:val="2"/>
      <w:sz w:val="24"/>
    </w:rPr>
  </w:style>
  <w:style w:type="character" w:customStyle="1" w:styleId="12">
    <w:name w:val="我的正文 字符"/>
    <w:link w:val="13"/>
    <w:qFormat/>
    <w:uiPriority w:val="0"/>
    <w:rPr>
      <w:sz w:val="24"/>
    </w:rPr>
  </w:style>
  <w:style w:type="paragraph" w:customStyle="1" w:styleId="13">
    <w:name w:val="我的正文"/>
    <w:basedOn w:val="1"/>
    <w:link w:val="12"/>
    <w:qFormat/>
    <w:uiPriority w:val="0"/>
    <w:pPr>
      <w:widowControl/>
      <w:autoSpaceDE w:val="0"/>
      <w:autoSpaceDN w:val="0"/>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2442</Words>
  <Characters>2529</Characters>
  <Lines>0</Lines>
  <Paragraphs>0</Paragraphs>
  <TotalTime>0</TotalTime>
  <ScaleCrop>false</ScaleCrop>
  <LinksUpToDate>false</LinksUpToDate>
  <CharactersWithSpaces>2591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2021-04-22T06:14:00Z</dcterms:created>
  <dc:creator>Lenovo</dc:creator>
  <cp:lastModifiedBy>钟佳芸</cp:lastModifiedBy>
  <dcterms:modified xsi:type="dcterms:W3CDTF">2022-04-01T02:48:50Z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0B5C933DD02A41D8925DC620640E2187</vt:lpwstr>
  </property>
</Properties>
</file>