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乐山市</w:t>
      </w:r>
      <w:r>
        <w:rPr>
          <w:rFonts w:hint="eastAsia" w:ascii="方正小标宋简体" w:hAnsi="方正小标宋简体" w:eastAsia="方正小标宋简体" w:cs="方正小标宋简体"/>
          <w:b w:val="0"/>
          <w:bCs w:val="0"/>
          <w:color w:val="auto"/>
          <w:kern w:val="0"/>
          <w:sz w:val="44"/>
          <w:szCs w:val="44"/>
          <w:lang w:val="en-US" w:eastAsia="zh-CN"/>
        </w:rPr>
        <w:t>金口河</w:t>
      </w:r>
      <w:r>
        <w:rPr>
          <w:rFonts w:hint="eastAsia" w:ascii="方正小标宋简体" w:hAnsi="方正小标宋简体" w:eastAsia="方正小标宋简体" w:cs="方正小标宋简体"/>
          <w:b w:val="0"/>
          <w:bCs w:val="0"/>
          <w:color w:val="auto"/>
          <w:kern w:val="0"/>
          <w:sz w:val="44"/>
          <w:szCs w:val="44"/>
        </w:rPr>
        <w:t>生态环境局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关于20</w:t>
      </w:r>
      <w:r>
        <w:rPr>
          <w:rFonts w:hint="eastAsia" w:ascii="方正小标宋简体" w:hAnsi="方正小标宋简体" w:eastAsia="方正小标宋简体" w:cs="方正小标宋简体"/>
          <w:b w:val="0"/>
          <w:bCs w:val="0"/>
          <w:color w:val="auto"/>
          <w:kern w:val="0"/>
          <w:sz w:val="44"/>
          <w:szCs w:val="44"/>
          <w:lang w:val="en-US" w:eastAsia="zh-CN"/>
        </w:rPr>
        <w:t>21</w:t>
      </w:r>
      <w:r>
        <w:rPr>
          <w:rFonts w:hint="eastAsia" w:ascii="方正小标宋简体" w:hAnsi="方正小标宋简体" w:eastAsia="方正小标宋简体" w:cs="方正小标宋简体"/>
          <w:b w:val="0"/>
          <w:bCs w:val="0"/>
          <w:color w:val="auto"/>
          <w:kern w:val="0"/>
          <w:sz w:val="44"/>
          <w:szCs w:val="44"/>
        </w:rPr>
        <w:t>年</w:t>
      </w:r>
      <w:r>
        <w:rPr>
          <w:rFonts w:hint="eastAsia" w:ascii="方正小标宋简体" w:hAnsi="方正小标宋简体" w:eastAsia="方正小标宋简体" w:cs="方正小标宋简体"/>
          <w:b w:val="0"/>
          <w:bCs w:val="0"/>
          <w:color w:val="auto"/>
          <w:kern w:val="0"/>
          <w:sz w:val="44"/>
          <w:szCs w:val="44"/>
          <w:lang w:val="en-US" w:eastAsia="zh-CN"/>
        </w:rPr>
        <w:t>9</w:t>
      </w:r>
      <w:r>
        <w:rPr>
          <w:rFonts w:hint="eastAsia" w:ascii="方正小标宋简体" w:hAnsi="方正小标宋简体" w:eastAsia="方正小标宋简体" w:cs="方正小标宋简体"/>
          <w:b w:val="0"/>
          <w:bCs w:val="0"/>
          <w:color w:val="auto"/>
          <w:kern w:val="0"/>
          <w:sz w:val="44"/>
          <w:szCs w:val="44"/>
        </w:rPr>
        <w:t>月</w:t>
      </w:r>
      <w:r>
        <w:rPr>
          <w:rFonts w:hint="eastAsia" w:ascii="方正小标宋简体" w:hAnsi="方正小标宋简体" w:eastAsia="方正小标宋简体" w:cs="方正小标宋简体"/>
          <w:b w:val="0"/>
          <w:bCs w:val="0"/>
          <w:color w:val="auto"/>
          <w:kern w:val="0"/>
          <w:sz w:val="44"/>
          <w:szCs w:val="44"/>
          <w:lang w:val="en-US" w:eastAsia="zh-CN"/>
        </w:rPr>
        <w:t>2</w:t>
      </w:r>
      <w:r>
        <w:rPr>
          <w:rFonts w:hint="eastAsia" w:ascii="方正小标宋简体" w:hAnsi="方正小标宋简体" w:eastAsia="方正小标宋简体" w:cs="方正小标宋简体"/>
          <w:b w:val="0"/>
          <w:bCs w:val="0"/>
          <w:color w:val="auto"/>
          <w:kern w:val="0"/>
          <w:sz w:val="44"/>
          <w:szCs w:val="44"/>
        </w:rPr>
        <w:t>日</w:t>
      </w:r>
      <w:r>
        <w:rPr>
          <w:rFonts w:hint="eastAsia" w:ascii="方正小标宋简体" w:hAnsi="方正小标宋简体" w:eastAsia="方正小标宋简体" w:cs="方正小标宋简体"/>
          <w:b w:val="0"/>
          <w:bCs w:val="0"/>
          <w:color w:val="auto"/>
          <w:kern w:val="0"/>
          <w:sz w:val="44"/>
          <w:szCs w:val="44"/>
          <w:lang w:val="en-US" w:eastAsia="zh-CN"/>
        </w:rPr>
        <w:t>对</w:t>
      </w:r>
      <w:r>
        <w:rPr>
          <w:rFonts w:hint="eastAsia" w:ascii="方正小标宋简体" w:hAnsi="方正小标宋简体" w:eastAsia="方正小标宋简体" w:cs="方正小标宋简体"/>
          <w:b w:val="0"/>
          <w:color w:val="auto"/>
          <w:sz w:val="44"/>
          <w:szCs w:val="44"/>
          <w:lang w:val="en-US" w:eastAsia="zh-CN"/>
        </w:rPr>
        <w:t>大渡河左岸金口河区检金坝堤防工程项目等2个建设</w:t>
      </w:r>
      <w:r>
        <w:rPr>
          <w:rFonts w:hint="eastAsia" w:ascii="方正小标宋简体" w:hAnsi="方正小标宋简体" w:eastAsia="方正小标宋简体" w:cs="方正小标宋简体"/>
          <w:b w:val="0"/>
          <w:color w:val="auto"/>
          <w:sz w:val="44"/>
          <w:szCs w:val="44"/>
        </w:rPr>
        <w:t>项目环境影响评价文件</w:t>
      </w:r>
      <w:r>
        <w:rPr>
          <w:rFonts w:hint="eastAsia" w:ascii="方正小标宋简体" w:hAnsi="方正小标宋简体" w:eastAsia="方正小标宋简体" w:cs="方正小标宋简体"/>
          <w:b w:val="0"/>
          <w:bCs w:val="0"/>
          <w:color w:val="auto"/>
          <w:kern w:val="0"/>
          <w:sz w:val="44"/>
          <w:szCs w:val="44"/>
        </w:rPr>
        <w:t>审批决定的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公</w:t>
      </w:r>
      <w:r>
        <w:rPr>
          <w:rFonts w:hint="eastAsia" w:ascii="方正小标宋简体" w:hAnsi="方正小标宋简体" w:eastAsia="方正小标宋简体" w:cs="方正小标宋简体"/>
          <w:b w:val="0"/>
          <w:bCs w:val="0"/>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rPr>
        <w:t>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方正小标宋简体" w:hAnsi="方正小标宋简体" w:eastAsia="方正小标宋简体" w:cs="方正小标宋简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根据建设项目环境影响评价审批程序的有关规定，经审查，20</w:t>
      </w:r>
      <w:r>
        <w:rPr>
          <w:rFonts w:hint="eastAsia" w:ascii="仿宋_GB2312" w:hAnsi="仿宋_GB2312" w:eastAsia="仿宋_GB2312" w:cs="仿宋_GB2312"/>
          <w:color w:val="333333"/>
          <w:kern w:val="0"/>
          <w:sz w:val="32"/>
          <w:szCs w:val="32"/>
          <w:lang w:val="en-US" w:eastAsia="zh-CN"/>
        </w:rPr>
        <w:t>21</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日我局对</w:t>
      </w:r>
      <w:r>
        <w:rPr>
          <w:rFonts w:hint="eastAsia" w:ascii="仿宋_GB2312" w:hAnsi="仿宋_GB2312" w:eastAsia="仿宋_GB2312" w:cs="仿宋_GB2312"/>
          <w:color w:val="333333"/>
          <w:kern w:val="0"/>
          <w:sz w:val="32"/>
          <w:szCs w:val="32"/>
          <w:lang w:val="en-US" w:eastAsia="zh-CN"/>
        </w:rPr>
        <w:t>大渡河左岸金口河区检金坝堤防工程项目等2个建设</w:t>
      </w:r>
      <w:r>
        <w:rPr>
          <w:rFonts w:hint="eastAsia" w:ascii="仿宋_GB2312" w:hAnsi="仿宋_GB2312" w:eastAsia="仿宋_GB2312" w:cs="仿宋_GB2312"/>
          <w:color w:val="333333"/>
          <w:kern w:val="0"/>
          <w:sz w:val="32"/>
          <w:szCs w:val="32"/>
        </w:rPr>
        <w:t>项目环境影响评价文件作出审批决定，现将作出的审批决定情况予以公告，公告期为20</w:t>
      </w:r>
      <w:r>
        <w:rPr>
          <w:rFonts w:hint="eastAsia" w:ascii="仿宋_GB2312" w:hAnsi="仿宋_GB2312" w:eastAsia="仿宋_GB2312" w:cs="仿宋_GB2312"/>
          <w:color w:val="333333"/>
          <w:kern w:val="0"/>
          <w:sz w:val="32"/>
          <w:szCs w:val="32"/>
          <w:lang w:val="en-US" w:eastAsia="zh-CN"/>
        </w:rPr>
        <w:t>21</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日－20</w:t>
      </w:r>
      <w:r>
        <w:rPr>
          <w:rFonts w:hint="eastAsia" w:ascii="仿宋_GB2312" w:hAnsi="仿宋_GB2312" w:eastAsia="仿宋_GB2312" w:cs="仿宋_GB2312"/>
          <w:color w:val="333333"/>
          <w:kern w:val="0"/>
          <w:sz w:val="32"/>
          <w:szCs w:val="32"/>
          <w:lang w:val="en-US" w:eastAsia="zh-CN"/>
        </w:rPr>
        <w:t>21</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日（7日）。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b/>
          <w:bCs/>
          <w:color w:val="333333"/>
          <w:kern w:val="0"/>
          <w:sz w:val="32"/>
          <w:szCs w:val="32"/>
        </w:rPr>
        <w:t>行政复议与行政诉讼权利告知：</w:t>
      </w:r>
      <w:r>
        <w:rPr>
          <w:rFonts w:hint="eastAsia" w:ascii="仿宋_GB2312" w:hAnsi="仿宋_GB2312" w:eastAsia="仿宋_GB2312" w:cs="仿宋_GB2312"/>
          <w:color w:val="333333"/>
          <w:kern w:val="0"/>
          <w:sz w:val="32"/>
          <w:szCs w:val="32"/>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color w:val="333333"/>
          <w:kern w:val="0"/>
          <w:sz w:val="32"/>
          <w:szCs w:val="32"/>
        </w:rPr>
        <w:t>联系地址：</w:t>
      </w:r>
      <w:r>
        <w:rPr>
          <w:rFonts w:hint="eastAsia" w:ascii="仿宋_GB2312" w:hAnsi="仿宋_GB2312" w:eastAsia="仿宋_GB2312" w:cs="仿宋_GB2312"/>
          <w:color w:val="333333"/>
          <w:kern w:val="0"/>
          <w:sz w:val="32"/>
          <w:szCs w:val="32"/>
        </w:rPr>
        <w:t>乐山市</w:t>
      </w:r>
      <w:r>
        <w:rPr>
          <w:rFonts w:hint="eastAsia" w:ascii="仿宋_GB2312" w:hAnsi="仿宋_GB2312" w:eastAsia="仿宋_GB2312" w:cs="仿宋_GB2312"/>
          <w:color w:val="333333"/>
          <w:kern w:val="0"/>
          <w:sz w:val="32"/>
          <w:szCs w:val="32"/>
          <w:lang w:val="en-US" w:eastAsia="zh-CN"/>
        </w:rPr>
        <w:t>金口河区滨河路四段133号9楼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color w:val="333333"/>
          <w:kern w:val="0"/>
          <w:sz w:val="32"/>
          <w:szCs w:val="32"/>
        </w:rPr>
        <w:t>联系电话：</w:t>
      </w:r>
      <w:r>
        <w:rPr>
          <w:rFonts w:hint="eastAsia" w:ascii="仿宋_GB2312" w:hAnsi="仿宋_GB2312" w:eastAsia="仿宋_GB2312" w:cs="仿宋_GB2312"/>
          <w:color w:val="333333"/>
          <w:kern w:val="0"/>
          <w:sz w:val="32"/>
          <w:szCs w:val="32"/>
        </w:rPr>
        <w:t>0833－</w:t>
      </w:r>
      <w:r>
        <w:rPr>
          <w:rFonts w:hint="eastAsia" w:ascii="仿宋_GB2312" w:hAnsi="仿宋_GB2312" w:eastAsia="仿宋_GB2312" w:cs="仿宋_GB2312"/>
          <w:color w:val="333333"/>
          <w:kern w:val="0"/>
          <w:sz w:val="32"/>
          <w:szCs w:val="32"/>
          <w:lang w:val="en-US" w:eastAsia="zh-CN"/>
        </w:rPr>
        <w:t>2715922</w:t>
      </w:r>
    </w:p>
    <w:p>
      <w:pPr>
        <w:pStyle w:val="4"/>
        <w:rPr>
          <w:rFonts w:hint="eastAsia" w:ascii="仿宋_GB2312" w:hAnsi="仿宋_GB2312" w:eastAsia="仿宋_GB2312" w:cs="仿宋_GB2312"/>
          <w:color w:val="333333"/>
          <w:kern w:val="0"/>
          <w:sz w:val="28"/>
          <w:szCs w:val="28"/>
          <w:lang w:val="en-US" w:eastAsia="zh-CN"/>
        </w:rPr>
      </w:pPr>
    </w:p>
    <w:p>
      <w:pPr>
        <w:rPr>
          <w:rFonts w:hint="eastAsia" w:ascii="仿宋_GB2312" w:hAnsi="仿宋_GB2312" w:eastAsia="仿宋_GB2312" w:cs="仿宋_GB2312"/>
          <w:color w:val="333333"/>
          <w:kern w:val="0"/>
          <w:sz w:val="28"/>
          <w:szCs w:val="28"/>
          <w:lang w:val="en-US" w:eastAsia="zh-CN"/>
        </w:rPr>
      </w:pPr>
    </w:p>
    <w:p>
      <w:pPr>
        <w:pStyle w:val="4"/>
        <w:rPr>
          <w:rFonts w:hint="eastAsia" w:ascii="仿宋_GB2312" w:hAnsi="仿宋_GB2312" w:eastAsia="仿宋_GB2312" w:cs="仿宋_GB2312"/>
          <w:color w:val="333333"/>
          <w:kern w:val="0"/>
          <w:sz w:val="28"/>
          <w:szCs w:val="28"/>
          <w:lang w:val="en-US" w:eastAsia="zh-CN"/>
        </w:rPr>
      </w:pPr>
    </w:p>
    <w:p>
      <w:pPr>
        <w:rPr>
          <w:rFonts w:hint="eastAsia" w:ascii="仿宋_GB2312" w:hAnsi="仿宋_GB2312" w:eastAsia="仿宋_GB2312" w:cs="仿宋_GB2312"/>
          <w:color w:val="333333"/>
          <w:kern w:val="0"/>
          <w:sz w:val="28"/>
          <w:szCs w:val="28"/>
          <w:lang w:val="en-US" w:eastAsia="zh-CN"/>
        </w:rPr>
      </w:pPr>
    </w:p>
    <w:p>
      <w:pPr>
        <w:pStyle w:val="4"/>
        <w:rPr>
          <w:rFonts w:hint="eastAsia"/>
          <w:lang w:val="en-US" w:eastAsia="zh-CN"/>
        </w:rPr>
      </w:pPr>
    </w:p>
    <w:p>
      <w:pPr>
        <w:pStyle w:val="4"/>
        <w:numPr>
          <w:ilvl w:val="0"/>
          <w:numId w:val="1"/>
        </w:numPr>
        <w:rPr>
          <w:rFonts w:hint="eastAsia" w:ascii="黑体" w:hAnsi="黑体" w:eastAsia="黑体" w:cs="黑体"/>
          <w:sz w:val="32"/>
          <w:szCs w:val="32"/>
          <w:lang w:eastAsia="zh-CN"/>
        </w:rPr>
      </w:pPr>
      <w:r>
        <w:rPr>
          <w:rFonts w:hint="eastAsia" w:ascii="黑体" w:hAnsi="黑体" w:eastAsia="黑体" w:cs="黑体"/>
          <w:sz w:val="32"/>
          <w:szCs w:val="32"/>
          <w:lang w:eastAsia="zh-CN"/>
        </w:rPr>
        <w:t>作出的建设项目环境影响评价文件审批决定</w:t>
      </w:r>
    </w:p>
    <w:tbl>
      <w:tblPr>
        <w:tblStyle w:val="9"/>
        <w:tblW w:w="9886" w:type="dxa"/>
        <w:tblInd w:w="-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5018"/>
        <w:gridCol w:w="1745"/>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8" w:type="dxa"/>
            <w:vAlign w:val="center"/>
          </w:tcPr>
          <w:p>
            <w:pPr>
              <w:numPr>
                <w:ilvl w:val="0"/>
                <w:numId w:val="0"/>
              </w:num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编号</w:t>
            </w:r>
          </w:p>
        </w:tc>
        <w:tc>
          <w:tcPr>
            <w:tcW w:w="5018" w:type="dxa"/>
            <w:vAlign w:val="center"/>
          </w:tcPr>
          <w:p>
            <w:pPr>
              <w:numPr>
                <w:ilvl w:val="0"/>
                <w:numId w:val="0"/>
              </w:num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文件名称</w:t>
            </w:r>
          </w:p>
        </w:tc>
        <w:tc>
          <w:tcPr>
            <w:tcW w:w="1745" w:type="dxa"/>
            <w:vAlign w:val="center"/>
          </w:tcPr>
          <w:p>
            <w:pPr>
              <w:numPr>
                <w:ilvl w:val="0"/>
                <w:numId w:val="0"/>
              </w:num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文号</w:t>
            </w:r>
          </w:p>
        </w:tc>
        <w:tc>
          <w:tcPr>
            <w:tcW w:w="2305" w:type="dxa"/>
            <w:vAlign w:val="center"/>
          </w:tcPr>
          <w:p>
            <w:pPr>
              <w:numPr>
                <w:ilvl w:val="0"/>
                <w:numId w:val="0"/>
              </w:num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发文时间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color w:val="auto"/>
                <w:sz w:val="28"/>
                <w:szCs w:val="28"/>
                <w:shd w:val="clear" w:color="auto" w:fill="auto"/>
              </w:rPr>
              <w:t>关于</w:t>
            </w:r>
            <w:r>
              <w:rPr>
                <w:rFonts w:hint="eastAsia" w:ascii="仿宋_GB2312" w:hAnsi="仿宋_GB2312" w:eastAsia="仿宋_GB2312" w:cs="仿宋_GB2312"/>
                <w:color w:val="auto"/>
                <w:sz w:val="28"/>
                <w:szCs w:val="28"/>
                <w:shd w:val="clear" w:color="auto" w:fill="auto"/>
                <w:lang w:val="en-US" w:eastAsia="zh-CN"/>
              </w:rPr>
              <w:t>大渡河左岸金口河区检金坝堤防工程项目</w:t>
            </w:r>
            <w:r>
              <w:rPr>
                <w:rFonts w:hint="eastAsia" w:ascii="仿宋_GB2312" w:hAnsi="仿宋_GB2312" w:eastAsia="仿宋_GB2312" w:cs="仿宋_GB2312"/>
                <w:color w:val="auto"/>
                <w:sz w:val="28"/>
                <w:szCs w:val="28"/>
                <w:shd w:val="clear" w:color="auto" w:fill="auto"/>
              </w:rPr>
              <w:t>环境影响报告表的批复</w:t>
            </w:r>
          </w:p>
        </w:tc>
        <w:tc>
          <w:tcPr>
            <w:tcW w:w="17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lang w:val="en-US" w:eastAsia="zh-CN"/>
              </w:rPr>
              <w:t>金环建</w:t>
            </w:r>
            <w:r>
              <w:rPr>
                <w:rFonts w:hint="eastAsia" w:ascii="仿宋_GB2312" w:hAnsi="仿宋_GB2312" w:eastAsia="仿宋_GB2312" w:cs="仿宋_GB2312"/>
                <w:color w:val="auto"/>
                <w:sz w:val="28"/>
                <w:szCs w:val="28"/>
                <w:shd w:val="clear" w:color="auto" w:fill="auto"/>
              </w:rPr>
              <w:t>〔20</w:t>
            </w:r>
            <w:r>
              <w:rPr>
                <w:rFonts w:hint="eastAsia" w:ascii="仿宋_GB2312" w:hAnsi="仿宋_GB2312" w:eastAsia="仿宋_GB2312" w:cs="仿宋_GB2312"/>
                <w:color w:val="auto"/>
                <w:sz w:val="28"/>
                <w:szCs w:val="28"/>
                <w:shd w:val="clear" w:color="auto" w:fill="auto"/>
                <w:lang w:val="en-US" w:eastAsia="zh-CN"/>
              </w:rPr>
              <w:t>21</w:t>
            </w:r>
            <w:r>
              <w:rPr>
                <w:rFonts w:hint="eastAsia" w:ascii="仿宋_GB2312" w:hAnsi="仿宋_GB2312" w:eastAsia="仿宋_GB2312" w:cs="仿宋_GB2312"/>
                <w:color w:val="auto"/>
                <w:sz w:val="28"/>
                <w:szCs w:val="28"/>
                <w:shd w:val="clear" w:color="auto" w:fill="auto"/>
              </w:rPr>
              <w:t>〕</w:t>
            </w:r>
            <w:r>
              <w:rPr>
                <w:rFonts w:hint="eastAsia" w:ascii="仿宋_GB2312" w:hAnsi="仿宋_GB2312" w:eastAsia="仿宋_GB2312" w:cs="仿宋_GB2312"/>
                <w:color w:val="auto"/>
                <w:sz w:val="28"/>
                <w:szCs w:val="28"/>
                <w:shd w:val="clear" w:color="auto" w:fill="auto"/>
                <w:lang w:val="en-US" w:eastAsia="zh-CN"/>
              </w:rPr>
              <w:t>4</w:t>
            </w:r>
            <w:r>
              <w:rPr>
                <w:rFonts w:hint="eastAsia" w:ascii="仿宋_GB2312" w:hAnsi="仿宋_GB2312" w:eastAsia="仿宋_GB2312" w:cs="仿宋_GB2312"/>
                <w:color w:val="auto"/>
                <w:sz w:val="28"/>
                <w:szCs w:val="28"/>
                <w:shd w:val="clear" w:color="auto" w:fill="auto"/>
              </w:rPr>
              <w:t>号</w:t>
            </w: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shd w:val="clear" w:color="auto" w:fill="auto"/>
                <w:lang w:eastAsia="zh-CN"/>
              </w:rPr>
            </w:pPr>
            <w:r>
              <w:rPr>
                <w:rFonts w:hint="eastAsia" w:ascii="仿宋_GB2312" w:hAnsi="仿宋_GB2312" w:eastAsia="仿宋_GB2312" w:cs="仿宋_GB2312"/>
                <w:color w:val="auto"/>
                <w:sz w:val="28"/>
                <w:szCs w:val="28"/>
                <w:shd w:val="clear" w:color="auto" w:fill="auto"/>
              </w:rPr>
              <w:t>20</w:t>
            </w:r>
            <w:r>
              <w:rPr>
                <w:rFonts w:hint="eastAsia" w:ascii="仿宋_GB2312" w:hAnsi="仿宋_GB2312" w:eastAsia="仿宋_GB2312" w:cs="仿宋_GB2312"/>
                <w:color w:val="auto"/>
                <w:sz w:val="28"/>
                <w:szCs w:val="28"/>
                <w:shd w:val="clear" w:color="auto" w:fill="auto"/>
                <w:lang w:val="en-US" w:eastAsia="zh-CN"/>
              </w:rPr>
              <w:t>21</w:t>
            </w:r>
            <w:r>
              <w:rPr>
                <w:rFonts w:hint="eastAsia" w:ascii="仿宋_GB2312" w:hAnsi="仿宋_GB2312" w:eastAsia="仿宋_GB2312" w:cs="仿宋_GB2312"/>
                <w:color w:val="auto"/>
                <w:sz w:val="28"/>
                <w:szCs w:val="28"/>
                <w:shd w:val="clear" w:color="auto" w:fill="auto"/>
              </w:rPr>
              <w:t>年</w:t>
            </w:r>
            <w:r>
              <w:rPr>
                <w:rFonts w:hint="eastAsia" w:ascii="仿宋_GB2312" w:hAnsi="仿宋_GB2312" w:eastAsia="仿宋_GB2312" w:cs="仿宋_GB2312"/>
                <w:color w:val="auto"/>
                <w:sz w:val="28"/>
                <w:szCs w:val="28"/>
                <w:shd w:val="clear" w:color="auto" w:fill="auto"/>
                <w:lang w:val="en-US" w:eastAsia="zh-CN"/>
              </w:rPr>
              <w:t>9</w:t>
            </w:r>
            <w:r>
              <w:rPr>
                <w:rFonts w:hint="eastAsia" w:ascii="仿宋_GB2312" w:hAnsi="仿宋_GB2312" w:eastAsia="仿宋_GB2312" w:cs="仿宋_GB2312"/>
                <w:color w:val="auto"/>
                <w:sz w:val="28"/>
                <w:szCs w:val="28"/>
                <w:shd w:val="clear" w:color="auto" w:fill="auto"/>
              </w:rPr>
              <w:t>月</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关于</w:t>
            </w:r>
            <w:r>
              <w:rPr>
                <w:rFonts w:hint="eastAsia" w:ascii="仿宋_GB2312" w:hAnsi="仿宋_GB2312" w:eastAsia="仿宋_GB2312" w:cs="仿宋_GB2312"/>
                <w:color w:val="auto"/>
                <w:sz w:val="28"/>
                <w:szCs w:val="28"/>
                <w:shd w:val="clear" w:color="auto" w:fill="auto"/>
                <w:lang w:val="en-US" w:eastAsia="zh-CN"/>
              </w:rPr>
              <w:t>乐山市金口河区大渡河关村坝二期堤防工程项目</w:t>
            </w:r>
            <w:r>
              <w:rPr>
                <w:rFonts w:hint="eastAsia" w:ascii="仿宋_GB2312" w:hAnsi="仿宋_GB2312" w:eastAsia="仿宋_GB2312" w:cs="仿宋_GB2312"/>
                <w:color w:val="auto"/>
                <w:sz w:val="28"/>
                <w:szCs w:val="28"/>
                <w:shd w:val="clear" w:color="auto" w:fill="auto"/>
              </w:rPr>
              <w:t>环境影响报告表的批复</w:t>
            </w:r>
          </w:p>
        </w:tc>
        <w:tc>
          <w:tcPr>
            <w:tcW w:w="17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sz w:val="28"/>
                <w:szCs w:val="28"/>
                <w:shd w:val="clear" w:color="auto" w:fill="auto"/>
                <w:lang w:val="en-US" w:eastAsia="zh-CN"/>
              </w:rPr>
              <w:t>金环建</w:t>
            </w:r>
            <w:r>
              <w:rPr>
                <w:rFonts w:hint="eastAsia" w:ascii="仿宋_GB2312" w:hAnsi="仿宋_GB2312" w:eastAsia="仿宋_GB2312" w:cs="仿宋_GB2312"/>
                <w:color w:val="auto"/>
                <w:sz w:val="28"/>
                <w:szCs w:val="28"/>
                <w:shd w:val="clear" w:color="auto" w:fill="auto"/>
              </w:rPr>
              <w:t>〔20</w:t>
            </w:r>
            <w:r>
              <w:rPr>
                <w:rFonts w:hint="eastAsia" w:ascii="仿宋_GB2312" w:hAnsi="仿宋_GB2312" w:eastAsia="仿宋_GB2312" w:cs="仿宋_GB2312"/>
                <w:color w:val="auto"/>
                <w:sz w:val="28"/>
                <w:szCs w:val="28"/>
                <w:shd w:val="clear" w:color="auto" w:fill="auto"/>
                <w:lang w:val="en-US" w:eastAsia="zh-CN"/>
              </w:rPr>
              <w:t>21</w:t>
            </w:r>
            <w:r>
              <w:rPr>
                <w:rFonts w:hint="eastAsia" w:ascii="仿宋_GB2312" w:hAnsi="仿宋_GB2312" w:eastAsia="仿宋_GB2312" w:cs="仿宋_GB2312"/>
                <w:color w:val="auto"/>
                <w:sz w:val="28"/>
                <w:szCs w:val="28"/>
                <w:shd w:val="clear" w:color="auto" w:fill="auto"/>
              </w:rPr>
              <w:t>〕</w:t>
            </w:r>
            <w:r>
              <w:rPr>
                <w:rFonts w:hint="eastAsia" w:ascii="仿宋_GB2312" w:hAnsi="仿宋_GB2312" w:eastAsia="仿宋_GB2312" w:cs="仿宋_GB2312"/>
                <w:color w:val="auto"/>
                <w:sz w:val="28"/>
                <w:szCs w:val="28"/>
                <w:shd w:val="clear" w:color="auto" w:fill="auto"/>
                <w:lang w:val="en-US" w:eastAsia="zh-CN"/>
              </w:rPr>
              <w:t>5</w:t>
            </w:r>
            <w:r>
              <w:rPr>
                <w:rFonts w:hint="eastAsia" w:ascii="仿宋_GB2312" w:hAnsi="仿宋_GB2312" w:eastAsia="仿宋_GB2312" w:cs="仿宋_GB2312"/>
                <w:color w:val="auto"/>
                <w:sz w:val="28"/>
                <w:szCs w:val="28"/>
                <w:shd w:val="clear" w:color="auto" w:fill="auto"/>
              </w:rPr>
              <w:t>号</w:t>
            </w:r>
          </w:p>
        </w:tc>
        <w:tc>
          <w:tcPr>
            <w:tcW w:w="2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color w:val="auto"/>
                <w:kern w:val="2"/>
                <w:sz w:val="28"/>
                <w:szCs w:val="28"/>
                <w:shd w:val="clear" w:color="auto" w:fill="auto"/>
                <w:lang w:val="en-US" w:eastAsia="zh-CN" w:bidi="ar-SA"/>
              </w:rPr>
            </w:pPr>
            <w:r>
              <w:rPr>
                <w:rFonts w:hint="eastAsia" w:ascii="仿宋_GB2312" w:hAnsi="仿宋_GB2312" w:eastAsia="仿宋_GB2312" w:cs="仿宋_GB2312"/>
                <w:color w:val="auto"/>
                <w:sz w:val="28"/>
                <w:szCs w:val="28"/>
                <w:shd w:val="clear" w:color="auto" w:fill="auto"/>
              </w:rPr>
              <w:t>20</w:t>
            </w:r>
            <w:r>
              <w:rPr>
                <w:rFonts w:hint="eastAsia" w:ascii="仿宋_GB2312" w:hAnsi="仿宋_GB2312" w:eastAsia="仿宋_GB2312" w:cs="仿宋_GB2312"/>
                <w:color w:val="auto"/>
                <w:sz w:val="28"/>
                <w:szCs w:val="28"/>
                <w:shd w:val="clear" w:color="auto" w:fill="auto"/>
                <w:lang w:val="en-US" w:eastAsia="zh-CN"/>
              </w:rPr>
              <w:t>21</w:t>
            </w:r>
            <w:r>
              <w:rPr>
                <w:rFonts w:hint="eastAsia" w:ascii="仿宋_GB2312" w:hAnsi="仿宋_GB2312" w:eastAsia="仿宋_GB2312" w:cs="仿宋_GB2312"/>
                <w:color w:val="auto"/>
                <w:sz w:val="28"/>
                <w:szCs w:val="28"/>
                <w:shd w:val="clear" w:color="auto" w:fill="auto"/>
              </w:rPr>
              <w:t>年</w:t>
            </w:r>
            <w:r>
              <w:rPr>
                <w:rFonts w:hint="eastAsia" w:ascii="仿宋_GB2312" w:hAnsi="仿宋_GB2312" w:eastAsia="仿宋_GB2312" w:cs="仿宋_GB2312"/>
                <w:color w:val="auto"/>
                <w:sz w:val="28"/>
                <w:szCs w:val="28"/>
                <w:shd w:val="clear" w:color="auto" w:fill="auto"/>
                <w:lang w:val="en-US" w:eastAsia="zh-CN"/>
              </w:rPr>
              <w:t>9</w:t>
            </w:r>
            <w:r>
              <w:rPr>
                <w:rFonts w:hint="eastAsia" w:ascii="仿宋_GB2312" w:hAnsi="仿宋_GB2312" w:eastAsia="仿宋_GB2312" w:cs="仿宋_GB2312"/>
                <w:color w:val="auto"/>
                <w:sz w:val="28"/>
                <w:szCs w:val="28"/>
                <w:shd w:val="clear" w:color="auto" w:fill="auto"/>
              </w:rPr>
              <w:t>月</w:t>
            </w:r>
            <w:r>
              <w:rPr>
                <w:rFonts w:hint="eastAsia" w:ascii="仿宋_GB2312" w:hAnsi="仿宋_GB2312" w:eastAsia="仿宋_GB2312" w:cs="仿宋_GB2312"/>
                <w:color w:val="auto"/>
                <w:sz w:val="28"/>
                <w:szCs w:val="28"/>
                <w:shd w:val="clear" w:color="auto" w:fill="auto"/>
                <w:lang w:val="en-US" w:eastAsia="zh-CN"/>
              </w:rPr>
              <w:t>2</w:t>
            </w:r>
            <w:r>
              <w:rPr>
                <w:rFonts w:hint="eastAsia" w:ascii="仿宋_GB2312" w:hAnsi="仿宋_GB2312" w:eastAsia="仿宋_GB2312" w:cs="仿宋_GB2312"/>
                <w:color w:val="auto"/>
                <w:sz w:val="28"/>
                <w:szCs w:val="28"/>
                <w:shd w:val="clear" w:color="auto" w:fill="auto"/>
              </w:rPr>
              <w:t>日</w:t>
            </w:r>
          </w:p>
        </w:tc>
      </w:tr>
    </w:tbl>
    <w:p>
      <w:pPr>
        <w:numPr>
          <w:ilvl w:val="0"/>
          <w:numId w:val="0"/>
        </w:numPr>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rPr>
          <w:rFonts w:hint="eastAsia"/>
          <w:lang w:eastAsia="zh-CN"/>
        </w:rPr>
      </w:pPr>
    </w:p>
    <w:p>
      <w:pPr>
        <w:adjustRightInd w:val="0"/>
        <w:snapToGrid w:val="0"/>
        <w:jc w:val="center"/>
        <w:rPr>
          <w:b/>
          <w:sz w:val="44"/>
          <w:szCs w:val="44"/>
        </w:rPr>
      </w:pPr>
      <w:r>
        <w:rPr>
          <w:rFonts w:hint="eastAsia" w:ascii="仿宋_GB2312" w:hAnsi="仿宋_GB2312" w:eastAsia="仿宋_GB2312" w:cs="仿宋_GB2312"/>
          <w:sz w:val="32"/>
          <w:szCs w:val="32"/>
        </w:rPr>
        <w:t>金环建〔202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pStyle w:val="4"/>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ˎ̥" w:eastAsia="方正小标宋简体" w:cs="Calibri"/>
          <w:bCs/>
          <w:kern w:val="36"/>
          <w:sz w:val="44"/>
          <w:szCs w:val="44"/>
        </w:rPr>
      </w:pPr>
    </w:p>
    <w:p>
      <w:pPr>
        <w:pStyle w:val="4"/>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ˎ̥" w:eastAsia="方正小标宋简体" w:cs="Calibri"/>
          <w:bCs/>
          <w:kern w:val="36"/>
          <w:sz w:val="44"/>
          <w:szCs w:val="44"/>
        </w:rPr>
      </w:pPr>
      <w:r>
        <w:rPr>
          <w:rFonts w:hint="eastAsia" w:ascii="方正小标宋简体" w:hAnsi="ˎ̥" w:eastAsia="方正小标宋简体" w:cs="Calibri"/>
          <w:bCs/>
          <w:kern w:val="36"/>
          <w:sz w:val="44"/>
          <w:szCs w:val="44"/>
        </w:rPr>
        <w:t>关于</w:t>
      </w:r>
      <w:r>
        <w:rPr>
          <w:rFonts w:hint="eastAsia" w:ascii="方正小标宋简体" w:hAnsi="ˎ̥" w:eastAsia="方正小标宋简体" w:cs="Calibri"/>
          <w:bCs/>
          <w:kern w:val="36"/>
          <w:sz w:val="44"/>
          <w:szCs w:val="44"/>
          <w:lang w:val="en-US" w:eastAsia="zh-CN"/>
        </w:rPr>
        <w:t>大渡河左岸金口河区检金坝堤防工程项目</w:t>
      </w:r>
      <w:r>
        <w:rPr>
          <w:rFonts w:hint="eastAsia" w:ascii="方正小标宋简体" w:hAnsi="ˎ̥" w:eastAsia="方正小标宋简体" w:cs="Calibri"/>
          <w:bCs/>
          <w:kern w:val="36"/>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乐山市金口河区水务局</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你</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lang w:eastAsia="zh-CN"/>
        </w:rPr>
        <w:t>报送的《</w:t>
      </w:r>
      <w:r>
        <w:rPr>
          <w:rFonts w:hint="eastAsia" w:ascii="仿宋_GB2312" w:hAnsi="仿宋_GB2312" w:eastAsia="仿宋_GB2312" w:cs="仿宋_GB2312"/>
          <w:color w:val="auto"/>
          <w:kern w:val="0"/>
          <w:sz w:val="32"/>
          <w:szCs w:val="32"/>
          <w:lang w:val="en-US" w:eastAsia="zh-CN"/>
        </w:rPr>
        <w:t>大渡河左岸金口河区检金坝堤防工程项目</w:t>
      </w:r>
      <w:r>
        <w:rPr>
          <w:rFonts w:hint="eastAsia" w:ascii="仿宋_GB2312" w:hAnsi="仿宋_GB2312" w:eastAsia="仿宋_GB2312" w:cs="仿宋_GB2312"/>
          <w:color w:val="auto"/>
          <w:kern w:val="0"/>
          <w:sz w:val="32"/>
          <w:szCs w:val="32"/>
          <w:lang w:eastAsia="zh-CN"/>
        </w:rPr>
        <w:t>环境影响报告表》（以下简称报告表）和审批请示收悉。我局在金口河区人民政府门户网站上对报告表信息进行了受理公示和拟审批公示，在公示期间未收到关于本报告表的意见。经研究，现就该《报告表》提出以下审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Times New Roman" w:eastAsia="仿宋_GB2312" w:cs="Times New Roman"/>
          <w:color w:val="auto"/>
          <w:sz w:val="32"/>
          <w:szCs w:val="32"/>
          <w:u w:val="none"/>
          <w:lang w:val="en-US" w:eastAsia="zh-CN"/>
        </w:rPr>
        <w:t>一、</w:t>
      </w:r>
      <w:r>
        <w:rPr>
          <w:rFonts w:hint="eastAsia" w:ascii="仿宋_GB2312" w:hAnsi="Times New Roman" w:eastAsia="仿宋_GB2312" w:cs="Times New Roman"/>
          <w:color w:val="auto"/>
          <w:sz w:val="32"/>
          <w:szCs w:val="32"/>
          <w:u w:val="none"/>
          <w:lang w:eastAsia="zh-CN"/>
        </w:rPr>
        <w:t>《报告书》表明：</w:t>
      </w:r>
      <w:r>
        <w:rPr>
          <w:rFonts w:hint="eastAsia" w:ascii="仿宋_GB2312" w:hAnsi="仿宋_GB2312" w:eastAsia="仿宋_GB2312" w:cs="仿宋_GB2312"/>
          <w:color w:val="auto"/>
          <w:kern w:val="0"/>
          <w:sz w:val="32"/>
          <w:szCs w:val="32"/>
          <w:lang w:val="en-US" w:eastAsia="zh-CN"/>
        </w:rPr>
        <w:t>本</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lang w:val="en-US" w:eastAsia="zh-CN"/>
        </w:rPr>
        <w:t>为大渡河左岸金口河区检金坝堤防工程项目，项目位于乐山市金口河区永和镇新光村，上起红华实业总公司取水口边墙相靠形成封闭（103°3′20.077″，29°13′43.773″），下至国道G245超限检查站上游约200m高坎（103°3′48.391″，29°13′47.056″）</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项目新建堤防长度1869.60m，堤型复合式混凝土堤，堤顶道路宽3.0m，堤顶超高1.0m。保护区面积共3.2k㎡，保护永和镇新光村225户居民，共535人，保护企事业单位5个，并可防止沿河水土流失。项目总投资5184.84万元，</w:t>
      </w:r>
      <w:r>
        <w:rPr>
          <w:rFonts w:hint="eastAsia" w:ascii="仿宋_GB2312" w:hAnsi="仿宋_GB2312" w:eastAsia="仿宋_GB2312" w:cs="仿宋_GB2312"/>
          <w:color w:val="auto"/>
          <w:kern w:val="0"/>
          <w:sz w:val="32"/>
          <w:szCs w:val="32"/>
          <w:lang w:eastAsia="zh-CN"/>
        </w:rPr>
        <w:t>其中环保投资</w:t>
      </w:r>
      <w:r>
        <w:rPr>
          <w:rFonts w:hint="eastAsia" w:ascii="仿宋_GB2312" w:hAnsi="仿宋_GB2312" w:eastAsia="仿宋_GB2312" w:cs="仿宋_GB2312"/>
          <w:color w:val="auto"/>
          <w:kern w:val="0"/>
          <w:sz w:val="32"/>
          <w:szCs w:val="32"/>
          <w:lang w:val="en-US" w:eastAsia="zh-CN"/>
        </w:rPr>
        <w:t>120</w:t>
      </w:r>
      <w:r>
        <w:rPr>
          <w:rFonts w:hint="eastAsia" w:ascii="仿宋_GB2312" w:hAnsi="仿宋_GB2312" w:eastAsia="仿宋_GB2312" w:cs="仿宋_GB2312"/>
          <w:color w:val="auto"/>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项目已取得乐山市发展和改革委员会出局的批复（乐发改审批〔2020〕108 号）。</w:t>
      </w:r>
    </w:p>
    <w:p>
      <w:pPr>
        <w:keepNext w:val="0"/>
        <w:keepLines w:val="0"/>
        <w:pageBreakBefore w:val="0"/>
        <w:kinsoku/>
        <w:wordWrap/>
        <w:overflowPunct/>
        <w:topLinePunct w:val="0"/>
        <w:bidi w:val="0"/>
        <w:spacing w:line="560" w:lineRule="exact"/>
        <w:ind w:firstLine="640"/>
        <w:textAlignment w:val="auto"/>
        <w:rPr>
          <w:rFonts w:hint="eastAsia" w:ascii="仿宋_GB2312" w:eastAsia="仿宋_GB2312"/>
          <w:color w:val="auto"/>
          <w:sz w:val="32"/>
          <w:szCs w:val="32"/>
          <w:u w:val="none"/>
        </w:rPr>
      </w:pPr>
      <w:r>
        <w:rPr>
          <w:rFonts w:eastAsia="仿宋_GB2312"/>
          <w:color w:val="auto"/>
          <w:sz w:val="32"/>
          <w:szCs w:val="32"/>
          <w:u w:val="none"/>
        </w:rPr>
        <w:t>在该项目严格按照报告</w:t>
      </w:r>
      <w:r>
        <w:rPr>
          <w:rFonts w:hint="eastAsia" w:eastAsia="仿宋_GB2312"/>
          <w:color w:val="auto"/>
          <w:sz w:val="32"/>
          <w:szCs w:val="32"/>
          <w:u w:val="none"/>
          <w:lang w:val="en-US" w:eastAsia="zh-CN"/>
        </w:rPr>
        <w:t>表</w:t>
      </w:r>
      <w:r>
        <w:rPr>
          <w:rFonts w:eastAsia="仿宋_GB2312"/>
          <w:color w:val="auto"/>
          <w:sz w:val="32"/>
          <w:szCs w:val="32"/>
          <w:u w:val="none"/>
        </w:rPr>
        <w:t>中所列建设项目的性质、规模、地点、建设内容和拟采取的环境保护措施建设和运行的前提下，对环境的不利影响能够得到</w:t>
      </w:r>
      <w:r>
        <w:rPr>
          <w:rFonts w:hint="eastAsia" w:eastAsia="仿宋_GB2312"/>
          <w:color w:val="auto"/>
          <w:sz w:val="32"/>
          <w:szCs w:val="32"/>
          <w:u w:val="none"/>
          <w:lang w:eastAsia="zh-CN"/>
        </w:rPr>
        <w:t>有效</w:t>
      </w:r>
      <w:r>
        <w:rPr>
          <w:rFonts w:eastAsia="仿宋_GB2312"/>
          <w:color w:val="auto"/>
          <w:sz w:val="32"/>
          <w:szCs w:val="32"/>
          <w:u w:val="none"/>
        </w:rPr>
        <w:t>控制。因此，</w:t>
      </w:r>
      <w:r>
        <w:rPr>
          <w:rFonts w:hint="eastAsia" w:ascii="仿宋_GB2312" w:hAnsi="宋体" w:eastAsia="仿宋_GB2312"/>
          <w:color w:val="auto"/>
          <w:sz w:val="32"/>
          <w:szCs w:val="32"/>
          <w:u w:val="none"/>
        </w:rPr>
        <w:t>我局</w:t>
      </w:r>
      <w:r>
        <w:rPr>
          <w:rFonts w:hint="eastAsia" w:ascii="仿宋_GB2312" w:hAnsi="宋体" w:eastAsia="仿宋_GB2312"/>
          <w:color w:val="auto"/>
          <w:sz w:val="32"/>
          <w:szCs w:val="32"/>
          <w:u w:val="none"/>
          <w:lang w:eastAsia="zh-CN"/>
        </w:rPr>
        <w:t>原则</w:t>
      </w:r>
      <w:r>
        <w:rPr>
          <w:rFonts w:hint="eastAsia" w:ascii="仿宋_GB2312" w:hAnsi="宋体" w:eastAsia="仿宋_GB2312"/>
          <w:color w:val="auto"/>
          <w:sz w:val="32"/>
          <w:szCs w:val="32"/>
          <w:u w:val="none"/>
        </w:rPr>
        <w:t>同意报告书结论。</w:t>
      </w:r>
      <w:r>
        <w:rPr>
          <w:rFonts w:eastAsia="仿宋_GB2312"/>
          <w:color w:val="auto"/>
          <w:sz w:val="32"/>
          <w:szCs w:val="32"/>
          <w:u w:val="none"/>
        </w:rPr>
        <w:t>你</w:t>
      </w:r>
      <w:r>
        <w:rPr>
          <w:rFonts w:hint="eastAsia" w:eastAsia="仿宋_GB2312"/>
          <w:color w:val="auto"/>
          <w:sz w:val="32"/>
          <w:szCs w:val="32"/>
          <w:u w:val="none"/>
          <w:lang w:val="en-US" w:eastAsia="zh-CN"/>
        </w:rPr>
        <w:t>局</w:t>
      </w:r>
      <w:r>
        <w:rPr>
          <w:rFonts w:eastAsia="仿宋_GB2312"/>
          <w:color w:val="auto"/>
          <w:sz w:val="32"/>
          <w:szCs w:val="32"/>
          <w:u w:val="none"/>
        </w:rPr>
        <w:t>必须全面落实报告</w:t>
      </w:r>
      <w:r>
        <w:rPr>
          <w:rFonts w:hint="eastAsia" w:eastAsia="仿宋_GB2312"/>
          <w:color w:val="auto"/>
          <w:sz w:val="32"/>
          <w:szCs w:val="32"/>
          <w:u w:val="none"/>
          <w:lang w:val="en-US" w:eastAsia="zh-CN"/>
        </w:rPr>
        <w:t>表</w:t>
      </w:r>
      <w:r>
        <w:rPr>
          <w:rFonts w:eastAsia="仿宋_GB2312"/>
          <w:color w:val="auto"/>
          <w:sz w:val="32"/>
          <w:szCs w:val="32"/>
          <w:u w:val="none"/>
        </w:rPr>
        <w:t>中提出的各项环境保护对策措施和本审批意见要求。</w:t>
      </w:r>
    </w:p>
    <w:p>
      <w:pPr>
        <w:keepNext w:val="0"/>
        <w:keepLines w:val="0"/>
        <w:pageBreakBefore w:val="0"/>
        <w:kinsoku/>
        <w:wordWrap/>
        <w:overflowPunct/>
        <w:topLinePunct w:val="0"/>
        <w:bidi w:val="0"/>
        <w:spacing w:line="560" w:lineRule="exact"/>
        <w:ind w:firstLine="640" w:firstLineChars="200"/>
        <w:textAlignment w:val="auto"/>
        <w:rPr>
          <w:rFonts w:hint="eastAsia" w:eastAsia="楷体_GB2312"/>
          <w:color w:val="auto"/>
          <w:u w:val="none"/>
          <w:lang w:eastAsia="zh-CN"/>
        </w:rPr>
      </w:pPr>
      <w:r>
        <w:rPr>
          <w:rFonts w:hint="eastAsia" w:eastAsia="仿宋_GB2312"/>
          <w:color w:val="auto"/>
          <w:sz w:val="32"/>
          <w:szCs w:val="32"/>
          <w:u w:val="none"/>
          <w:lang w:eastAsia="zh-CN"/>
        </w:rPr>
        <w:t>二</w:t>
      </w:r>
      <w:r>
        <w:rPr>
          <w:rFonts w:eastAsia="仿宋_GB2312"/>
          <w:color w:val="auto"/>
          <w:sz w:val="32"/>
          <w:szCs w:val="32"/>
          <w:u w:val="none"/>
        </w:rPr>
        <w:t>、项目建设和运行中应重点做好</w:t>
      </w:r>
      <w:r>
        <w:rPr>
          <w:rFonts w:hint="eastAsia" w:eastAsia="仿宋_GB2312"/>
          <w:color w:val="auto"/>
          <w:sz w:val="32"/>
          <w:szCs w:val="32"/>
          <w:u w:val="none"/>
          <w:lang w:eastAsia="zh-CN"/>
        </w:rPr>
        <w:t>以下</w:t>
      </w:r>
      <w:r>
        <w:rPr>
          <w:rFonts w:eastAsia="仿宋_GB2312"/>
          <w:color w:val="auto"/>
          <w:sz w:val="32"/>
          <w:szCs w:val="32"/>
          <w:u w:val="none"/>
        </w:rPr>
        <w:t>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（一）</w:t>
      </w:r>
      <w:r>
        <w:rPr>
          <w:rFonts w:hint="eastAsia" w:ascii="仿宋_GB2312" w:hAnsi="仿宋" w:eastAsia="仿宋_GB2312"/>
          <w:color w:val="auto"/>
          <w:sz w:val="32"/>
          <w:szCs w:val="32"/>
          <w:u w:val="none"/>
        </w:rPr>
        <w:t>认真落实《报告</w:t>
      </w:r>
      <w:r>
        <w:rPr>
          <w:rFonts w:hint="eastAsia" w:ascii="仿宋_GB2312" w:hAnsi="仿宋" w:eastAsia="仿宋_GB2312"/>
          <w:color w:val="auto"/>
          <w:sz w:val="32"/>
          <w:szCs w:val="32"/>
          <w:u w:val="none"/>
          <w:lang w:val="en-US" w:eastAsia="zh-CN"/>
        </w:rPr>
        <w:t>表</w:t>
      </w:r>
      <w:r>
        <w:rPr>
          <w:rFonts w:hint="eastAsia" w:ascii="仿宋_GB2312" w:hAnsi="仿宋" w:eastAsia="仿宋_GB2312"/>
          <w:color w:val="auto"/>
          <w:sz w:val="32"/>
          <w:szCs w:val="32"/>
          <w:u w:val="none"/>
        </w:rPr>
        <w:t>》提出的</w:t>
      </w:r>
      <w:r>
        <w:rPr>
          <w:rFonts w:hint="eastAsia" w:ascii="仿宋_GB2312" w:eastAsia="仿宋_GB2312"/>
          <w:color w:val="auto"/>
          <w:sz w:val="32"/>
          <w:szCs w:val="32"/>
          <w:u w:val="none"/>
          <w:lang w:val="en-US" w:eastAsia="zh-CN"/>
        </w:rPr>
        <w:t>现存环境问题整改</w:t>
      </w:r>
      <w:r>
        <w:rPr>
          <w:rFonts w:hint="eastAsia" w:ascii="仿宋_GB2312" w:eastAsia="仿宋_GB2312"/>
          <w:color w:val="auto"/>
          <w:sz w:val="32"/>
          <w:szCs w:val="32"/>
          <w:u w:val="none"/>
        </w:rPr>
        <w:t>措施</w:t>
      </w:r>
      <w:r>
        <w:rPr>
          <w:rFonts w:hint="eastAsia" w:ascii="仿宋_GB2312" w:eastAsia="仿宋_GB2312"/>
          <w:color w:val="auto"/>
          <w:sz w:val="32"/>
          <w:szCs w:val="32"/>
          <w:u w:val="none"/>
          <w:lang w:val="en-US" w:eastAsia="zh-CN"/>
        </w:rPr>
        <w:t>开展</w:t>
      </w:r>
      <w:r>
        <w:rPr>
          <w:rFonts w:hint="eastAsia" w:ascii="仿宋_GB2312" w:eastAsia="仿宋_GB2312"/>
          <w:color w:val="auto"/>
          <w:sz w:val="32"/>
          <w:szCs w:val="32"/>
          <w:u w:val="none"/>
          <w:lang w:eastAsia="zh-CN"/>
        </w:rPr>
        <w:t>各项</w:t>
      </w:r>
      <w:r>
        <w:rPr>
          <w:rFonts w:hint="eastAsia" w:ascii="仿宋_GB2312" w:hAnsi="仿宋" w:eastAsia="仿宋_GB2312"/>
          <w:color w:val="auto"/>
          <w:sz w:val="32"/>
          <w:szCs w:val="32"/>
          <w:u w:val="none"/>
        </w:rPr>
        <w:t>污染防治措施</w:t>
      </w:r>
      <w:r>
        <w:rPr>
          <w:rFonts w:hint="eastAsia" w:ascii="仿宋_GB2312" w:hAnsi="仿宋" w:eastAsia="仿宋_GB2312"/>
          <w:color w:val="auto"/>
          <w:sz w:val="32"/>
          <w:szCs w:val="32"/>
          <w:u w:val="none"/>
          <w:lang w:val="en-US" w:eastAsia="zh-CN"/>
        </w:rPr>
        <w:t>的整改工作</w:t>
      </w:r>
      <w:r>
        <w:rPr>
          <w:rFonts w:hint="eastAsia" w:ascii="仿宋_GB2312" w:hAnsi="仿宋" w:eastAsia="仿宋_GB2312"/>
          <w:color w:val="auto"/>
          <w:sz w:val="32"/>
          <w:szCs w:val="32"/>
          <w:u w:val="none"/>
        </w:rPr>
        <w:t>，通过优化设计、有效工程措施减少环境污染，确保污染物稳定达标排放，避免项目对</w:t>
      </w:r>
      <w:r>
        <w:rPr>
          <w:rFonts w:hint="eastAsia" w:ascii="仿宋_GB2312" w:hAnsi="仿宋" w:eastAsia="仿宋_GB2312"/>
          <w:color w:val="auto"/>
          <w:sz w:val="32"/>
          <w:szCs w:val="32"/>
          <w:u w:val="none"/>
          <w:lang w:eastAsia="zh-CN"/>
        </w:rPr>
        <w:t>周围</w:t>
      </w:r>
      <w:r>
        <w:rPr>
          <w:rFonts w:hint="eastAsia" w:ascii="仿宋_GB2312" w:hAnsi="仿宋" w:eastAsia="仿宋_GB2312"/>
          <w:color w:val="auto"/>
          <w:sz w:val="32"/>
          <w:szCs w:val="32"/>
          <w:u w:val="none"/>
        </w:rPr>
        <w:t>环境</w:t>
      </w:r>
      <w:r>
        <w:rPr>
          <w:rFonts w:hint="eastAsia" w:ascii="仿宋_GB2312" w:hAnsi="仿宋" w:eastAsia="仿宋_GB2312"/>
          <w:color w:val="auto"/>
          <w:sz w:val="32"/>
          <w:szCs w:val="32"/>
          <w:u w:val="none"/>
          <w:lang w:eastAsia="zh-CN"/>
        </w:rPr>
        <w:t>造成</w:t>
      </w:r>
      <w:r>
        <w:rPr>
          <w:rFonts w:hint="eastAsia" w:ascii="仿宋_GB2312" w:hAnsi="仿宋" w:eastAsia="仿宋_GB2312"/>
          <w:color w:val="auto"/>
          <w:sz w:val="32"/>
          <w:szCs w:val="32"/>
          <w:u w:val="none"/>
        </w:rPr>
        <w:t>影响</w:t>
      </w:r>
      <w:r>
        <w:rPr>
          <w:rFonts w:hint="eastAsia" w:ascii="仿宋_GB2312" w:hAnsi="仿宋" w:eastAsia="仿宋_GB2312"/>
          <w:color w:val="auto"/>
          <w:sz w:val="32"/>
          <w:szCs w:val="32"/>
          <w:u w:val="none"/>
          <w:lang w:eastAsia="zh-CN"/>
        </w:rPr>
        <w:t>。</w:t>
      </w:r>
    </w:p>
    <w:p>
      <w:pPr>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color w:val="auto"/>
          <w:kern w:val="0"/>
          <w:sz w:val="32"/>
          <w:szCs w:val="32"/>
          <w:shd w:val="clear" w:color="auto" w:fill="auto"/>
        </w:rPr>
        <w:t>（二）</w:t>
      </w:r>
      <w:r>
        <w:rPr>
          <w:rFonts w:hint="eastAsia" w:ascii="仿宋_GB2312" w:hAnsi="仿宋_GB2312" w:eastAsia="仿宋_GB2312" w:cs="仿宋_GB2312"/>
          <w:color w:val="auto"/>
          <w:kern w:val="0"/>
          <w:sz w:val="32"/>
          <w:szCs w:val="32"/>
          <w:shd w:val="clear" w:color="auto" w:fill="auto"/>
          <w:lang w:val="en-US" w:eastAsia="zh-CN"/>
        </w:rPr>
        <w:t>重点做好生态环境保护。加强陆生生态环境保护，合理规划设计，少建施工便道，施工结束后及时清除施工垃圾和平整侵占区域，对压实的表土进行深翻处理，恢复植被、宜林植林、宜草种草；强化水生生态环境保护，减少涉水施工，涉及涉水施工应尽量选择在枯水期进行，尽量避开雨季，并采取围堰施工的方式进行；加强水土流失治理，合理安排施工计划、施工程序，雨季中尽量减少堆土裸土的暴露时间，避免受降雨的直接冲刷；临时堆渣场采取防雨布覆盖、大块石压边的形式进行临时遮盖，防止因降水影响引起水土流失；施工结束后，及时拆除施工期临时建筑，并进行相应的绿化。</w:t>
      </w:r>
    </w:p>
    <w:p>
      <w:pPr>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color w:val="auto"/>
          <w:kern w:val="2"/>
          <w:sz w:val="32"/>
          <w:szCs w:val="32"/>
          <w:u w:val="none"/>
          <w:lang w:val="en-US" w:eastAsia="zh-CN" w:bidi="ar-SA"/>
        </w:rPr>
        <w:t>重点做好大气污染防治工作。严格执行六必须、六不准，施工场地、原料堆场、弃渣堆场周围设置围挡，采取湿法作业、定期洒水降尘，及时清除路面的渣土，对运输车辆出厂清洗、加盖篷布，确保不带泥上路。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eastAsia="zh-CN"/>
        </w:rPr>
        <w:t>）做好水污染防治工作。</w:t>
      </w:r>
      <w:r>
        <w:rPr>
          <w:rFonts w:hint="eastAsia" w:ascii="仿宋_GB2312" w:hAnsi="仿宋_GB2312" w:eastAsia="仿宋_GB2312" w:cs="仿宋_GB2312"/>
          <w:color w:val="auto"/>
          <w:sz w:val="32"/>
          <w:szCs w:val="32"/>
          <w:highlight w:val="none"/>
          <w:u w:val="none"/>
          <w:lang w:val="en-US" w:eastAsia="zh-CN"/>
        </w:rPr>
        <w:t>围堰基坑水经集水井收集静置沉淀后通过水泵抽取上清液排入大渡河；施工期生活污水经旱厕收集后用于周边农肥，不外排；机械车辆冲洗废水经沉淀池收集沉淀后用于洒水降尘，不外排。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五</w:t>
      </w:r>
      <w:r>
        <w:rPr>
          <w:rFonts w:hint="eastAsia" w:ascii="仿宋_GB2312" w:eastAsia="仿宋_GB2312"/>
          <w:color w:val="auto"/>
          <w:sz w:val="32"/>
          <w:szCs w:val="32"/>
          <w:u w:val="none"/>
          <w:lang w:eastAsia="zh-CN"/>
        </w:rPr>
        <w:t>）重点做好噪声污染防治工作。合理设置平面布局，高噪设备远离敏感点布设；</w:t>
      </w:r>
      <w:r>
        <w:rPr>
          <w:rFonts w:hint="eastAsia" w:ascii="仿宋_GB2312" w:eastAsia="仿宋_GB2312"/>
          <w:color w:val="auto"/>
          <w:sz w:val="32"/>
          <w:szCs w:val="32"/>
          <w:u w:val="none"/>
        </w:rPr>
        <w:t>合</w:t>
      </w:r>
      <w:r>
        <w:rPr>
          <w:rFonts w:hint="eastAsia" w:ascii="仿宋_GB2312" w:eastAsia="仿宋_GB2312"/>
          <w:color w:val="auto"/>
          <w:sz w:val="32"/>
          <w:szCs w:val="32"/>
          <w:u w:val="none"/>
        </w:rPr>
        <w:t>理安排</w:t>
      </w:r>
      <w:r>
        <w:rPr>
          <w:rFonts w:hint="eastAsia" w:ascii="仿宋_GB2312" w:eastAsia="仿宋_GB2312"/>
          <w:color w:val="auto"/>
          <w:sz w:val="32"/>
          <w:szCs w:val="32"/>
          <w:u w:val="none"/>
          <w:lang w:val="en-US" w:eastAsia="zh-CN"/>
        </w:rPr>
        <w:t>施工</w:t>
      </w:r>
      <w:r>
        <w:rPr>
          <w:rFonts w:hint="eastAsia" w:ascii="仿宋_GB2312" w:eastAsia="仿宋_GB2312"/>
          <w:color w:val="auto"/>
          <w:sz w:val="32"/>
          <w:szCs w:val="32"/>
          <w:u w:val="none"/>
        </w:rPr>
        <w:t>时间，午间</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夜间禁止</w:t>
      </w:r>
      <w:r>
        <w:rPr>
          <w:rFonts w:hint="eastAsia" w:ascii="仿宋_GB2312" w:eastAsia="仿宋_GB2312"/>
          <w:color w:val="auto"/>
          <w:sz w:val="32"/>
          <w:szCs w:val="32"/>
          <w:u w:val="none"/>
          <w:lang w:val="en-US" w:eastAsia="zh-CN"/>
        </w:rPr>
        <w:t>进行钢筋加工及运输等高噪声施工；</w:t>
      </w:r>
      <w:r>
        <w:rPr>
          <w:rFonts w:hint="eastAsia" w:ascii="仿宋_GB2312" w:eastAsia="仿宋_GB2312"/>
          <w:color w:val="auto"/>
          <w:sz w:val="32"/>
          <w:szCs w:val="32"/>
          <w:u w:val="none"/>
          <w:lang w:eastAsia="zh-CN"/>
        </w:rPr>
        <w:t>场内车辆限速、禁鸣；加强设备的维修和保养，保持机械润滑，降低运行噪声；使用减震机座降低震动较大的机械设备噪声</w:t>
      </w:r>
      <w:r>
        <w:rPr>
          <w:rFonts w:hint="eastAsia" w:ascii="仿宋_GB2312" w:eastAsia="仿宋_GB2312"/>
          <w:color w:val="auto"/>
          <w:sz w:val="32"/>
          <w:szCs w:val="32"/>
          <w:u w:val="none"/>
          <w:lang w:val="en-US" w:eastAsia="zh-CN"/>
        </w:rPr>
        <w:t>，确保</w:t>
      </w:r>
      <w:r>
        <w:rPr>
          <w:rFonts w:hint="eastAsia" w:ascii="仿宋_GB2312" w:eastAsia="仿宋_GB2312"/>
          <w:color w:val="auto"/>
          <w:sz w:val="32"/>
          <w:szCs w:val="32"/>
          <w:u w:val="none"/>
        </w:rPr>
        <w:t>厂界噪声</w:t>
      </w:r>
      <w:r>
        <w:rPr>
          <w:rFonts w:hint="eastAsia" w:ascii="仿宋_GB2312" w:eastAsia="仿宋_GB2312"/>
          <w:color w:val="auto"/>
          <w:sz w:val="32"/>
          <w:szCs w:val="32"/>
          <w:u w:val="none"/>
          <w:lang w:eastAsia="zh-CN"/>
        </w:rPr>
        <w:t>达标、不扰民</w:t>
      </w:r>
      <w:r>
        <w:rPr>
          <w:rFonts w:hint="eastAsia" w:ascii="仿宋_GB2312" w:eastAsia="仿宋_GB2312"/>
          <w:color w:val="auto"/>
          <w:sz w:val="32"/>
          <w:szCs w:val="32"/>
          <w:u w:val="none"/>
        </w:rPr>
        <w:t>。</w:t>
      </w:r>
    </w:p>
    <w:p>
      <w:pPr>
        <w:pageBreakBefore w:val="0"/>
        <w:widowControl w:val="0"/>
        <w:kinsoku/>
        <w:wordWrap/>
        <w:overflowPunct/>
        <w:topLinePunct w:val="0"/>
        <w:autoSpaceDE/>
        <w:autoSpaceDN/>
        <w:bidi w:val="0"/>
        <w:spacing w:line="550" w:lineRule="exact"/>
        <w:ind w:firstLine="640" w:firstLineChars="200"/>
        <w:textAlignment w:val="auto"/>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六</w:t>
      </w:r>
      <w:r>
        <w:rPr>
          <w:rFonts w:hint="eastAsia" w:ascii="仿宋_GB2312" w:eastAsia="仿宋_GB2312"/>
          <w:color w:val="auto"/>
          <w:sz w:val="32"/>
          <w:szCs w:val="32"/>
          <w:u w:val="none"/>
          <w:lang w:eastAsia="zh-CN"/>
        </w:rPr>
        <w:t>）做好固体废物污染防治工作。</w:t>
      </w:r>
      <w:r>
        <w:rPr>
          <w:rFonts w:hint="eastAsia" w:ascii="仿宋_GB2312" w:eastAsia="仿宋_GB2312"/>
          <w:color w:val="auto"/>
          <w:sz w:val="32"/>
          <w:szCs w:val="32"/>
          <w:u w:val="none"/>
          <w:lang w:val="en-US" w:eastAsia="zh-CN"/>
        </w:rPr>
        <w:t>弃土堆放于临时堆渣场，用于堤后回填</w:t>
      </w:r>
      <w:r>
        <w:rPr>
          <w:rFonts w:hint="eastAsia" w:ascii="仿宋_GB2312" w:eastAsia="仿宋_GB2312"/>
          <w:color w:val="auto"/>
          <w:sz w:val="32"/>
          <w:szCs w:val="32"/>
          <w:u w:val="none"/>
          <w:lang w:val="en-US" w:eastAsia="zh-CN"/>
        </w:rPr>
        <w:t>；建筑垃圾集中收集，对可分类回收，交废物收购站处理，对不能回收的建筑垃圾集中堆放，施工后期全部回填至防洪堤背侧；生活垃圾进行集中收集，由环卫部门清运处理。</w:t>
      </w:r>
    </w:p>
    <w:p>
      <w:pPr>
        <w:pageBreakBefore w:val="0"/>
        <w:widowControl w:val="0"/>
        <w:kinsoku/>
        <w:wordWrap/>
        <w:overflowPunct/>
        <w:topLinePunct w:val="0"/>
        <w:autoSpaceDE/>
        <w:autoSpaceDN/>
        <w:bidi w:val="0"/>
        <w:spacing w:line="55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七</w:t>
      </w:r>
      <w:r>
        <w:rPr>
          <w:rFonts w:hint="eastAsia" w:ascii="仿宋_GB2312" w:eastAsia="仿宋_GB2312"/>
          <w:color w:val="auto"/>
          <w:sz w:val="32"/>
          <w:szCs w:val="32"/>
          <w:u w:val="none"/>
          <w:lang w:eastAsia="zh-CN"/>
        </w:rPr>
        <w:t>）落实环境风险防范措施及要求。环保设施应符合安全生产及相关设计规范；做到安全隐患及时发现、及时处理，防止因安全事故引发环境污染，确保环境安全。</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仿宋_GB2312"/>
          <w:color w:val="auto"/>
          <w:sz w:val="32"/>
          <w:szCs w:val="32"/>
          <w:u w:val="none"/>
          <w:lang w:val="zh-CN"/>
        </w:rPr>
      </w:pPr>
      <w:r>
        <w:rPr>
          <w:rFonts w:hint="eastAsia" w:eastAsia="仿宋_GB2312"/>
          <w:color w:val="auto"/>
          <w:sz w:val="32"/>
          <w:szCs w:val="32"/>
          <w:u w:val="none"/>
          <w:lang w:val="en-US" w:eastAsia="zh-CN"/>
        </w:rPr>
        <w:t>三</w:t>
      </w:r>
      <w:r>
        <w:rPr>
          <w:rFonts w:eastAsia="仿宋_GB2312"/>
          <w:color w:val="auto"/>
          <w:sz w:val="32"/>
          <w:szCs w:val="32"/>
          <w:u w:val="none"/>
          <w:lang w:val="zh-CN"/>
        </w:rPr>
        <w:t>、项目应依法完备其他行政许可手续。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eastAsia="仿宋_GB2312"/>
          <w:color w:val="auto"/>
          <w:kern w:val="32"/>
          <w:sz w:val="32"/>
          <w:szCs w:val="32"/>
          <w:u w:val="none"/>
          <w:lang w:val="en-US" w:eastAsia="zh-CN"/>
        </w:rPr>
        <w:t>四</w:t>
      </w:r>
      <w:r>
        <w:rPr>
          <w:rFonts w:eastAsia="仿宋_GB2312"/>
          <w:color w:val="auto"/>
          <w:kern w:val="32"/>
          <w:sz w:val="32"/>
          <w:szCs w:val="32"/>
          <w:u w:val="none"/>
        </w:rPr>
        <w:t>、</w:t>
      </w:r>
      <w:r>
        <w:rPr>
          <w:rFonts w:eastAsia="仿宋_GB2312"/>
          <w:color w:val="auto"/>
          <w:sz w:val="32"/>
          <w:szCs w:val="32"/>
          <w:u w:val="none"/>
        </w:rPr>
        <w:t>建设项目必须严格执行配套建设的环境保护设施与主体工程同时设计、同时施工、同时投产使用的环境保护“三同时”制度。</w:t>
      </w:r>
      <w:r>
        <w:rPr>
          <w:rFonts w:eastAsia="仿宋_GB2312"/>
          <w:color w:val="auto"/>
          <w:sz w:val="32"/>
          <w:szCs w:val="32"/>
          <w:highlight w:val="none"/>
          <w:u w:val="none"/>
        </w:rPr>
        <w:t>建</w:t>
      </w:r>
      <w:r>
        <w:rPr>
          <w:rFonts w:eastAsia="仿宋_GB2312"/>
          <w:color w:val="auto"/>
          <w:sz w:val="32"/>
          <w:szCs w:val="32"/>
          <w:u w:val="none"/>
        </w:rPr>
        <w:t>设项目竣工后，</w:t>
      </w:r>
      <w:r>
        <w:rPr>
          <w:rFonts w:hint="eastAsia" w:eastAsia="仿宋_GB2312"/>
          <w:color w:val="auto"/>
          <w:sz w:val="32"/>
          <w:szCs w:val="32"/>
          <w:u w:val="none"/>
        </w:rPr>
        <w:t>你</w:t>
      </w:r>
      <w:r>
        <w:rPr>
          <w:rFonts w:hint="eastAsia" w:eastAsia="仿宋_GB2312"/>
          <w:color w:val="auto"/>
          <w:sz w:val="32"/>
          <w:szCs w:val="32"/>
          <w:u w:val="none"/>
          <w:lang w:val="en-US" w:eastAsia="zh-CN"/>
        </w:rPr>
        <w:t>单位</w:t>
      </w:r>
      <w:r>
        <w:rPr>
          <w:rFonts w:hint="eastAsia" w:eastAsia="仿宋_GB2312"/>
          <w:color w:val="auto"/>
          <w:sz w:val="32"/>
          <w:szCs w:val="32"/>
          <w:u w:val="none"/>
        </w:rPr>
        <w:t>是建设项目竣工环境保护验收的责任主体，应按规定标准</w:t>
      </w:r>
      <w:r>
        <w:rPr>
          <w:rFonts w:hint="eastAsia" w:eastAsia="仿宋_GB2312"/>
          <w:color w:val="auto"/>
          <w:sz w:val="32"/>
          <w:szCs w:val="32"/>
          <w:u w:val="none"/>
          <w:lang w:eastAsia="zh-CN"/>
        </w:rPr>
        <w:t>、</w:t>
      </w:r>
      <w:r>
        <w:rPr>
          <w:rFonts w:hint="eastAsia" w:eastAsia="仿宋_GB2312"/>
          <w:color w:val="auto"/>
          <w:sz w:val="32"/>
          <w:szCs w:val="32"/>
          <w:u w:val="none"/>
        </w:rPr>
        <w:t>程序</w:t>
      </w:r>
      <w:r>
        <w:rPr>
          <w:rFonts w:hint="eastAsia" w:eastAsia="仿宋_GB2312"/>
          <w:color w:val="auto"/>
          <w:sz w:val="32"/>
          <w:szCs w:val="32"/>
          <w:u w:val="none"/>
          <w:lang w:eastAsia="zh-CN"/>
        </w:rPr>
        <w:t>、时限</w:t>
      </w:r>
      <w:r>
        <w:rPr>
          <w:rFonts w:hint="eastAsia" w:eastAsia="仿宋_GB2312"/>
          <w:color w:val="auto"/>
          <w:sz w:val="32"/>
          <w:szCs w:val="32"/>
          <w:u w:val="none"/>
        </w:rPr>
        <w:t>，组织对配套建设的环境保护设施进行验收，编制验收报告，公开相关信息，接受社会监督</w:t>
      </w:r>
      <w:r>
        <w:rPr>
          <w:rFonts w:hint="eastAsia" w:eastAsia="仿宋_GB2312"/>
          <w:color w:val="auto"/>
          <w:sz w:val="32"/>
          <w:szCs w:val="32"/>
          <w:u w:val="none"/>
          <w:lang w:eastAsia="zh-CN"/>
        </w:rPr>
        <w:t>，</w:t>
      </w:r>
      <w:r>
        <w:rPr>
          <w:rFonts w:hint="eastAsia" w:ascii="仿宋_GB2312" w:hAnsi="仿宋_GB2312" w:eastAsia="仿宋_GB2312" w:cs="仿宋_GB2312"/>
          <w:i w:val="0"/>
          <w:caps w:val="0"/>
          <w:color w:val="auto"/>
          <w:spacing w:val="0"/>
          <w:sz w:val="32"/>
          <w:szCs w:val="32"/>
          <w:lang w:val="en-US" w:eastAsia="zh-CN"/>
        </w:rPr>
        <w:t>同时将验收报告报我局备案。</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eastAsia="仿宋_GB2312"/>
          <w:color w:val="auto"/>
          <w:sz w:val="32"/>
          <w:szCs w:val="32"/>
          <w:u w:val="none"/>
          <w:lang w:val="zh-CN"/>
        </w:rPr>
      </w:pPr>
      <w:r>
        <w:rPr>
          <w:rFonts w:hint="eastAsia" w:eastAsia="仿宋_GB2312"/>
          <w:color w:val="auto"/>
          <w:sz w:val="32"/>
          <w:szCs w:val="32"/>
          <w:u w:val="none"/>
          <w:lang w:val="en-US" w:eastAsia="zh-CN"/>
        </w:rPr>
        <w:t>五、</w:t>
      </w:r>
      <w:r>
        <w:rPr>
          <w:rFonts w:eastAsia="仿宋_GB2312"/>
          <w:color w:val="auto"/>
          <w:sz w:val="32"/>
          <w:szCs w:val="32"/>
          <w:u w:val="none"/>
          <w:lang w:val="zh-CN"/>
        </w:rPr>
        <w:t>该报告</w:t>
      </w:r>
      <w:r>
        <w:rPr>
          <w:rFonts w:hint="eastAsia" w:eastAsia="仿宋_GB2312"/>
          <w:color w:val="auto"/>
          <w:sz w:val="32"/>
          <w:szCs w:val="32"/>
          <w:u w:val="none"/>
          <w:lang w:val="en-US" w:eastAsia="zh-CN"/>
        </w:rPr>
        <w:t>表</w:t>
      </w:r>
      <w:r>
        <w:rPr>
          <w:rFonts w:eastAsia="仿宋_GB2312"/>
          <w:color w:val="auto"/>
          <w:sz w:val="32"/>
          <w:szCs w:val="32"/>
          <w:u w:val="none"/>
          <w:lang w:val="zh-CN"/>
        </w:rPr>
        <w:t>经批准后，如项目的性质、规模、</w:t>
      </w:r>
      <w:r>
        <w:rPr>
          <w:rFonts w:hint="eastAsia" w:eastAsia="仿宋_GB2312"/>
          <w:color w:val="auto"/>
          <w:sz w:val="32"/>
          <w:szCs w:val="32"/>
          <w:u w:val="none"/>
          <w:lang w:val="zh-CN"/>
        </w:rPr>
        <w:t>工艺、</w:t>
      </w:r>
      <w:r>
        <w:rPr>
          <w:rFonts w:eastAsia="仿宋_GB2312"/>
          <w:color w:val="auto"/>
          <w:sz w:val="32"/>
          <w:szCs w:val="32"/>
          <w:u w:val="none"/>
          <w:lang w:val="zh-CN"/>
        </w:rPr>
        <w:t>地点或者防治污染、防治生态破坏的措施发生重大变动的，你</w:t>
      </w:r>
      <w:r>
        <w:rPr>
          <w:rFonts w:hint="eastAsia" w:eastAsia="仿宋_GB2312"/>
          <w:color w:val="auto"/>
          <w:sz w:val="32"/>
          <w:szCs w:val="32"/>
          <w:u w:val="none"/>
          <w:lang w:val="en-US" w:eastAsia="zh-CN"/>
        </w:rPr>
        <w:t>局</w:t>
      </w:r>
      <w:r>
        <w:rPr>
          <w:rFonts w:eastAsia="仿宋_GB2312"/>
          <w:color w:val="auto"/>
          <w:sz w:val="32"/>
          <w:szCs w:val="32"/>
          <w:u w:val="none"/>
          <w:lang w:val="zh-CN"/>
        </w:rPr>
        <w:t>应当重新报批报告</w:t>
      </w:r>
      <w:r>
        <w:rPr>
          <w:rFonts w:hint="eastAsia" w:eastAsia="仿宋_GB2312"/>
          <w:color w:val="auto"/>
          <w:sz w:val="32"/>
          <w:szCs w:val="32"/>
          <w:u w:val="none"/>
          <w:lang w:val="en-US" w:eastAsia="zh-CN"/>
        </w:rPr>
        <w:t>表</w:t>
      </w:r>
      <w:r>
        <w:rPr>
          <w:rFonts w:eastAsia="仿宋_GB2312"/>
          <w:color w:val="auto"/>
          <w:sz w:val="32"/>
          <w:szCs w:val="32"/>
          <w:u w:val="none"/>
          <w:lang w:val="zh-CN"/>
        </w:rPr>
        <w:t>，否则不得实施建设。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eastAsia="zh-CN"/>
        </w:rPr>
      </w:pPr>
      <w:r>
        <w:rPr>
          <w:rFonts w:hint="eastAsia" w:eastAsia="仿宋_GB2312"/>
          <w:color w:val="auto"/>
          <w:kern w:val="32"/>
          <w:sz w:val="32"/>
          <w:szCs w:val="32"/>
          <w:u w:val="none"/>
          <w:lang w:val="en-US" w:eastAsia="zh-CN"/>
        </w:rPr>
        <w:t>六</w:t>
      </w:r>
      <w:r>
        <w:rPr>
          <w:rFonts w:eastAsia="仿宋_GB2312"/>
          <w:color w:val="auto"/>
          <w:kern w:val="32"/>
          <w:sz w:val="32"/>
          <w:szCs w:val="32"/>
          <w:u w:val="none"/>
        </w:rPr>
        <w:t>、</w:t>
      </w:r>
      <w:r>
        <w:rPr>
          <w:rFonts w:hint="eastAsia" w:ascii="仿宋_GB2312" w:hAnsi="仿宋_GB2312" w:eastAsia="仿宋_GB2312" w:cs="仿宋_GB2312"/>
          <w:color w:val="auto"/>
          <w:kern w:val="0"/>
          <w:sz w:val="32"/>
          <w:szCs w:val="32"/>
          <w:shd w:val="clear" w:color="auto" w:fill="auto"/>
          <w:lang w:eastAsia="zh-CN"/>
        </w:rPr>
        <w:t>请</w:t>
      </w:r>
      <w:r>
        <w:rPr>
          <w:rFonts w:hint="eastAsia" w:ascii="仿宋_GB2312" w:hAnsi="仿宋_GB2312" w:eastAsia="仿宋_GB2312" w:cs="仿宋_GB2312"/>
          <w:color w:val="auto"/>
          <w:kern w:val="0"/>
          <w:sz w:val="32"/>
          <w:szCs w:val="32"/>
          <w:shd w:val="clear" w:color="auto" w:fill="auto"/>
          <w:lang w:val="en-US" w:eastAsia="zh-CN"/>
        </w:rPr>
        <w:t>乐山市</w:t>
      </w:r>
      <w:r>
        <w:rPr>
          <w:rFonts w:hint="eastAsia" w:ascii="仿宋_GB2312" w:hAnsi="仿宋_GB2312" w:eastAsia="仿宋_GB2312" w:cs="仿宋_GB2312"/>
          <w:color w:val="auto"/>
          <w:kern w:val="0"/>
          <w:sz w:val="32"/>
          <w:szCs w:val="32"/>
          <w:shd w:val="clear" w:color="auto" w:fill="auto"/>
          <w:lang w:eastAsia="zh-CN"/>
        </w:rPr>
        <w:t>金口河生态环境</w:t>
      </w:r>
      <w:r>
        <w:rPr>
          <w:rFonts w:hint="eastAsia" w:ascii="仿宋_GB2312" w:hAnsi="仿宋_GB2312" w:eastAsia="仿宋_GB2312" w:cs="仿宋_GB2312"/>
          <w:color w:val="auto"/>
          <w:kern w:val="0"/>
          <w:sz w:val="32"/>
          <w:szCs w:val="32"/>
          <w:shd w:val="clear" w:color="auto" w:fill="auto"/>
          <w:lang w:val="en-US" w:eastAsia="zh-CN"/>
        </w:rPr>
        <w:t>保护</w:t>
      </w:r>
      <w:r>
        <w:rPr>
          <w:rFonts w:hint="eastAsia" w:ascii="仿宋_GB2312" w:hAnsi="仿宋_GB2312" w:eastAsia="仿宋_GB2312" w:cs="仿宋_GB2312"/>
          <w:color w:val="auto"/>
          <w:kern w:val="0"/>
          <w:sz w:val="32"/>
          <w:szCs w:val="32"/>
          <w:shd w:val="clear" w:color="auto" w:fill="auto"/>
          <w:lang w:eastAsia="zh-CN"/>
        </w:rPr>
        <w:t>综合</w:t>
      </w:r>
      <w:r>
        <w:rPr>
          <w:rFonts w:hint="eastAsia" w:ascii="仿宋_GB2312" w:hAnsi="仿宋_GB2312" w:eastAsia="仿宋_GB2312" w:cs="仿宋_GB2312"/>
          <w:color w:val="auto"/>
          <w:kern w:val="0"/>
          <w:sz w:val="32"/>
          <w:szCs w:val="32"/>
          <w:shd w:val="clear" w:color="auto" w:fill="auto"/>
          <w:lang w:val="en-US" w:eastAsia="zh-CN"/>
        </w:rPr>
        <w:t>行政</w:t>
      </w:r>
      <w:r>
        <w:rPr>
          <w:rFonts w:hint="eastAsia" w:ascii="仿宋_GB2312" w:hAnsi="仿宋_GB2312" w:eastAsia="仿宋_GB2312" w:cs="仿宋_GB2312"/>
          <w:color w:val="auto"/>
          <w:kern w:val="0"/>
          <w:sz w:val="32"/>
          <w:szCs w:val="32"/>
          <w:shd w:val="clear" w:color="auto" w:fill="auto"/>
          <w:lang w:eastAsia="zh-CN"/>
        </w:rPr>
        <w:t>执法大队负责该项目施工</w:t>
      </w:r>
      <w:r>
        <w:rPr>
          <w:rFonts w:hint="eastAsia" w:ascii="仿宋_GB2312" w:hAnsi="仿宋_GB2312" w:eastAsia="仿宋_GB2312" w:cs="仿宋_GB2312"/>
          <w:color w:val="auto"/>
          <w:kern w:val="0"/>
          <w:sz w:val="32"/>
          <w:szCs w:val="32"/>
          <w:shd w:val="clear" w:color="auto" w:fill="auto"/>
          <w:lang w:val="en-US" w:eastAsia="zh-CN"/>
        </w:rPr>
        <w:t>及运行</w:t>
      </w:r>
      <w:r>
        <w:rPr>
          <w:rFonts w:hint="eastAsia" w:ascii="仿宋_GB2312" w:hAnsi="仿宋_GB2312" w:eastAsia="仿宋_GB2312" w:cs="仿宋_GB2312"/>
          <w:color w:val="auto"/>
          <w:kern w:val="0"/>
          <w:sz w:val="32"/>
          <w:szCs w:val="32"/>
          <w:shd w:val="clear" w:color="auto" w:fill="auto"/>
          <w:lang w:eastAsia="zh-CN"/>
        </w:rPr>
        <w:t>期间的环境保护监督检查工作。</w:t>
      </w:r>
    </w:p>
    <w:p>
      <w:pPr>
        <w:pStyle w:val="4"/>
        <w:jc w:val="right"/>
        <w:rPr>
          <w:rFonts w:hint="eastAsia" w:ascii="仿宋_GB2312" w:hAnsi="仿宋_GB2312" w:eastAsia="仿宋_GB2312" w:cs="仿宋_GB2312"/>
          <w:color w:val="auto"/>
          <w:sz w:val="32"/>
          <w:szCs w:val="32"/>
          <w:lang w:val="en-US" w:eastAsia="zh-CN"/>
        </w:rPr>
      </w:pPr>
      <w:r>
        <w:rPr>
          <w:rFonts w:eastAsia="仿宋_GB2312"/>
          <w:color w:val="auto"/>
          <w:sz w:val="32"/>
          <w:szCs w:val="32"/>
          <w:u w:val="none"/>
        </w:rPr>
        <w:t xml:space="preserve">                            </w:t>
      </w:r>
    </w:p>
    <w:p>
      <w:pPr>
        <w:jc w:val="right"/>
        <w:rPr>
          <w:rFonts w:hint="eastAsia" w:ascii="仿宋_GB2312" w:hAnsi="仿宋_GB2312" w:eastAsia="仿宋_GB2312" w:cs="仿宋_GB2312"/>
          <w:color w:val="auto"/>
          <w:sz w:val="32"/>
          <w:szCs w:val="32"/>
          <w:lang w:val="en-US" w:eastAsia="zh-CN"/>
        </w:rPr>
      </w:pPr>
    </w:p>
    <w:p>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乐山市金口河生态环境局</w:t>
      </w:r>
    </w:p>
    <w:p>
      <w:pPr>
        <w:pStyle w:val="4"/>
        <w:jc w:val="center"/>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color w:val="auto"/>
          <w:sz w:val="32"/>
          <w:szCs w:val="32"/>
          <w:lang w:val="en-US" w:eastAsia="zh-CN"/>
        </w:rPr>
        <w:t xml:space="preserve">                                2021年9月2日</w:t>
      </w:r>
    </w:p>
    <w:p>
      <w:pPr>
        <w:adjustRightInd w:val="0"/>
        <w:snapToGrid w:val="0"/>
        <w:jc w:val="center"/>
        <w:rPr>
          <w:b/>
          <w:color w:val="auto"/>
          <w:sz w:val="44"/>
          <w:szCs w:val="44"/>
        </w:rPr>
      </w:pPr>
      <w:r>
        <w:rPr>
          <w:rFonts w:hint="eastAsia" w:ascii="仿宋_GB2312" w:hAnsi="仿宋_GB2312" w:eastAsia="仿宋_GB2312" w:cs="仿宋_GB2312"/>
          <w:color w:val="auto"/>
          <w:sz w:val="32"/>
          <w:szCs w:val="32"/>
        </w:rPr>
        <w:t>金环建〔202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p>
    <w:p>
      <w:pPr>
        <w:pStyle w:val="4"/>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ˎ̥" w:eastAsia="方正小标宋简体" w:cs="Calibri"/>
          <w:bCs/>
          <w:color w:val="auto"/>
          <w:kern w:val="36"/>
          <w:sz w:val="44"/>
          <w:szCs w:val="44"/>
        </w:rPr>
      </w:pPr>
    </w:p>
    <w:p>
      <w:pPr>
        <w:pStyle w:val="4"/>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ˎ̥" w:eastAsia="方正小标宋简体" w:cs="Calibri"/>
          <w:bCs/>
          <w:color w:val="auto"/>
          <w:kern w:val="36"/>
          <w:sz w:val="44"/>
          <w:szCs w:val="44"/>
        </w:rPr>
      </w:pPr>
      <w:r>
        <w:rPr>
          <w:rFonts w:hint="eastAsia" w:ascii="方正小标宋简体" w:hAnsi="ˎ̥" w:eastAsia="方正小标宋简体" w:cs="Calibri"/>
          <w:bCs/>
          <w:color w:val="auto"/>
          <w:kern w:val="36"/>
          <w:sz w:val="44"/>
          <w:szCs w:val="44"/>
        </w:rPr>
        <w:t>关于</w:t>
      </w:r>
      <w:r>
        <w:rPr>
          <w:rFonts w:hint="eastAsia" w:ascii="方正小标宋简体" w:hAnsi="ˎ̥" w:eastAsia="方正小标宋简体" w:cs="Calibri"/>
          <w:bCs/>
          <w:color w:val="auto"/>
          <w:kern w:val="36"/>
          <w:sz w:val="44"/>
          <w:szCs w:val="44"/>
          <w:lang w:val="en-US" w:eastAsia="zh-CN"/>
        </w:rPr>
        <w:t>乐山市金口河区大渡河关村坝二期堤防工程项目</w:t>
      </w:r>
      <w:r>
        <w:rPr>
          <w:rFonts w:hint="eastAsia" w:ascii="方正小标宋简体" w:hAnsi="ˎ̥" w:eastAsia="方正小标宋简体" w:cs="Calibri"/>
          <w:bCs/>
          <w:color w:val="auto"/>
          <w:kern w:val="36"/>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乐山市金口河区水务局</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你</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lang w:eastAsia="zh-CN"/>
        </w:rPr>
        <w:t>报送的《</w:t>
      </w:r>
      <w:r>
        <w:rPr>
          <w:rFonts w:hint="eastAsia" w:ascii="仿宋_GB2312" w:hAnsi="仿宋_GB2312" w:eastAsia="仿宋_GB2312" w:cs="仿宋_GB2312"/>
          <w:color w:val="auto"/>
          <w:kern w:val="0"/>
          <w:sz w:val="32"/>
          <w:szCs w:val="32"/>
          <w:lang w:val="en-US" w:eastAsia="zh-CN"/>
        </w:rPr>
        <w:t>乐山市金口河区大渡河关村坝二期堤防工程项目</w:t>
      </w:r>
      <w:r>
        <w:rPr>
          <w:rFonts w:hint="eastAsia" w:ascii="仿宋_GB2312" w:hAnsi="仿宋_GB2312" w:eastAsia="仿宋_GB2312" w:cs="仿宋_GB2312"/>
          <w:color w:val="auto"/>
          <w:kern w:val="0"/>
          <w:sz w:val="32"/>
          <w:szCs w:val="32"/>
          <w:lang w:eastAsia="zh-CN"/>
        </w:rPr>
        <w:t>环境影响报告表》（以下简称报告表）和审批请示收悉。我局在金口河区人民政府门户网站上对报告表信息进行了受理公示和拟审批公示，在公示期间未收到关于本报告表的意见。经研究，现就该《报告表》提出以下审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Times New Roman" w:eastAsia="仿宋_GB2312" w:cs="Times New Roman"/>
          <w:color w:val="auto"/>
          <w:sz w:val="32"/>
          <w:szCs w:val="32"/>
          <w:u w:val="none"/>
          <w:lang w:val="en-US" w:eastAsia="zh-CN"/>
        </w:rPr>
        <w:t>一、</w:t>
      </w:r>
      <w:r>
        <w:rPr>
          <w:rFonts w:hint="eastAsia" w:ascii="仿宋_GB2312" w:hAnsi="Times New Roman" w:eastAsia="仿宋_GB2312" w:cs="Times New Roman"/>
          <w:color w:val="auto"/>
          <w:sz w:val="32"/>
          <w:szCs w:val="32"/>
          <w:u w:val="none"/>
          <w:lang w:eastAsia="zh-CN"/>
        </w:rPr>
        <w:t>《报告书》表明：</w:t>
      </w:r>
      <w:r>
        <w:rPr>
          <w:rFonts w:hint="eastAsia" w:ascii="仿宋_GB2312" w:hAnsi="仿宋_GB2312" w:eastAsia="仿宋_GB2312" w:cs="仿宋_GB2312"/>
          <w:color w:val="auto"/>
          <w:kern w:val="0"/>
          <w:sz w:val="32"/>
          <w:szCs w:val="32"/>
          <w:lang w:val="en-US" w:eastAsia="zh-CN"/>
        </w:rPr>
        <w:t>本</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lang w:val="en-US" w:eastAsia="zh-CN"/>
        </w:rPr>
        <w:t>为乐山市金口河区大渡河关村坝二期堤防工程项目，项目位于乐山市金口河区永和镇关村坝彩虹桥下游80m（103°4′33.657″，29°15′8.359″）至关村坝一期堤防堤首（103°4′51.423″，29°15′9.824″），项目加固及新建堤防总长528.0m，其中新建衡重式堤防176.0m，加固堤防352.0m。项目总投资1871.43万元，</w:t>
      </w:r>
      <w:r>
        <w:rPr>
          <w:rFonts w:hint="eastAsia" w:ascii="仿宋_GB2312" w:hAnsi="仿宋_GB2312" w:eastAsia="仿宋_GB2312" w:cs="仿宋_GB2312"/>
          <w:color w:val="auto"/>
          <w:kern w:val="0"/>
          <w:sz w:val="32"/>
          <w:szCs w:val="32"/>
          <w:lang w:eastAsia="zh-CN"/>
        </w:rPr>
        <w:t>其中环保投资</w:t>
      </w:r>
      <w:r>
        <w:rPr>
          <w:rFonts w:hint="eastAsia" w:ascii="仿宋_GB2312" w:hAnsi="仿宋_GB2312" w:eastAsia="仿宋_GB2312" w:cs="仿宋_GB2312"/>
          <w:color w:val="auto"/>
          <w:kern w:val="0"/>
          <w:sz w:val="32"/>
          <w:szCs w:val="32"/>
          <w:lang w:val="en-US" w:eastAsia="zh-CN"/>
        </w:rPr>
        <w:t>78</w:t>
      </w:r>
      <w:r>
        <w:rPr>
          <w:rFonts w:hint="eastAsia" w:ascii="仿宋_GB2312" w:hAnsi="仿宋_GB2312" w:eastAsia="仿宋_GB2312" w:cs="仿宋_GB2312"/>
          <w:color w:val="auto"/>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项目已取得乐山市发展和改革委员会出局的批复（乐发改审批〔2020〕221 号）。</w:t>
      </w:r>
    </w:p>
    <w:p>
      <w:pPr>
        <w:keepNext w:val="0"/>
        <w:keepLines w:val="0"/>
        <w:pageBreakBefore w:val="0"/>
        <w:kinsoku/>
        <w:wordWrap/>
        <w:overflowPunct/>
        <w:topLinePunct w:val="0"/>
        <w:bidi w:val="0"/>
        <w:spacing w:line="560" w:lineRule="exact"/>
        <w:ind w:firstLine="640"/>
        <w:textAlignment w:val="auto"/>
        <w:rPr>
          <w:rFonts w:hint="eastAsia" w:ascii="仿宋_GB2312" w:eastAsia="仿宋_GB2312"/>
          <w:color w:val="auto"/>
          <w:sz w:val="32"/>
          <w:szCs w:val="32"/>
          <w:u w:val="none"/>
        </w:rPr>
      </w:pPr>
      <w:r>
        <w:rPr>
          <w:rFonts w:eastAsia="仿宋_GB2312"/>
          <w:color w:val="auto"/>
          <w:sz w:val="32"/>
          <w:szCs w:val="32"/>
          <w:u w:val="none"/>
        </w:rPr>
        <w:t>在该项目严格按照报告</w:t>
      </w:r>
      <w:r>
        <w:rPr>
          <w:rFonts w:hint="eastAsia" w:eastAsia="仿宋_GB2312"/>
          <w:color w:val="auto"/>
          <w:sz w:val="32"/>
          <w:szCs w:val="32"/>
          <w:u w:val="none"/>
          <w:lang w:val="en-US" w:eastAsia="zh-CN"/>
        </w:rPr>
        <w:t>表</w:t>
      </w:r>
      <w:r>
        <w:rPr>
          <w:rFonts w:eastAsia="仿宋_GB2312"/>
          <w:color w:val="auto"/>
          <w:sz w:val="32"/>
          <w:szCs w:val="32"/>
          <w:u w:val="none"/>
        </w:rPr>
        <w:t>中所列建设项目的性质、规模、地点、建设内容和拟采取的环境保护措施建设和运行的前提下，对环境的不利影响能够得到</w:t>
      </w:r>
      <w:r>
        <w:rPr>
          <w:rFonts w:hint="eastAsia" w:eastAsia="仿宋_GB2312"/>
          <w:color w:val="auto"/>
          <w:sz w:val="32"/>
          <w:szCs w:val="32"/>
          <w:u w:val="none"/>
          <w:lang w:eastAsia="zh-CN"/>
        </w:rPr>
        <w:t>有效</w:t>
      </w:r>
      <w:r>
        <w:rPr>
          <w:rFonts w:eastAsia="仿宋_GB2312"/>
          <w:color w:val="auto"/>
          <w:sz w:val="32"/>
          <w:szCs w:val="32"/>
          <w:u w:val="none"/>
        </w:rPr>
        <w:t>控制。因此，</w:t>
      </w:r>
      <w:r>
        <w:rPr>
          <w:rFonts w:hint="eastAsia" w:ascii="仿宋_GB2312" w:hAnsi="宋体" w:eastAsia="仿宋_GB2312"/>
          <w:color w:val="auto"/>
          <w:sz w:val="32"/>
          <w:szCs w:val="32"/>
          <w:u w:val="none"/>
        </w:rPr>
        <w:t>我局</w:t>
      </w:r>
      <w:r>
        <w:rPr>
          <w:rFonts w:hint="eastAsia" w:ascii="仿宋_GB2312" w:hAnsi="宋体" w:eastAsia="仿宋_GB2312"/>
          <w:color w:val="auto"/>
          <w:sz w:val="32"/>
          <w:szCs w:val="32"/>
          <w:u w:val="none"/>
          <w:lang w:eastAsia="zh-CN"/>
        </w:rPr>
        <w:t>原则</w:t>
      </w:r>
      <w:r>
        <w:rPr>
          <w:rFonts w:hint="eastAsia" w:ascii="仿宋_GB2312" w:hAnsi="宋体" w:eastAsia="仿宋_GB2312"/>
          <w:color w:val="auto"/>
          <w:sz w:val="32"/>
          <w:szCs w:val="32"/>
          <w:u w:val="none"/>
        </w:rPr>
        <w:t>同意报告书结论。</w:t>
      </w:r>
      <w:r>
        <w:rPr>
          <w:rFonts w:eastAsia="仿宋_GB2312"/>
          <w:color w:val="auto"/>
          <w:sz w:val="32"/>
          <w:szCs w:val="32"/>
          <w:u w:val="none"/>
        </w:rPr>
        <w:t>你</w:t>
      </w:r>
      <w:r>
        <w:rPr>
          <w:rFonts w:hint="eastAsia" w:eastAsia="仿宋_GB2312"/>
          <w:color w:val="auto"/>
          <w:sz w:val="32"/>
          <w:szCs w:val="32"/>
          <w:u w:val="none"/>
          <w:lang w:val="en-US" w:eastAsia="zh-CN"/>
        </w:rPr>
        <w:t>局</w:t>
      </w:r>
      <w:r>
        <w:rPr>
          <w:rFonts w:eastAsia="仿宋_GB2312"/>
          <w:color w:val="auto"/>
          <w:sz w:val="32"/>
          <w:szCs w:val="32"/>
          <w:u w:val="none"/>
        </w:rPr>
        <w:t>必须全面落实报告</w:t>
      </w:r>
      <w:r>
        <w:rPr>
          <w:rFonts w:hint="eastAsia" w:eastAsia="仿宋_GB2312"/>
          <w:color w:val="auto"/>
          <w:sz w:val="32"/>
          <w:szCs w:val="32"/>
          <w:u w:val="none"/>
          <w:lang w:val="en-US" w:eastAsia="zh-CN"/>
        </w:rPr>
        <w:t>表</w:t>
      </w:r>
      <w:r>
        <w:rPr>
          <w:rFonts w:eastAsia="仿宋_GB2312"/>
          <w:color w:val="auto"/>
          <w:sz w:val="32"/>
          <w:szCs w:val="32"/>
          <w:u w:val="none"/>
        </w:rPr>
        <w:t>中提出的各项环境保护对策措施和本审批意见要求。</w:t>
      </w:r>
    </w:p>
    <w:p>
      <w:pPr>
        <w:keepNext w:val="0"/>
        <w:keepLines w:val="0"/>
        <w:pageBreakBefore w:val="0"/>
        <w:kinsoku/>
        <w:wordWrap/>
        <w:overflowPunct/>
        <w:topLinePunct w:val="0"/>
        <w:bidi w:val="0"/>
        <w:spacing w:line="560" w:lineRule="exact"/>
        <w:ind w:firstLine="640" w:firstLineChars="200"/>
        <w:textAlignment w:val="auto"/>
        <w:rPr>
          <w:rFonts w:hint="eastAsia" w:eastAsia="楷体_GB2312"/>
          <w:color w:val="auto"/>
          <w:u w:val="none"/>
          <w:lang w:eastAsia="zh-CN"/>
        </w:rPr>
      </w:pPr>
      <w:r>
        <w:rPr>
          <w:rFonts w:hint="eastAsia" w:eastAsia="仿宋_GB2312"/>
          <w:color w:val="auto"/>
          <w:sz w:val="32"/>
          <w:szCs w:val="32"/>
          <w:u w:val="none"/>
          <w:lang w:eastAsia="zh-CN"/>
        </w:rPr>
        <w:t>二</w:t>
      </w:r>
      <w:r>
        <w:rPr>
          <w:rFonts w:eastAsia="仿宋_GB2312"/>
          <w:color w:val="auto"/>
          <w:sz w:val="32"/>
          <w:szCs w:val="32"/>
          <w:u w:val="none"/>
        </w:rPr>
        <w:t>、项目建设和运行中应重点做好</w:t>
      </w:r>
      <w:r>
        <w:rPr>
          <w:rFonts w:hint="eastAsia" w:eastAsia="仿宋_GB2312"/>
          <w:color w:val="auto"/>
          <w:sz w:val="32"/>
          <w:szCs w:val="32"/>
          <w:u w:val="none"/>
          <w:lang w:eastAsia="zh-CN"/>
        </w:rPr>
        <w:t>以下</w:t>
      </w:r>
      <w:r>
        <w:rPr>
          <w:rFonts w:eastAsia="仿宋_GB2312"/>
          <w:color w:val="auto"/>
          <w:sz w:val="32"/>
          <w:szCs w:val="32"/>
          <w:u w:val="none"/>
        </w:rPr>
        <w:t>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（一）</w:t>
      </w:r>
      <w:r>
        <w:rPr>
          <w:rFonts w:hint="eastAsia" w:ascii="仿宋_GB2312" w:hAnsi="仿宋" w:eastAsia="仿宋_GB2312"/>
          <w:color w:val="auto"/>
          <w:sz w:val="32"/>
          <w:szCs w:val="32"/>
          <w:u w:val="none"/>
        </w:rPr>
        <w:t>认真落实《报告</w:t>
      </w:r>
      <w:r>
        <w:rPr>
          <w:rFonts w:hint="eastAsia" w:ascii="仿宋_GB2312" w:hAnsi="仿宋" w:eastAsia="仿宋_GB2312"/>
          <w:color w:val="auto"/>
          <w:sz w:val="32"/>
          <w:szCs w:val="32"/>
          <w:u w:val="none"/>
          <w:lang w:val="en-US" w:eastAsia="zh-CN"/>
        </w:rPr>
        <w:t>表</w:t>
      </w:r>
      <w:r>
        <w:rPr>
          <w:rFonts w:hint="eastAsia" w:ascii="仿宋_GB2312" w:hAnsi="仿宋" w:eastAsia="仿宋_GB2312"/>
          <w:color w:val="auto"/>
          <w:sz w:val="32"/>
          <w:szCs w:val="32"/>
          <w:u w:val="none"/>
        </w:rPr>
        <w:t>》提出的</w:t>
      </w:r>
      <w:r>
        <w:rPr>
          <w:rFonts w:hint="eastAsia" w:ascii="仿宋_GB2312" w:eastAsia="仿宋_GB2312"/>
          <w:color w:val="auto"/>
          <w:sz w:val="32"/>
          <w:szCs w:val="32"/>
          <w:u w:val="none"/>
          <w:lang w:val="en-US" w:eastAsia="zh-CN"/>
        </w:rPr>
        <w:t>现存环境问题整改</w:t>
      </w:r>
      <w:r>
        <w:rPr>
          <w:rFonts w:hint="eastAsia" w:ascii="仿宋_GB2312" w:eastAsia="仿宋_GB2312"/>
          <w:color w:val="auto"/>
          <w:sz w:val="32"/>
          <w:szCs w:val="32"/>
          <w:u w:val="none"/>
        </w:rPr>
        <w:t>措施</w:t>
      </w:r>
      <w:r>
        <w:rPr>
          <w:rFonts w:hint="eastAsia" w:ascii="仿宋_GB2312" w:eastAsia="仿宋_GB2312"/>
          <w:color w:val="auto"/>
          <w:sz w:val="32"/>
          <w:szCs w:val="32"/>
          <w:u w:val="none"/>
          <w:lang w:val="en-US" w:eastAsia="zh-CN"/>
        </w:rPr>
        <w:t>开展</w:t>
      </w:r>
      <w:r>
        <w:rPr>
          <w:rFonts w:hint="eastAsia" w:ascii="仿宋_GB2312" w:eastAsia="仿宋_GB2312"/>
          <w:color w:val="auto"/>
          <w:sz w:val="32"/>
          <w:szCs w:val="32"/>
          <w:u w:val="none"/>
          <w:lang w:eastAsia="zh-CN"/>
        </w:rPr>
        <w:t>各项</w:t>
      </w:r>
      <w:r>
        <w:rPr>
          <w:rFonts w:hint="eastAsia" w:ascii="仿宋_GB2312" w:hAnsi="仿宋" w:eastAsia="仿宋_GB2312"/>
          <w:color w:val="auto"/>
          <w:sz w:val="32"/>
          <w:szCs w:val="32"/>
          <w:u w:val="none"/>
        </w:rPr>
        <w:t>污染防治措施</w:t>
      </w:r>
      <w:r>
        <w:rPr>
          <w:rFonts w:hint="eastAsia" w:ascii="仿宋_GB2312" w:hAnsi="仿宋" w:eastAsia="仿宋_GB2312"/>
          <w:color w:val="auto"/>
          <w:sz w:val="32"/>
          <w:szCs w:val="32"/>
          <w:u w:val="none"/>
          <w:lang w:val="en-US" w:eastAsia="zh-CN"/>
        </w:rPr>
        <w:t>的整改工作</w:t>
      </w:r>
      <w:r>
        <w:rPr>
          <w:rFonts w:hint="eastAsia" w:ascii="仿宋_GB2312" w:hAnsi="仿宋" w:eastAsia="仿宋_GB2312"/>
          <w:color w:val="auto"/>
          <w:sz w:val="32"/>
          <w:szCs w:val="32"/>
          <w:u w:val="none"/>
        </w:rPr>
        <w:t>，通过优化设计、有效工程措施减少环境污染，确保污染物稳定达标排放，避免项目对</w:t>
      </w:r>
      <w:r>
        <w:rPr>
          <w:rFonts w:hint="eastAsia" w:ascii="仿宋_GB2312" w:hAnsi="仿宋" w:eastAsia="仿宋_GB2312"/>
          <w:color w:val="auto"/>
          <w:sz w:val="32"/>
          <w:szCs w:val="32"/>
          <w:u w:val="none"/>
          <w:lang w:eastAsia="zh-CN"/>
        </w:rPr>
        <w:t>周围</w:t>
      </w:r>
      <w:r>
        <w:rPr>
          <w:rFonts w:hint="eastAsia" w:ascii="仿宋_GB2312" w:hAnsi="仿宋" w:eastAsia="仿宋_GB2312"/>
          <w:color w:val="auto"/>
          <w:sz w:val="32"/>
          <w:szCs w:val="32"/>
          <w:u w:val="none"/>
        </w:rPr>
        <w:t>环境</w:t>
      </w:r>
      <w:r>
        <w:rPr>
          <w:rFonts w:hint="eastAsia" w:ascii="仿宋_GB2312" w:hAnsi="仿宋" w:eastAsia="仿宋_GB2312"/>
          <w:color w:val="auto"/>
          <w:sz w:val="32"/>
          <w:szCs w:val="32"/>
          <w:u w:val="none"/>
          <w:lang w:eastAsia="zh-CN"/>
        </w:rPr>
        <w:t>造成</w:t>
      </w:r>
      <w:r>
        <w:rPr>
          <w:rFonts w:hint="eastAsia" w:ascii="仿宋_GB2312" w:hAnsi="仿宋" w:eastAsia="仿宋_GB2312"/>
          <w:color w:val="auto"/>
          <w:sz w:val="32"/>
          <w:szCs w:val="32"/>
          <w:u w:val="none"/>
        </w:rPr>
        <w:t>影响</w:t>
      </w:r>
      <w:r>
        <w:rPr>
          <w:rFonts w:hint="eastAsia" w:ascii="仿宋_GB2312" w:hAnsi="仿宋" w:eastAsia="仿宋_GB2312"/>
          <w:color w:val="auto"/>
          <w:sz w:val="32"/>
          <w:szCs w:val="32"/>
          <w:u w:val="none"/>
          <w:lang w:eastAsia="zh-CN"/>
        </w:rPr>
        <w:t>。</w:t>
      </w:r>
    </w:p>
    <w:p>
      <w:pPr>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color w:val="auto"/>
          <w:kern w:val="0"/>
          <w:sz w:val="32"/>
          <w:szCs w:val="32"/>
          <w:shd w:val="clear" w:color="auto" w:fill="auto"/>
        </w:rPr>
        <w:t>（二）</w:t>
      </w:r>
      <w:r>
        <w:rPr>
          <w:rFonts w:hint="eastAsia" w:ascii="仿宋_GB2312" w:hAnsi="仿宋_GB2312" w:eastAsia="仿宋_GB2312" w:cs="仿宋_GB2312"/>
          <w:color w:val="auto"/>
          <w:kern w:val="0"/>
          <w:sz w:val="32"/>
          <w:szCs w:val="32"/>
          <w:shd w:val="clear" w:color="auto" w:fill="auto"/>
          <w:lang w:val="en-US" w:eastAsia="zh-CN"/>
        </w:rPr>
        <w:t>重点做好生态环境保护。加强陆生生态环境保护，合理规划设计，少建施工便道，施工结束后及时清除施工垃圾和平整侵占区域，对压实的表土进行深翻处理，恢复植被、宜林植林、宜草种草；强化水生生态环境保护，减少涉水施工，涉及涉水施工应尽量选择在枯水期进行，尽量避开雨季，并采取围堰施工的方式进行；加强水土流失治理，合理安排施工计划、施工程序，雨季中尽量减少堆土裸土的暴露时间，避免受降雨的直接冲刷；临时堆渣场采取防雨布覆盖、大块石压边的形式进行临时遮盖，防止因降水影响引起水土流失；施工结束后，及时拆除施工期临时建筑，并进行相应的绿化。</w:t>
      </w:r>
    </w:p>
    <w:p>
      <w:pPr>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color w:val="auto"/>
          <w:kern w:val="2"/>
          <w:sz w:val="32"/>
          <w:szCs w:val="32"/>
          <w:u w:val="none"/>
          <w:lang w:val="en-US" w:eastAsia="zh-CN" w:bidi="ar-SA"/>
        </w:rPr>
        <w:t>重点做好大气污染防治工作。严格执行六必须、六不准，施工场地、原料堆场、弃渣堆场周围设置围挡，采取湿法作业、定期</w:t>
      </w:r>
      <w:bookmarkStart w:id="0" w:name="_GoBack"/>
      <w:bookmarkEnd w:id="0"/>
      <w:r>
        <w:rPr>
          <w:rFonts w:hint="eastAsia" w:ascii="仿宋_GB2312" w:hAnsi="仿宋_GB2312" w:eastAsia="仿宋_GB2312" w:cs="仿宋_GB2312"/>
          <w:b w:val="0"/>
          <w:bCs w:val="0"/>
          <w:color w:val="auto"/>
          <w:kern w:val="2"/>
          <w:sz w:val="32"/>
          <w:szCs w:val="32"/>
          <w:u w:val="none"/>
          <w:lang w:val="en-US" w:eastAsia="zh-CN" w:bidi="ar-SA"/>
        </w:rPr>
        <w:t>洒水降尘，及时清除路面的渣土，对运输车辆出厂清洗、加盖篷布，确保不带泥上路。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lang w:eastAsia="zh-CN"/>
        </w:rPr>
        <w:t>）做好水污染防治工作。</w:t>
      </w:r>
      <w:r>
        <w:rPr>
          <w:rFonts w:hint="eastAsia" w:ascii="仿宋_GB2312" w:hAnsi="仿宋_GB2312" w:eastAsia="仿宋_GB2312" w:cs="仿宋_GB2312"/>
          <w:color w:val="auto"/>
          <w:sz w:val="32"/>
          <w:szCs w:val="32"/>
          <w:highlight w:val="none"/>
          <w:u w:val="none"/>
          <w:lang w:val="en-US" w:eastAsia="zh-CN"/>
        </w:rPr>
        <w:t>围堰基坑水经集水井收集静置沉淀后通过水泵抽取上清液排入大渡河；施工期生活污水经旱厕收集后用于周边农肥，不外排；机械车辆冲洗废水经沉淀池收集沉淀后用于洒水降尘，不外排。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五</w:t>
      </w:r>
      <w:r>
        <w:rPr>
          <w:rFonts w:hint="eastAsia" w:ascii="仿宋_GB2312" w:eastAsia="仿宋_GB2312"/>
          <w:color w:val="auto"/>
          <w:sz w:val="32"/>
          <w:szCs w:val="32"/>
          <w:u w:val="none"/>
          <w:lang w:eastAsia="zh-CN"/>
        </w:rPr>
        <w:t>）重点做好噪声污染防治工作。合理设置平面布局，高噪设备远离敏感点布设；</w:t>
      </w:r>
      <w:r>
        <w:rPr>
          <w:rFonts w:hint="eastAsia" w:ascii="仿宋_GB2312" w:eastAsia="仿宋_GB2312"/>
          <w:color w:val="auto"/>
          <w:sz w:val="32"/>
          <w:szCs w:val="32"/>
          <w:u w:val="none"/>
        </w:rPr>
        <w:t>合</w:t>
      </w:r>
      <w:r>
        <w:rPr>
          <w:rFonts w:hint="eastAsia" w:ascii="仿宋_GB2312" w:eastAsia="仿宋_GB2312"/>
          <w:color w:val="auto"/>
          <w:sz w:val="32"/>
          <w:szCs w:val="32"/>
          <w:u w:val="none"/>
        </w:rPr>
        <w:t>理安排</w:t>
      </w:r>
      <w:r>
        <w:rPr>
          <w:rFonts w:hint="eastAsia" w:ascii="仿宋_GB2312" w:eastAsia="仿宋_GB2312"/>
          <w:color w:val="auto"/>
          <w:sz w:val="32"/>
          <w:szCs w:val="32"/>
          <w:u w:val="none"/>
          <w:lang w:val="en-US" w:eastAsia="zh-CN"/>
        </w:rPr>
        <w:t>施工</w:t>
      </w:r>
      <w:r>
        <w:rPr>
          <w:rFonts w:hint="eastAsia" w:ascii="仿宋_GB2312" w:eastAsia="仿宋_GB2312"/>
          <w:color w:val="auto"/>
          <w:sz w:val="32"/>
          <w:szCs w:val="32"/>
          <w:u w:val="none"/>
        </w:rPr>
        <w:t>时间，午间</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夜间禁止</w:t>
      </w:r>
      <w:r>
        <w:rPr>
          <w:rFonts w:hint="eastAsia" w:ascii="仿宋_GB2312" w:eastAsia="仿宋_GB2312"/>
          <w:color w:val="auto"/>
          <w:sz w:val="32"/>
          <w:szCs w:val="32"/>
          <w:u w:val="none"/>
          <w:lang w:val="en-US" w:eastAsia="zh-CN"/>
        </w:rPr>
        <w:t>进行钢筋加工及运输等高噪声施工；</w:t>
      </w:r>
      <w:r>
        <w:rPr>
          <w:rFonts w:hint="eastAsia" w:ascii="仿宋_GB2312" w:eastAsia="仿宋_GB2312"/>
          <w:color w:val="auto"/>
          <w:sz w:val="32"/>
          <w:szCs w:val="32"/>
          <w:u w:val="none"/>
          <w:lang w:eastAsia="zh-CN"/>
        </w:rPr>
        <w:t>场内车辆限速、禁鸣；加强设备的维修和保养，保持机械润滑，降低运行噪声；使用减震机座降低震动较大的机械设备噪声</w:t>
      </w:r>
      <w:r>
        <w:rPr>
          <w:rFonts w:hint="eastAsia" w:ascii="仿宋_GB2312" w:eastAsia="仿宋_GB2312"/>
          <w:color w:val="auto"/>
          <w:sz w:val="32"/>
          <w:szCs w:val="32"/>
          <w:u w:val="none"/>
          <w:lang w:val="en-US" w:eastAsia="zh-CN"/>
        </w:rPr>
        <w:t>，确保</w:t>
      </w:r>
      <w:r>
        <w:rPr>
          <w:rFonts w:hint="eastAsia" w:ascii="仿宋_GB2312" w:eastAsia="仿宋_GB2312"/>
          <w:color w:val="auto"/>
          <w:sz w:val="32"/>
          <w:szCs w:val="32"/>
          <w:u w:val="none"/>
        </w:rPr>
        <w:t>厂界噪声</w:t>
      </w:r>
      <w:r>
        <w:rPr>
          <w:rFonts w:hint="eastAsia" w:ascii="仿宋_GB2312" w:eastAsia="仿宋_GB2312"/>
          <w:color w:val="auto"/>
          <w:sz w:val="32"/>
          <w:szCs w:val="32"/>
          <w:u w:val="none"/>
          <w:lang w:eastAsia="zh-CN"/>
        </w:rPr>
        <w:t>达标、不扰民</w:t>
      </w:r>
      <w:r>
        <w:rPr>
          <w:rFonts w:hint="eastAsia" w:ascii="仿宋_GB2312" w:eastAsia="仿宋_GB2312"/>
          <w:color w:val="auto"/>
          <w:sz w:val="32"/>
          <w:szCs w:val="32"/>
          <w:u w:val="none"/>
        </w:rPr>
        <w:t>。</w:t>
      </w:r>
    </w:p>
    <w:p>
      <w:pPr>
        <w:pageBreakBefore w:val="0"/>
        <w:widowControl w:val="0"/>
        <w:kinsoku/>
        <w:wordWrap/>
        <w:overflowPunct/>
        <w:topLinePunct w:val="0"/>
        <w:autoSpaceDE/>
        <w:autoSpaceDN/>
        <w:bidi w:val="0"/>
        <w:spacing w:line="550" w:lineRule="exact"/>
        <w:ind w:firstLine="640" w:firstLineChars="200"/>
        <w:textAlignment w:val="auto"/>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六</w:t>
      </w:r>
      <w:r>
        <w:rPr>
          <w:rFonts w:hint="eastAsia" w:ascii="仿宋_GB2312" w:eastAsia="仿宋_GB2312"/>
          <w:color w:val="auto"/>
          <w:sz w:val="32"/>
          <w:szCs w:val="32"/>
          <w:u w:val="none"/>
          <w:lang w:eastAsia="zh-CN"/>
        </w:rPr>
        <w:t>）做好固体废物污染防治工作。</w:t>
      </w:r>
      <w:r>
        <w:rPr>
          <w:rFonts w:hint="eastAsia" w:ascii="仿宋_GB2312" w:eastAsia="仿宋_GB2312"/>
          <w:color w:val="auto"/>
          <w:sz w:val="32"/>
          <w:szCs w:val="32"/>
          <w:u w:val="none"/>
          <w:lang w:val="en-US" w:eastAsia="zh-CN"/>
        </w:rPr>
        <w:t>弃土堆放于临时堆渣场，用于堤后回填</w:t>
      </w:r>
      <w:r>
        <w:rPr>
          <w:rFonts w:hint="eastAsia" w:ascii="仿宋_GB2312" w:eastAsia="仿宋_GB2312"/>
          <w:color w:val="auto"/>
          <w:sz w:val="32"/>
          <w:szCs w:val="32"/>
          <w:u w:val="none"/>
          <w:lang w:val="en-US" w:eastAsia="zh-CN"/>
        </w:rPr>
        <w:t>；建筑垃圾集中收集，对可分类回收，交废物收购站处理，对不能回收的建筑垃圾集中堆放，施工后期全部回填至防洪堤背侧；生活垃圾进行集中收集，由环卫部门清运处理。</w:t>
      </w:r>
    </w:p>
    <w:p>
      <w:pPr>
        <w:pageBreakBefore w:val="0"/>
        <w:widowControl w:val="0"/>
        <w:kinsoku/>
        <w:wordWrap/>
        <w:overflowPunct/>
        <w:topLinePunct w:val="0"/>
        <w:autoSpaceDE/>
        <w:autoSpaceDN/>
        <w:bidi w:val="0"/>
        <w:spacing w:line="55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七</w:t>
      </w:r>
      <w:r>
        <w:rPr>
          <w:rFonts w:hint="eastAsia" w:ascii="仿宋_GB2312" w:eastAsia="仿宋_GB2312"/>
          <w:color w:val="auto"/>
          <w:sz w:val="32"/>
          <w:szCs w:val="32"/>
          <w:u w:val="none"/>
          <w:lang w:eastAsia="zh-CN"/>
        </w:rPr>
        <w:t>）落实环境风险防范措施及要求。环保设施应符合安全生产及相关设计规范；做到安全隐患及时发现、及时处理，防止因安全事故引发环境污染，确保环境安全。</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eastAsia="仿宋_GB2312"/>
          <w:color w:val="auto"/>
          <w:sz w:val="32"/>
          <w:szCs w:val="32"/>
          <w:u w:val="none"/>
          <w:lang w:val="zh-CN"/>
        </w:rPr>
      </w:pPr>
      <w:r>
        <w:rPr>
          <w:rFonts w:hint="eastAsia" w:eastAsia="仿宋_GB2312"/>
          <w:color w:val="auto"/>
          <w:sz w:val="32"/>
          <w:szCs w:val="32"/>
          <w:u w:val="none"/>
          <w:lang w:val="en-US" w:eastAsia="zh-CN"/>
        </w:rPr>
        <w:t>三</w:t>
      </w:r>
      <w:r>
        <w:rPr>
          <w:rFonts w:eastAsia="仿宋_GB2312"/>
          <w:color w:val="auto"/>
          <w:sz w:val="32"/>
          <w:szCs w:val="32"/>
          <w:u w:val="none"/>
          <w:lang w:val="zh-CN"/>
        </w:rPr>
        <w:t>、项目应依法完备其他行政许可手续。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eastAsia="仿宋_GB2312"/>
          <w:color w:val="auto"/>
          <w:kern w:val="32"/>
          <w:sz w:val="32"/>
          <w:szCs w:val="32"/>
          <w:u w:val="none"/>
          <w:lang w:val="en-US" w:eastAsia="zh-CN"/>
        </w:rPr>
        <w:t>四</w:t>
      </w:r>
      <w:r>
        <w:rPr>
          <w:rFonts w:eastAsia="仿宋_GB2312"/>
          <w:color w:val="auto"/>
          <w:kern w:val="32"/>
          <w:sz w:val="32"/>
          <w:szCs w:val="32"/>
          <w:u w:val="none"/>
        </w:rPr>
        <w:t>、</w:t>
      </w:r>
      <w:r>
        <w:rPr>
          <w:rFonts w:eastAsia="仿宋_GB2312"/>
          <w:color w:val="auto"/>
          <w:sz w:val="32"/>
          <w:szCs w:val="32"/>
          <w:u w:val="none"/>
        </w:rPr>
        <w:t>建设项目必须严格执行配套建设的环境保护设施与主体工程同时设计、同时施工、同时投产使用的环境保护“三同时”制度。</w:t>
      </w:r>
      <w:r>
        <w:rPr>
          <w:rFonts w:eastAsia="仿宋_GB2312"/>
          <w:color w:val="auto"/>
          <w:sz w:val="32"/>
          <w:szCs w:val="32"/>
          <w:highlight w:val="none"/>
          <w:u w:val="none"/>
        </w:rPr>
        <w:t>建</w:t>
      </w:r>
      <w:r>
        <w:rPr>
          <w:rFonts w:eastAsia="仿宋_GB2312"/>
          <w:color w:val="auto"/>
          <w:sz w:val="32"/>
          <w:szCs w:val="32"/>
          <w:u w:val="none"/>
        </w:rPr>
        <w:t>设项目竣工后，</w:t>
      </w:r>
      <w:r>
        <w:rPr>
          <w:rFonts w:hint="eastAsia" w:eastAsia="仿宋_GB2312"/>
          <w:color w:val="auto"/>
          <w:sz w:val="32"/>
          <w:szCs w:val="32"/>
          <w:u w:val="none"/>
        </w:rPr>
        <w:t>你</w:t>
      </w:r>
      <w:r>
        <w:rPr>
          <w:rFonts w:hint="eastAsia" w:eastAsia="仿宋_GB2312"/>
          <w:color w:val="auto"/>
          <w:sz w:val="32"/>
          <w:szCs w:val="32"/>
          <w:u w:val="none"/>
          <w:lang w:val="en-US" w:eastAsia="zh-CN"/>
        </w:rPr>
        <w:t>单位</w:t>
      </w:r>
      <w:r>
        <w:rPr>
          <w:rFonts w:hint="eastAsia" w:eastAsia="仿宋_GB2312"/>
          <w:color w:val="auto"/>
          <w:sz w:val="32"/>
          <w:szCs w:val="32"/>
          <w:u w:val="none"/>
        </w:rPr>
        <w:t>是建设项目竣工环境保护验收的责任主体，应按规定标准</w:t>
      </w:r>
      <w:r>
        <w:rPr>
          <w:rFonts w:hint="eastAsia" w:eastAsia="仿宋_GB2312"/>
          <w:color w:val="auto"/>
          <w:sz w:val="32"/>
          <w:szCs w:val="32"/>
          <w:u w:val="none"/>
          <w:lang w:eastAsia="zh-CN"/>
        </w:rPr>
        <w:t>、</w:t>
      </w:r>
      <w:r>
        <w:rPr>
          <w:rFonts w:hint="eastAsia" w:eastAsia="仿宋_GB2312"/>
          <w:color w:val="auto"/>
          <w:sz w:val="32"/>
          <w:szCs w:val="32"/>
          <w:u w:val="none"/>
        </w:rPr>
        <w:t>程序</w:t>
      </w:r>
      <w:r>
        <w:rPr>
          <w:rFonts w:hint="eastAsia" w:eastAsia="仿宋_GB2312"/>
          <w:color w:val="auto"/>
          <w:sz w:val="32"/>
          <w:szCs w:val="32"/>
          <w:u w:val="none"/>
          <w:lang w:eastAsia="zh-CN"/>
        </w:rPr>
        <w:t>、时限</w:t>
      </w:r>
      <w:r>
        <w:rPr>
          <w:rFonts w:hint="eastAsia" w:eastAsia="仿宋_GB2312"/>
          <w:color w:val="auto"/>
          <w:sz w:val="32"/>
          <w:szCs w:val="32"/>
          <w:u w:val="none"/>
        </w:rPr>
        <w:t>，组织对配套建设的环境保护设施进行验收，编制验收报告，公开相关信息，接受社会监督</w:t>
      </w:r>
      <w:r>
        <w:rPr>
          <w:rFonts w:hint="eastAsia" w:eastAsia="仿宋_GB2312"/>
          <w:color w:val="auto"/>
          <w:sz w:val="32"/>
          <w:szCs w:val="32"/>
          <w:u w:val="none"/>
          <w:lang w:eastAsia="zh-CN"/>
        </w:rPr>
        <w:t>，</w:t>
      </w:r>
      <w:r>
        <w:rPr>
          <w:rFonts w:hint="eastAsia" w:ascii="仿宋_GB2312" w:hAnsi="仿宋_GB2312" w:eastAsia="仿宋_GB2312" w:cs="仿宋_GB2312"/>
          <w:i w:val="0"/>
          <w:caps w:val="0"/>
          <w:color w:val="auto"/>
          <w:spacing w:val="0"/>
          <w:sz w:val="32"/>
          <w:szCs w:val="32"/>
          <w:lang w:val="en-US" w:eastAsia="zh-CN"/>
        </w:rPr>
        <w:t>同时将验收报告报我局备案。</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eastAsia="仿宋_GB2312"/>
          <w:color w:val="auto"/>
          <w:sz w:val="32"/>
          <w:szCs w:val="32"/>
          <w:u w:val="none"/>
          <w:lang w:val="zh-CN"/>
        </w:rPr>
      </w:pPr>
      <w:r>
        <w:rPr>
          <w:rFonts w:hint="eastAsia" w:eastAsia="仿宋_GB2312"/>
          <w:color w:val="auto"/>
          <w:sz w:val="32"/>
          <w:szCs w:val="32"/>
          <w:u w:val="none"/>
          <w:lang w:val="en-US" w:eastAsia="zh-CN"/>
        </w:rPr>
        <w:t>五、</w:t>
      </w:r>
      <w:r>
        <w:rPr>
          <w:rFonts w:eastAsia="仿宋_GB2312"/>
          <w:color w:val="auto"/>
          <w:sz w:val="32"/>
          <w:szCs w:val="32"/>
          <w:u w:val="none"/>
          <w:lang w:val="zh-CN"/>
        </w:rPr>
        <w:t>该报告</w:t>
      </w:r>
      <w:r>
        <w:rPr>
          <w:rFonts w:hint="eastAsia" w:eastAsia="仿宋_GB2312"/>
          <w:color w:val="auto"/>
          <w:sz w:val="32"/>
          <w:szCs w:val="32"/>
          <w:u w:val="none"/>
          <w:lang w:val="en-US" w:eastAsia="zh-CN"/>
        </w:rPr>
        <w:t>表</w:t>
      </w:r>
      <w:r>
        <w:rPr>
          <w:rFonts w:eastAsia="仿宋_GB2312"/>
          <w:color w:val="auto"/>
          <w:sz w:val="32"/>
          <w:szCs w:val="32"/>
          <w:u w:val="none"/>
          <w:lang w:val="zh-CN"/>
        </w:rPr>
        <w:t>经批准后，如项目的性质、规模、</w:t>
      </w:r>
      <w:r>
        <w:rPr>
          <w:rFonts w:hint="eastAsia" w:eastAsia="仿宋_GB2312"/>
          <w:color w:val="auto"/>
          <w:sz w:val="32"/>
          <w:szCs w:val="32"/>
          <w:u w:val="none"/>
          <w:lang w:val="zh-CN"/>
        </w:rPr>
        <w:t>工艺、</w:t>
      </w:r>
      <w:r>
        <w:rPr>
          <w:rFonts w:eastAsia="仿宋_GB2312"/>
          <w:color w:val="auto"/>
          <w:sz w:val="32"/>
          <w:szCs w:val="32"/>
          <w:u w:val="none"/>
          <w:lang w:val="zh-CN"/>
        </w:rPr>
        <w:t>地点或者防治污染、防治生态破坏的措施发生重大变动的，你公司应当重新报批报告</w:t>
      </w:r>
      <w:r>
        <w:rPr>
          <w:rFonts w:hint="eastAsia" w:eastAsia="仿宋_GB2312"/>
          <w:color w:val="auto"/>
          <w:sz w:val="32"/>
          <w:szCs w:val="32"/>
          <w:u w:val="none"/>
          <w:lang w:val="en-US" w:eastAsia="zh-CN"/>
        </w:rPr>
        <w:t>表</w:t>
      </w:r>
      <w:r>
        <w:rPr>
          <w:rFonts w:eastAsia="仿宋_GB2312"/>
          <w:color w:val="auto"/>
          <w:sz w:val="32"/>
          <w:szCs w:val="32"/>
          <w:u w:val="none"/>
          <w:lang w:val="zh-CN"/>
        </w:rPr>
        <w:t>，否则不得实施建设。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eastAsia="zh-CN"/>
        </w:rPr>
      </w:pPr>
      <w:r>
        <w:rPr>
          <w:rFonts w:hint="eastAsia" w:eastAsia="仿宋_GB2312"/>
          <w:color w:val="auto"/>
          <w:kern w:val="32"/>
          <w:sz w:val="32"/>
          <w:szCs w:val="32"/>
          <w:u w:val="none"/>
          <w:lang w:val="en-US" w:eastAsia="zh-CN"/>
        </w:rPr>
        <w:t>六</w:t>
      </w:r>
      <w:r>
        <w:rPr>
          <w:rFonts w:eastAsia="仿宋_GB2312"/>
          <w:color w:val="auto"/>
          <w:kern w:val="32"/>
          <w:sz w:val="32"/>
          <w:szCs w:val="32"/>
          <w:u w:val="none"/>
        </w:rPr>
        <w:t>、</w:t>
      </w:r>
      <w:r>
        <w:rPr>
          <w:rFonts w:hint="eastAsia" w:ascii="仿宋_GB2312" w:hAnsi="仿宋_GB2312" w:eastAsia="仿宋_GB2312" w:cs="仿宋_GB2312"/>
          <w:color w:val="auto"/>
          <w:kern w:val="0"/>
          <w:sz w:val="32"/>
          <w:szCs w:val="32"/>
          <w:shd w:val="clear" w:color="auto" w:fill="auto"/>
          <w:lang w:eastAsia="zh-CN"/>
        </w:rPr>
        <w:t>请</w:t>
      </w:r>
      <w:r>
        <w:rPr>
          <w:rFonts w:hint="eastAsia" w:ascii="仿宋_GB2312" w:hAnsi="仿宋_GB2312" w:eastAsia="仿宋_GB2312" w:cs="仿宋_GB2312"/>
          <w:color w:val="auto"/>
          <w:kern w:val="0"/>
          <w:sz w:val="32"/>
          <w:szCs w:val="32"/>
          <w:shd w:val="clear" w:color="auto" w:fill="auto"/>
          <w:lang w:val="en-US" w:eastAsia="zh-CN"/>
        </w:rPr>
        <w:t>乐山市</w:t>
      </w:r>
      <w:r>
        <w:rPr>
          <w:rFonts w:hint="eastAsia" w:ascii="仿宋_GB2312" w:hAnsi="仿宋_GB2312" w:eastAsia="仿宋_GB2312" w:cs="仿宋_GB2312"/>
          <w:color w:val="auto"/>
          <w:kern w:val="0"/>
          <w:sz w:val="32"/>
          <w:szCs w:val="32"/>
          <w:shd w:val="clear" w:color="auto" w:fill="auto"/>
          <w:lang w:eastAsia="zh-CN"/>
        </w:rPr>
        <w:t>金口河生态环境</w:t>
      </w:r>
      <w:r>
        <w:rPr>
          <w:rFonts w:hint="eastAsia" w:ascii="仿宋_GB2312" w:hAnsi="仿宋_GB2312" w:eastAsia="仿宋_GB2312" w:cs="仿宋_GB2312"/>
          <w:color w:val="auto"/>
          <w:kern w:val="0"/>
          <w:sz w:val="32"/>
          <w:szCs w:val="32"/>
          <w:shd w:val="clear" w:color="auto" w:fill="auto"/>
          <w:lang w:val="en-US" w:eastAsia="zh-CN"/>
        </w:rPr>
        <w:t>保护</w:t>
      </w:r>
      <w:r>
        <w:rPr>
          <w:rFonts w:hint="eastAsia" w:ascii="仿宋_GB2312" w:hAnsi="仿宋_GB2312" w:eastAsia="仿宋_GB2312" w:cs="仿宋_GB2312"/>
          <w:color w:val="auto"/>
          <w:kern w:val="0"/>
          <w:sz w:val="32"/>
          <w:szCs w:val="32"/>
          <w:shd w:val="clear" w:color="auto" w:fill="auto"/>
          <w:lang w:eastAsia="zh-CN"/>
        </w:rPr>
        <w:t>综合</w:t>
      </w:r>
      <w:r>
        <w:rPr>
          <w:rFonts w:hint="eastAsia" w:ascii="仿宋_GB2312" w:hAnsi="仿宋_GB2312" w:eastAsia="仿宋_GB2312" w:cs="仿宋_GB2312"/>
          <w:color w:val="auto"/>
          <w:kern w:val="0"/>
          <w:sz w:val="32"/>
          <w:szCs w:val="32"/>
          <w:shd w:val="clear" w:color="auto" w:fill="auto"/>
          <w:lang w:val="en-US" w:eastAsia="zh-CN"/>
        </w:rPr>
        <w:t>行政</w:t>
      </w:r>
      <w:r>
        <w:rPr>
          <w:rFonts w:hint="eastAsia" w:ascii="仿宋_GB2312" w:hAnsi="仿宋_GB2312" w:eastAsia="仿宋_GB2312" w:cs="仿宋_GB2312"/>
          <w:color w:val="auto"/>
          <w:kern w:val="0"/>
          <w:sz w:val="32"/>
          <w:szCs w:val="32"/>
          <w:shd w:val="clear" w:color="auto" w:fill="auto"/>
          <w:lang w:eastAsia="zh-CN"/>
        </w:rPr>
        <w:t>执法大队负责该项目施工</w:t>
      </w:r>
      <w:r>
        <w:rPr>
          <w:rFonts w:hint="eastAsia" w:ascii="仿宋_GB2312" w:hAnsi="仿宋_GB2312" w:eastAsia="仿宋_GB2312" w:cs="仿宋_GB2312"/>
          <w:color w:val="auto"/>
          <w:kern w:val="0"/>
          <w:sz w:val="32"/>
          <w:szCs w:val="32"/>
          <w:shd w:val="clear" w:color="auto" w:fill="auto"/>
          <w:lang w:val="en-US" w:eastAsia="zh-CN"/>
        </w:rPr>
        <w:t>及运行</w:t>
      </w:r>
      <w:r>
        <w:rPr>
          <w:rFonts w:hint="eastAsia" w:ascii="仿宋_GB2312" w:hAnsi="仿宋_GB2312" w:eastAsia="仿宋_GB2312" w:cs="仿宋_GB2312"/>
          <w:color w:val="auto"/>
          <w:kern w:val="0"/>
          <w:sz w:val="32"/>
          <w:szCs w:val="32"/>
          <w:shd w:val="clear" w:color="auto" w:fill="auto"/>
          <w:lang w:eastAsia="zh-CN"/>
        </w:rPr>
        <w:t>期间的环境保护监督检查工作。</w:t>
      </w:r>
    </w:p>
    <w:p>
      <w:pPr>
        <w:pStyle w:val="4"/>
        <w:jc w:val="right"/>
        <w:rPr>
          <w:rFonts w:hint="eastAsia" w:ascii="仿宋_GB2312" w:hAnsi="仿宋_GB2312" w:eastAsia="仿宋_GB2312" w:cs="仿宋_GB2312"/>
          <w:color w:val="auto"/>
          <w:sz w:val="32"/>
          <w:szCs w:val="32"/>
          <w:lang w:val="en-US" w:eastAsia="zh-CN"/>
        </w:rPr>
      </w:pPr>
      <w:r>
        <w:rPr>
          <w:rFonts w:eastAsia="仿宋_GB2312"/>
          <w:color w:val="auto"/>
          <w:sz w:val="32"/>
          <w:szCs w:val="32"/>
          <w:u w:val="none"/>
        </w:rPr>
        <w:t xml:space="preserve">                            </w:t>
      </w:r>
    </w:p>
    <w:p>
      <w:pPr>
        <w:jc w:val="right"/>
        <w:rPr>
          <w:rFonts w:hint="eastAsia" w:ascii="仿宋_GB2312" w:hAnsi="仿宋_GB2312" w:eastAsia="仿宋_GB2312" w:cs="仿宋_GB2312"/>
          <w:color w:val="auto"/>
          <w:sz w:val="32"/>
          <w:szCs w:val="32"/>
          <w:lang w:val="en-US" w:eastAsia="zh-CN"/>
        </w:rPr>
      </w:pPr>
    </w:p>
    <w:p>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乐山市金口河生态环境局</w:t>
      </w:r>
    </w:p>
    <w:p>
      <w:pPr>
        <w:pStyle w:val="4"/>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2021年9月2日</w:t>
      </w:r>
    </w:p>
    <w:p>
      <w:pPr>
        <w:rPr>
          <w:rFonts w:hint="eastAsia"/>
          <w:color w:val="auto"/>
          <w:lang w:val="en-US" w:eastAsia="zh-CN"/>
        </w:rPr>
      </w:pPr>
    </w:p>
    <w:p>
      <w:pPr>
        <w:pStyle w:val="4"/>
        <w:rPr>
          <w:rFonts w:hint="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C484E"/>
    <w:multiLevelType w:val="singleLevel"/>
    <w:tmpl w:val="19EC48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E716D"/>
    <w:rsid w:val="01AE716D"/>
    <w:rsid w:val="0A116072"/>
    <w:rsid w:val="0A68722F"/>
    <w:rsid w:val="12D758C0"/>
    <w:rsid w:val="18337AD6"/>
    <w:rsid w:val="25C22C35"/>
    <w:rsid w:val="2DB6627A"/>
    <w:rsid w:val="3DCC3285"/>
    <w:rsid w:val="46CE4D4B"/>
    <w:rsid w:val="51336398"/>
    <w:rsid w:val="71427CF9"/>
    <w:rsid w:val="7AF9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autoSpaceDE w:val="0"/>
      <w:autoSpaceDN w:val="0"/>
      <w:adjustRightInd w:val="0"/>
      <w:spacing w:line="440" w:lineRule="atLeast"/>
      <w:ind w:firstLine="425"/>
    </w:pPr>
    <w:rPr>
      <w:rFonts w:ascii="宋体" w:hAnsi="Tms Rmn"/>
      <w:kern w:val="0"/>
      <w:sz w:val="28"/>
      <w:szCs w:val="20"/>
    </w:rPr>
  </w:style>
  <w:style w:type="paragraph" w:customStyle="1" w:styleId="3">
    <w:name w:val="正本"/>
    <w:basedOn w:val="1"/>
    <w:qFormat/>
    <w:uiPriority w:val="0"/>
    <w:pPr>
      <w:adjustRightInd w:val="0"/>
      <w:snapToGrid w:val="0"/>
      <w:spacing w:line="360" w:lineRule="auto"/>
      <w:ind w:firstLine="200" w:firstLineChars="200"/>
    </w:pPr>
    <w:rPr>
      <w:kern w:val="2"/>
      <w:sz w:val="24"/>
      <w:szCs w:val="24"/>
      <w:lang w:val="en-US" w:bidi="ar-SA"/>
    </w:rPr>
  </w:style>
  <w:style w:type="paragraph" w:styleId="4">
    <w:name w:val="Body Text"/>
    <w:basedOn w:val="1"/>
    <w:next w:val="1"/>
    <w:qFormat/>
    <w:uiPriority w:val="0"/>
    <w:pPr>
      <w:spacing w:line="360" w:lineRule="auto"/>
    </w:pPr>
    <w:rPr>
      <w:sz w:val="24"/>
    </w:rPr>
  </w:style>
  <w:style w:type="paragraph" w:styleId="5">
    <w:name w:val="Body Text Indent"/>
    <w:basedOn w:val="1"/>
    <w:qFormat/>
    <w:uiPriority w:val="0"/>
    <w:pPr>
      <w:adjustRightInd w:val="0"/>
      <w:spacing w:line="312" w:lineRule="atLeast"/>
      <w:ind w:firstLine="540"/>
      <w:textAlignment w:val="baseline"/>
    </w:pPr>
    <w:rPr>
      <w:rFonts w:ascii="宋体"/>
      <w:kern w:val="0"/>
      <w:sz w:val="3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qFormat/>
    <w:uiPriority w:val="0"/>
    <w:pPr>
      <w:tabs>
        <w:tab w:val="left" w:pos="420"/>
        <w:tab w:val="left" w:pos="870"/>
        <w:tab w:val="left" w:pos="3150"/>
      </w:tabs>
      <w:autoSpaceDE w:val="0"/>
      <w:autoSpaceDN w:val="0"/>
      <w:adjustRightInd w:val="0"/>
      <w:spacing w:after="0" w:line="360" w:lineRule="auto"/>
      <w:ind w:left="0" w:leftChars="0" w:firstLine="567"/>
      <w:textAlignment w:val="baseline"/>
    </w:pPr>
    <w:rPr>
      <w:rFonts w:ascii="宋体"/>
      <w:sz w:val="24"/>
      <w:szCs w:val="2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2021-04-22T06:14:00Z</dcterms:created>
  <dc:creator>Lenovo</dc:creator>
  <cp:lastModifiedBy>钟佳芸</cp:lastModifiedBy>
  <dcterms:modified xsi:type="dcterms:W3CDTF">2021-09-02T07:34:33Z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0B5C933DD02A41D8925DC620640E2187</vt:lpwstr>
  </property>
</Properties>
</file>