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D5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金口河区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卫生健康局</w:t>
      </w:r>
    </w:p>
    <w:p w14:paraId="3A49AD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县域中医医疗次中心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设备进行参数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价格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征集的</w:t>
      </w:r>
    </w:p>
    <w:p w14:paraId="19A05B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告</w:t>
      </w:r>
    </w:p>
    <w:p w14:paraId="158A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各潜在供销商：</w:t>
      </w:r>
    </w:p>
    <w:p w14:paraId="0B248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根据项目需要，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现面向全社会公开进行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望有资质的供销商积极参与，现将相关事项公告如下：</w:t>
      </w:r>
    </w:p>
    <w:p w14:paraId="36E7E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一、物资设备名称</w:t>
      </w:r>
    </w:p>
    <w:p w14:paraId="27222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多功能牵引床等（详见附件）</w:t>
      </w:r>
    </w:p>
    <w:p w14:paraId="6A03A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二、征集调研要求</w:t>
      </w:r>
    </w:p>
    <w:p w14:paraId="7F510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1.各潜在供应商具有设备销售资质（营业执照、税务登记证、组织机构代码证或“三证合一”有效资质）</w:t>
      </w:r>
    </w:p>
    <w:p w14:paraId="6AA64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2.提供设备参数、性能优越性、先进可靠性、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价格、</w:t>
      </w:r>
      <w:r>
        <w:rPr>
          <w:rFonts w:hint="eastAsia" w:ascii="仿宋" w:hAnsi="仿宋" w:eastAsia="仿宋" w:cs="仿宋"/>
          <w:sz w:val="32"/>
          <w:szCs w:val="32"/>
        </w:rPr>
        <w:t>售后方案。</w:t>
      </w:r>
    </w:p>
    <w:p w14:paraId="46ADA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三、资料递交方式</w:t>
      </w:r>
    </w:p>
    <w:p w14:paraId="433AA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现场递交：乐山市金口河区卫生健康局（永和镇新民村3组）卫生健康股4办公室，文件必须在递交响应文件截止时间前送达，逾期送达、密封和标注错误的文件，恕不接收。</w:t>
      </w:r>
    </w:p>
    <w:p w14:paraId="0D1D6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本次不接收邮寄的文件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5CC2F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四、公告时间</w:t>
      </w:r>
    </w:p>
    <w:p w14:paraId="672E2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本公告自2026年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日发布，截止时间：2026年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点。</w:t>
      </w:r>
    </w:p>
    <w:p w14:paraId="65CF03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郑超</w:t>
      </w:r>
      <w:r>
        <w:rPr>
          <w:rFonts w:hint="eastAsia" w:ascii="仿宋" w:hAnsi="仿宋" w:eastAsia="仿宋" w:cs="仿宋"/>
          <w:sz w:val="32"/>
          <w:szCs w:val="32"/>
        </w:rPr>
        <w:t xml:space="preserve">  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18608069870</w:t>
      </w:r>
    </w:p>
    <w:p w14:paraId="45966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7D1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乐山市金口河区卫生健康局</w:t>
      </w:r>
    </w:p>
    <w:p w14:paraId="06CEA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2026年6月15日</w:t>
      </w:r>
    </w:p>
    <w:tbl>
      <w:tblPr>
        <w:tblStyle w:val="4"/>
        <w:tblpPr w:leftFromText="180" w:rightFromText="180" w:vertAnchor="text" w:horzAnchor="page" w:tblpX="2169" w:tblpY="502"/>
        <w:tblOverlap w:val="never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853"/>
        <w:gridCol w:w="2285"/>
        <w:gridCol w:w="1628"/>
      </w:tblGrid>
      <w:tr w14:paraId="4E57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县域中医医疗次中心设备采购清单</w:t>
            </w:r>
          </w:p>
        </w:tc>
      </w:tr>
      <w:tr w14:paraId="6994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总金额（元）</w:t>
            </w:r>
          </w:p>
        </w:tc>
      </w:tr>
      <w:tr w14:paraId="18DB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电子针灸治疗仪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2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银针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F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2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推拿床（诊查床）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6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5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C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6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玻璃拔罐器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5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4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9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多功能牵引床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7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太师椅（前面加上条板）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1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D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1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艾灸盒（1孔2孔3孔6孔各3个）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B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2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6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智能煎药机（中药煎药机）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E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药液包装机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1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中频脉冲理疗仪（中频电疗仪）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B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4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6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1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5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6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FCA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66F6"/>
    <w:rsid w:val="1BD10D17"/>
    <w:rsid w:val="320C66F6"/>
    <w:rsid w:val="37B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383</Characters>
  <Lines>0</Lines>
  <Paragraphs>0</Paragraphs>
  <TotalTime>2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2026-04-02T06:28:00Z</dcterms:created>
  <dc:creator>郑超</dc:creator>
  <cp:lastModifiedBy>郑超</cp:lastModifiedBy>
  <dcterms:modified xsi:type="dcterms:W3CDTF">2026-06-15T03:05:23Z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0165E48A5C174D9D970E7660D370A9B5_13</vt:lpwstr>
  </property>
  <property fmtid="{D5CDD505-2E9C-101B-9397-08002B2CF9AE}" pid="4" name="KSOTemplateDocerSaveRecord">
    <vt:lpwstr>eyJoZGlkIjoiYTEwZjQzNDJmYTE0ODU0MzQwMmI1MDk1N2NiMTY5YmIiLCJ1c2VySWQiOiIxMDQ1MjA1NzQxIn0=</vt:lpwstr>
  </property>
</Properties>
</file>