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Autospacing="0" w:afterAutospacing="0" w:line="820" w:lineRule="exact"/>
        <w:ind w:leftChars="-44" w:right="-480" w:rightChars="-150" w:hanging="141" w:hangingChars="32"/>
        <w:jc w:val="center"/>
        <w:outlineLvl w:val="0"/>
        <w:rPr>
          <w:rFonts w:eastAsia="微软雅黑"/>
          <w:b/>
          <w:bCs/>
          <w:sz w:val="44"/>
          <w:szCs w:val="44"/>
        </w:rPr>
      </w:pPr>
      <w:bookmarkStart w:id="0" w:name="_Toc26439"/>
      <w:bookmarkStart w:id="1" w:name="_Toc9453"/>
      <w:bookmarkStart w:id="2" w:name="_Toc11980"/>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3" w:name="_Toc5381"/>
      <w:bookmarkStart w:id="4" w:name="_Toc19147"/>
      <w:r>
        <w:rPr>
          <w:rFonts w:hint="eastAsia" w:ascii="方正小标宋简体" w:hAnsi="方正小标宋简体" w:eastAsia="方正小标宋简体" w:cs="方正小标宋简体"/>
          <w:b w:val="0"/>
          <w:bCs w:val="0"/>
          <w:sz w:val="44"/>
          <w:szCs w:val="44"/>
        </w:rPr>
        <w:t>乐山市金口河区水务局</w:t>
      </w:r>
      <w:bookmarkEnd w:id="3"/>
    </w:p>
    <w:bookmarkEnd w:id="0"/>
    <w:bookmarkEnd w:id="1"/>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5" w:name="_Toc19869"/>
      <w:r>
        <w:rPr>
          <w:rFonts w:hint="eastAsia" w:ascii="方正小标宋简体" w:hAnsi="方正小标宋简体" w:eastAsia="方正小标宋简体" w:cs="方正小标宋简体"/>
          <w:b w:val="0"/>
          <w:bCs w:val="0"/>
          <w:sz w:val="44"/>
          <w:szCs w:val="44"/>
        </w:rPr>
        <w:t>大渡河左岸金口河区检金坝堤防工程</w:t>
      </w:r>
      <w:bookmarkEnd w:id="2"/>
      <w:bookmarkEnd w:id="4"/>
      <w:bookmarkEnd w:id="5"/>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6" w:name="_Toc14990"/>
      <w:bookmarkStart w:id="7" w:name="_Toc4883"/>
      <w:r>
        <w:rPr>
          <w:rFonts w:hint="eastAsia" w:ascii="方正小标宋简体" w:hAnsi="方正小标宋简体" w:eastAsia="方正小标宋简体" w:cs="方正小标宋简体"/>
          <w:b w:val="0"/>
          <w:bCs w:val="0"/>
          <w:sz w:val="44"/>
          <w:szCs w:val="44"/>
        </w:rPr>
        <w:t>项</w:t>
      </w:r>
      <w:bookmarkEnd w:id="6"/>
      <w:bookmarkEnd w:id="7"/>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8" w:name="_Toc22629"/>
      <w:bookmarkStart w:id="9" w:name="_Toc28736"/>
      <w:r>
        <w:rPr>
          <w:rFonts w:hint="eastAsia" w:ascii="方正小标宋简体" w:hAnsi="方正小标宋简体" w:eastAsia="方正小标宋简体" w:cs="方正小标宋简体"/>
          <w:b w:val="0"/>
          <w:bCs w:val="0"/>
          <w:sz w:val="44"/>
          <w:szCs w:val="44"/>
        </w:rPr>
        <w:t>目</w:t>
      </w:r>
      <w:bookmarkEnd w:id="8"/>
      <w:bookmarkEnd w:id="9"/>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0" w:name="_Toc22406"/>
      <w:bookmarkStart w:id="11" w:name="_Toc9312"/>
      <w:r>
        <w:rPr>
          <w:rFonts w:hint="eastAsia" w:ascii="方正小标宋简体" w:hAnsi="方正小标宋简体" w:eastAsia="方正小标宋简体" w:cs="方正小标宋简体"/>
          <w:b w:val="0"/>
          <w:bCs w:val="0"/>
          <w:sz w:val="44"/>
          <w:szCs w:val="44"/>
        </w:rPr>
        <w:t>支</w:t>
      </w:r>
      <w:bookmarkEnd w:id="10"/>
      <w:bookmarkEnd w:id="11"/>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2" w:name="_Toc20177"/>
      <w:bookmarkStart w:id="13" w:name="_Toc18768"/>
      <w:r>
        <w:rPr>
          <w:rFonts w:hint="eastAsia" w:ascii="方正小标宋简体" w:hAnsi="方正小标宋简体" w:eastAsia="方正小标宋简体" w:cs="方正小标宋简体"/>
          <w:b w:val="0"/>
          <w:bCs w:val="0"/>
          <w:sz w:val="44"/>
          <w:szCs w:val="44"/>
        </w:rPr>
        <w:t>出</w:t>
      </w:r>
      <w:bookmarkEnd w:id="12"/>
      <w:bookmarkEnd w:id="13"/>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4" w:name="_Toc20235"/>
      <w:bookmarkStart w:id="15" w:name="_Toc27081"/>
      <w:r>
        <w:rPr>
          <w:rFonts w:hint="eastAsia" w:ascii="方正小标宋简体" w:hAnsi="方正小标宋简体" w:eastAsia="方正小标宋简体" w:cs="方正小标宋简体"/>
          <w:b w:val="0"/>
          <w:bCs w:val="0"/>
          <w:sz w:val="44"/>
          <w:szCs w:val="44"/>
        </w:rPr>
        <w:t>绩</w:t>
      </w:r>
      <w:bookmarkEnd w:id="14"/>
      <w:bookmarkEnd w:id="15"/>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6" w:name="_Toc5053"/>
      <w:bookmarkStart w:id="17" w:name="_Toc7344"/>
      <w:r>
        <w:rPr>
          <w:rFonts w:hint="eastAsia" w:ascii="方正小标宋简体" w:hAnsi="方正小标宋简体" w:eastAsia="方正小标宋简体" w:cs="方正小标宋简体"/>
          <w:b w:val="0"/>
          <w:bCs w:val="0"/>
          <w:sz w:val="44"/>
          <w:szCs w:val="44"/>
        </w:rPr>
        <w:t>效</w:t>
      </w:r>
      <w:bookmarkEnd w:id="16"/>
      <w:bookmarkEnd w:id="17"/>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18" w:name="_Toc16508"/>
      <w:bookmarkStart w:id="19" w:name="_Toc20083"/>
      <w:r>
        <w:rPr>
          <w:rFonts w:hint="eastAsia" w:ascii="方正小标宋简体" w:hAnsi="方正小标宋简体" w:eastAsia="方正小标宋简体" w:cs="方正小标宋简体"/>
          <w:b w:val="0"/>
          <w:bCs w:val="0"/>
          <w:sz w:val="44"/>
          <w:szCs w:val="44"/>
        </w:rPr>
        <w:t>评</w:t>
      </w:r>
      <w:bookmarkEnd w:id="18"/>
      <w:bookmarkEnd w:id="19"/>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20" w:name="_Toc14622"/>
      <w:bookmarkStart w:id="21" w:name="_Toc29508"/>
      <w:r>
        <w:rPr>
          <w:rFonts w:hint="eastAsia" w:ascii="方正小标宋简体" w:hAnsi="方正小标宋简体" w:eastAsia="方正小标宋简体" w:cs="方正小标宋简体"/>
          <w:b w:val="0"/>
          <w:bCs w:val="0"/>
          <w:sz w:val="44"/>
          <w:szCs w:val="44"/>
        </w:rPr>
        <w:t>价</w:t>
      </w:r>
      <w:bookmarkEnd w:id="20"/>
      <w:bookmarkEnd w:id="21"/>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22" w:name="_Toc18726"/>
      <w:bookmarkStart w:id="23" w:name="_Toc17751"/>
      <w:r>
        <w:rPr>
          <w:rFonts w:hint="eastAsia" w:ascii="方正小标宋简体" w:hAnsi="方正小标宋简体" w:eastAsia="方正小标宋简体" w:cs="方正小标宋简体"/>
          <w:b w:val="0"/>
          <w:bCs w:val="0"/>
          <w:sz w:val="44"/>
          <w:szCs w:val="44"/>
        </w:rPr>
        <w:t>报</w:t>
      </w:r>
      <w:bookmarkEnd w:id="22"/>
      <w:bookmarkEnd w:id="23"/>
    </w:p>
    <w:p>
      <w:pPr>
        <w:pStyle w:val="20"/>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24" w:name="_Toc1958"/>
      <w:bookmarkStart w:id="25" w:name="_Toc269"/>
      <w:r>
        <w:rPr>
          <w:rFonts w:hint="eastAsia" w:ascii="方正小标宋简体" w:hAnsi="方正小标宋简体" w:eastAsia="方正小标宋简体" w:cs="方正小标宋简体"/>
          <w:b w:val="0"/>
          <w:bCs w:val="0"/>
          <w:sz w:val="44"/>
          <w:szCs w:val="44"/>
        </w:rPr>
        <w:t>告</w:t>
      </w:r>
      <w:bookmarkEnd w:id="24"/>
      <w:bookmarkEnd w:id="25"/>
    </w:p>
    <w:p>
      <w:pPr>
        <w:snapToGrid w:val="0"/>
        <w:spacing w:line="600" w:lineRule="exact"/>
        <w:rPr>
          <w:rStyle w:val="66"/>
          <w:rFonts w:hint="eastAsia" w:eastAsia="仿宋_GB2312"/>
          <w:bCs/>
          <w:sz w:val="28"/>
          <w:szCs w:val="28"/>
          <w:lang w:eastAsia="zh-CN"/>
        </w:rPr>
      </w:pPr>
    </w:p>
    <w:p>
      <w:pPr>
        <w:snapToGrid w:val="0"/>
        <w:spacing w:line="600" w:lineRule="exact"/>
        <w:rPr>
          <w:rStyle w:val="66"/>
          <w:rFonts w:hint="eastAsia" w:eastAsia="仿宋_GB2312"/>
          <w:bCs/>
          <w:sz w:val="28"/>
          <w:szCs w:val="28"/>
          <w:lang w:eastAsia="zh-CN"/>
        </w:rPr>
      </w:pPr>
      <w:r>
        <w:rPr>
          <w:rStyle w:val="66"/>
          <w:rFonts w:eastAsia="仿宋_GB2312"/>
          <w:bCs/>
          <w:sz w:val="28"/>
          <w:szCs w:val="28"/>
          <w:lang w:eastAsia="zh-CN"/>
        </w:rPr>
        <w:t>项目编号：金财绩评（202</w:t>
      </w:r>
      <w:r>
        <w:rPr>
          <w:rStyle w:val="66"/>
          <w:rFonts w:hint="eastAsia" w:eastAsia="仿宋_GB2312"/>
          <w:bCs/>
          <w:sz w:val="28"/>
          <w:szCs w:val="28"/>
          <w:lang w:eastAsia="zh-CN"/>
        </w:rPr>
        <w:t>5</w:t>
      </w:r>
      <w:r>
        <w:rPr>
          <w:rStyle w:val="66"/>
          <w:rFonts w:eastAsia="仿宋_GB2312"/>
          <w:bCs/>
          <w:sz w:val="28"/>
          <w:szCs w:val="28"/>
          <w:lang w:eastAsia="zh-CN"/>
        </w:rPr>
        <w:t>）</w:t>
      </w:r>
      <w:r>
        <w:rPr>
          <w:rStyle w:val="66"/>
          <w:rFonts w:hint="eastAsia" w:eastAsia="仿宋_GB2312"/>
          <w:bCs/>
          <w:sz w:val="28"/>
          <w:szCs w:val="28"/>
          <w:lang w:eastAsia="zh-CN"/>
        </w:rPr>
        <w:t>10</w:t>
      </w:r>
      <w:r>
        <w:rPr>
          <w:rStyle w:val="66"/>
          <w:rFonts w:eastAsia="仿宋_GB2312"/>
          <w:bCs/>
          <w:sz w:val="28"/>
          <w:szCs w:val="28"/>
          <w:lang w:eastAsia="zh-CN"/>
        </w:rPr>
        <w:t>号</w:t>
      </w:r>
    </w:p>
    <w:p>
      <w:pPr>
        <w:spacing w:line="360" w:lineRule="auto"/>
        <w:rPr>
          <w:rStyle w:val="66"/>
          <w:rFonts w:hint="eastAsia" w:eastAsia="仿宋_GB2312"/>
          <w:bCs/>
          <w:sz w:val="28"/>
          <w:szCs w:val="28"/>
          <w:lang w:eastAsia="zh-CN"/>
        </w:rPr>
      </w:pPr>
      <w:r>
        <w:rPr>
          <w:rStyle w:val="66"/>
          <w:rFonts w:eastAsia="仿宋_GB2312"/>
          <w:bCs/>
          <w:sz w:val="28"/>
          <w:szCs w:val="28"/>
          <w:lang w:eastAsia="zh-CN"/>
        </w:rPr>
        <w:t>主管部门：</w:t>
      </w:r>
      <w:r>
        <w:rPr>
          <w:rStyle w:val="66"/>
          <w:rFonts w:hint="eastAsia" w:eastAsia="仿宋_GB2312"/>
          <w:bCs/>
          <w:sz w:val="28"/>
          <w:szCs w:val="28"/>
          <w:lang w:eastAsia="zh-CN"/>
        </w:rPr>
        <w:t>乐山市金口河区水务局</w:t>
      </w:r>
    </w:p>
    <w:p>
      <w:pPr>
        <w:spacing w:line="360" w:lineRule="auto"/>
        <w:rPr>
          <w:rStyle w:val="66"/>
          <w:rFonts w:hint="eastAsia" w:eastAsia="仿宋_GB2312"/>
          <w:bCs/>
          <w:sz w:val="28"/>
          <w:szCs w:val="28"/>
          <w:lang w:eastAsia="zh-CN"/>
        </w:rPr>
      </w:pPr>
      <w:r>
        <w:rPr>
          <w:rStyle w:val="66"/>
          <w:rFonts w:eastAsia="仿宋_GB2312"/>
          <w:bCs/>
          <w:sz w:val="28"/>
          <w:szCs w:val="28"/>
          <w:lang w:eastAsia="zh-CN"/>
        </w:rPr>
        <w:t>实施单位：</w:t>
      </w:r>
      <w:r>
        <w:rPr>
          <w:rStyle w:val="66"/>
          <w:rFonts w:hint="eastAsia" w:eastAsia="仿宋_GB2312"/>
          <w:bCs/>
          <w:sz w:val="28"/>
          <w:szCs w:val="28"/>
          <w:lang w:eastAsia="zh-CN"/>
        </w:rPr>
        <w:t>乐山市金口河区水务局</w:t>
      </w:r>
    </w:p>
    <w:p>
      <w:pPr>
        <w:jc w:val="left"/>
        <w:rPr>
          <w:rStyle w:val="66"/>
          <w:rFonts w:hint="eastAsia" w:eastAsia="仿宋_GB2312"/>
          <w:bCs/>
          <w:sz w:val="28"/>
          <w:szCs w:val="28"/>
          <w:lang w:eastAsia="zh-CN"/>
        </w:rPr>
      </w:pPr>
      <w:r>
        <w:rPr>
          <w:rStyle w:val="66"/>
          <w:rFonts w:eastAsia="仿宋_GB2312"/>
          <w:bCs/>
          <w:sz w:val="28"/>
          <w:szCs w:val="28"/>
          <w:lang w:eastAsia="zh-CN"/>
        </w:rPr>
        <w:t>评价单位：乐山市金口河区财政投资评价审核中心</w:t>
      </w:r>
    </w:p>
    <w:p>
      <w:pPr>
        <w:jc w:val="left"/>
        <w:rPr>
          <w:rStyle w:val="66"/>
          <w:rFonts w:hint="eastAsia" w:eastAsia="仿宋_GB2312"/>
          <w:bCs/>
          <w:sz w:val="28"/>
          <w:szCs w:val="28"/>
          <w:lang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pPr>
        <w:tabs>
          <w:tab w:val="left" w:pos="1336"/>
        </w:tabs>
        <w:spacing w:line="760" w:lineRule="exact"/>
        <w:ind w:right="-906" w:rightChars="-283" w:firstLine="0" w:firstLineChars="0"/>
        <w:jc w:val="center"/>
        <w:outlineLvl w:val="0"/>
        <w:rPr>
          <w:rFonts w:hint="eastAsia" w:ascii="方正小标宋简体" w:hAnsi="方正小标宋简体" w:eastAsia="方正小标宋简体" w:cs="方正小标宋简体"/>
          <w:bCs/>
          <w:kern w:val="44"/>
          <w:sz w:val="44"/>
          <w:szCs w:val="44"/>
          <w:lang w:eastAsia="zh-CN"/>
        </w:rPr>
      </w:pPr>
      <w:bookmarkStart w:id="26" w:name="_Toc9292"/>
      <w:bookmarkStart w:id="27" w:name="_Toc15556"/>
      <w:bookmarkStart w:id="28" w:name="_Toc30342"/>
      <w:bookmarkStart w:id="29" w:name="_Toc28644"/>
      <w:r>
        <w:rPr>
          <w:rFonts w:hint="eastAsia" w:ascii="方正小标宋简体" w:hAnsi="方正小标宋简体" w:eastAsia="方正小标宋简体" w:cs="方正小标宋简体"/>
          <w:bCs/>
          <w:kern w:val="44"/>
          <w:sz w:val="44"/>
          <w:szCs w:val="44"/>
          <w:lang w:eastAsia="zh-CN"/>
        </w:rPr>
        <w:t>乐山市金口河区水务局</w:t>
      </w:r>
      <w:bookmarkEnd w:id="26"/>
    </w:p>
    <w:p>
      <w:pPr>
        <w:tabs>
          <w:tab w:val="left" w:pos="1336"/>
        </w:tabs>
        <w:spacing w:line="760" w:lineRule="exact"/>
        <w:ind w:left="54" w:leftChars="-177" w:right="-906" w:rightChars="-283" w:hanging="620" w:hangingChars="141"/>
        <w:jc w:val="center"/>
        <w:outlineLvl w:val="0"/>
        <w:rPr>
          <w:rFonts w:hint="eastAsia" w:ascii="宋体" w:hAnsi="宋体" w:eastAsia="宋体" w:cs="宋体"/>
          <w:bCs/>
          <w:kern w:val="44"/>
          <w:sz w:val="44"/>
          <w:szCs w:val="44"/>
          <w:lang w:eastAsia="zh-CN"/>
        </w:rPr>
      </w:pPr>
      <w:bookmarkStart w:id="30" w:name="_Toc6676"/>
      <w:bookmarkStart w:id="31" w:name="_Toc12514"/>
      <w:r>
        <w:rPr>
          <w:rFonts w:hint="eastAsia" w:ascii="方正小标宋简体" w:hAnsi="方正小标宋简体" w:eastAsia="方正小标宋简体" w:cs="方正小标宋简体"/>
          <w:bCs/>
          <w:kern w:val="44"/>
          <w:sz w:val="44"/>
          <w:szCs w:val="44"/>
          <w:lang w:eastAsia="zh-CN"/>
        </w:rPr>
        <w:t>大渡河左岸金口河区检金坝堤防工程项目</w:t>
      </w:r>
      <w:r>
        <w:rPr>
          <w:rFonts w:hint="eastAsia" w:ascii="方正小标宋简体" w:hAnsi="方正小标宋简体" w:eastAsia="方正小标宋简体" w:cs="方正小标宋简体"/>
          <w:bCs/>
          <w:kern w:val="44"/>
          <w:sz w:val="44"/>
          <w:szCs w:val="44"/>
          <w:lang w:eastAsia="zh-CN"/>
        </w:rPr>
        <w:br w:type="textWrapping"/>
      </w:r>
      <w:r>
        <w:rPr>
          <w:rFonts w:hint="eastAsia" w:ascii="方正小标宋简体" w:hAnsi="方正小标宋简体" w:eastAsia="方正小标宋简体" w:cs="方正小标宋简体"/>
          <w:bCs/>
          <w:kern w:val="44"/>
          <w:sz w:val="44"/>
          <w:szCs w:val="44"/>
          <w:lang w:eastAsia="zh-CN"/>
        </w:rPr>
        <w:t>支出绩效评价结论</w:t>
      </w:r>
      <w:bookmarkEnd w:id="27"/>
      <w:bookmarkEnd w:id="28"/>
      <w:bookmarkEnd w:id="29"/>
      <w:bookmarkEnd w:id="30"/>
      <w:bookmarkEnd w:id="31"/>
    </w:p>
    <w:p>
      <w:pPr>
        <w:spacing w:before="312" w:beforeLines="100"/>
        <w:ind w:firstLine="640"/>
        <w:rPr>
          <w:rFonts w:hint="eastAsia" w:ascii="仿宋" w:hAnsi="仿宋" w:eastAsia="仿宋" w:cs="仿宋"/>
          <w:color w:val="auto"/>
          <w:szCs w:val="32"/>
          <w:lang w:eastAsia="zh-CN"/>
        </w:rPr>
      </w:pPr>
      <w:r>
        <w:rPr>
          <w:rFonts w:hint="eastAsia" w:ascii="仿宋" w:hAnsi="仿宋" w:eastAsia="仿宋" w:cs="仿宋"/>
          <w:color w:val="auto"/>
          <w:szCs w:val="32"/>
          <w:lang w:eastAsia="zh-CN"/>
        </w:rPr>
        <w:t>我中心对大渡河左岸金口河区检金坝堤防工程绩效评价综合得分为</w:t>
      </w:r>
      <w:r>
        <w:rPr>
          <w:rFonts w:hint="eastAsia" w:ascii="仿宋" w:hAnsi="仿宋" w:eastAsia="仿宋" w:cs="仿宋"/>
          <w:color w:val="auto"/>
          <w:szCs w:val="32"/>
          <w:lang w:val="en-US" w:eastAsia="zh-CN"/>
        </w:rPr>
        <w:t>80.65</w:t>
      </w:r>
      <w:r>
        <w:rPr>
          <w:rFonts w:hint="eastAsia" w:ascii="仿宋" w:hAnsi="仿宋" w:eastAsia="仿宋" w:cs="仿宋"/>
          <w:color w:val="auto"/>
          <w:szCs w:val="32"/>
          <w:lang w:eastAsia="zh-CN"/>
        </w:rPr>
        <w:t>分，其中，项目决策</w:t>
      </w:r>
      <w:r>
        <w:rPr>
          <w:rFonts w:hint="eastAsia" w:ascii="仿宋" w:hAnsi="仿宋" w:eastAsia="仿宋" w:cs="仿宋"/>
          <w:color w:val="auto"/>
          <w:szCs w:val="32"/>
          <w:lang w:val="en-US" w:eastAsia="zh-CN"/>
        </w:rPr>
        <w:t>17.50</w:t>
      </w:r>
      <w:r>
        <w:rPr>
          <w:rFonts w:hint="eastAsia" w:ascii="仿宋" w:hAnsi="仿宋" w:eastAsia="仿宋" w:cs="仿宋"/>
          <w:color w:val="auto"/>
          <w:szCs w:val="32"/>
          <w:lang w:eastAsia="zh-CN"/>
        </w:rPr>
        <w:t>分，项目过程</w:t>
      </w:r>
      <w:r>
        <w:rPr>
          <w:rFonts w:hint="eastAsia" w:ascii="仿宋" w:hAnsi="仿宋" w:eastAsia="仿宋" w:cs="仿宋"/>
          <w:color w:val="auto"/>
          <w:szCs w:val="32"/>
          <w:lang w:val="en-US" w:eastAsia="zh-CN"/>
        </w:rPr>
        <w:t>19.55</w:t>
      </w:r>
      <w:r>
        <w:rPr>
          <w:rFonts w:hint="eastAsia" w:ascii="仿宋" w:hAnsi="仿宋" w:eastAsia="仿宋" w:cs="仿宋"/>
          <w:color w:val="auto"/>
          <w:szCs w:val="32"/>
          <w:lang w:eastAsia="zh-CN"/>
        </w:rPr>
        <w:t>分，项目产出</w:t>
      </w:r>
      <w:r>
        <w:rPr>
          <w:rFonts w:hint="eastAsia" w:ascii="仿宋" w:hAnsi="仿宋" w:eastAsia="仿宋" w:cs="仿宋"/>
          <w:color w:val="auto"/>
          <w:szCs w:val="32"/>
          <w:lang w:val="en-US" w:eastAsia="zh-CN"/>
        </w:rPr>
        <w:t>21.60</w:t>
      </w:r>
      <w:r>
        <w:rPr>
          <w:rFonts w:hint="eastAsia" w:ascii="仿宋" w:hAnsi="仿宋" w:eastAsia="仿宋" w:cs="仿宋"/>
          <w:color w:val="auto"/>
          <w:szCs w:val="32"/>
          <w:lang w:eastAsia="zh-CN"/>
        </w:rPr>
        <w:t>分，项目效益</w:t>
      </w:r>
      <w:r>
        <w:rPr>
          <w:rFonts w:hint="eastAsia" w:ascii="仿宋" w:hAnsi="仿宋" w:eastAsia="仿宋" w:cs="仿宋"/>
          <w:color w:val="auto"/>
          <w:szCs w:val="32"/>
          <w:lang w:val="en-US" w:eastAsia="zh-CN"/>
        </w:rPr>
        <w:t>22.00</w:t>
      </w:r>
      <w:r>
        <w:rPr>
          <w:rFonts w:hint="eastAsia" w:ascii="仿宋" w:hAnsi="仿宋" w:eastAsia="仿宋" w:cs="仿宋"/>
          <w:color w:val="auto"/>
          <w:szCs w:val="32"/>
          <w:lang w:eastAsia="zh-CN"/>
        </w:rPr>
        <w:t>分，绩效评价评定级别为“</w:t>
      </w:r>
      <w:r>
        <w:rPr>
          <w:rFonts w:hint="eastAsia" w:ascii="仿宋" w:hAnsi="仿宋" w:eastAsia="仿宋" w:cs="仿宋"/>
          <w:color w:val="auto"/>
          <w:szCs w:val="32"/>
          <w:lang w:val="en-US" w:eastAsia="zh-CN"/>
        </w:rPr>
        <w:t>良</w:t>
      </w:r>
      <w:r>
        <w:rPr>
          <w:rFonts w:hint="eastAsia" w:ascii="仿宋" w:hAnsi="仿宋" w:eastAsia="仿宋" w:cs="仿宋"/>
          <w:color w:val="auto"/>
          <w:szCs w:val="32"/>
          <w:lang w:eastAsia="zh-CN"/>
        </w:rPr>
        <w:t>”。（具体评分情况见附件1.绩效评价指标体系及综合评分表）</w:t>
      </w:r>
    </w:p>
    <w:p>
      <w:pPr>
        <w:tabs>
          <w:tab w:val="left" w:pos="1336"/>
        </w:tabs>
        <w:ind w:firstLine="0" w:firstLineChars="0"/>
        <w:jc w:val="center"/>
        <w:rPr>
          <w:rFonts w:hint="eastAsia" w:ascii="仿宋" w:hAnsi="仿宋" w:eastAsia="仿宋" w:cs="仿宋"/>
          <w:szCs w:val="32"/>
          <w:lang w:eastAsia="zh-CN"/>
        </w:rPr>
      </w:pPr>
      <w:r>
        <w:rPr>
          <w:rFonts w:hint="eastAsia" w:ascii="仿宋" w:hAnsi="仿宋" w:eastAsia="仿宋" w:cs="仿宋"/>
          <w:szCs w:val="32"/>
          <w:lang w:eastAsia="zh-CN"/>
        </w:rPr>
        <w:t>大渡河左岸金口河区检金坝堤防工程</w:t>
      </w:r>
    </w:p>
    <w:p>
      <w:pPr>
        <w:tabs>
          <w:tab w:val="left" w:pos="1336"/>
        </w:tabs>
        <w:ind w:firstLine="0" w:firstLineChars="0"/>
        <w:jc w:val="center"/>
        <w:rPr>
          <w:rFonts w:hint="eastAsia" w:ascii="仿宋" w:hAnsi="仿宋" w:eastAsia="仿宋" w:cs="仿宋"/>
          <w:szCs w:val="32"/>
          <w:lang w:eastAsia="zh-CN"/>
        </w:rPr>
      </w:pPr>
      <w:bookmarkStart w:id="32" w:name="_Toc11716"/>
      <w:bookmarkStart w:id="33" w:name="_Toc5194"/>
      <w:bookmarkStart w:id="34" w:name="_Toc2593"/>
      <w:r>
        <w:rPr>
          <w:rFonts w:hint="eastAsia" w:ascii="仿宋" w:hAnsi="仿宋" w:eastAsia="仿宋" w:cs="仿宋"/>
          <w:szCs w:val="32"/>
          <w:lang w:eastAsia="zh-CN"/>
        </w:rPr>
        <w:t>财政支出绩效评价结论一览表</w:t>
      </w:r>
      <w:bookmarkEnd w:id="32"/>
      <w:bookmarkEnd w:id="33"/>
      <w:bookmarkEnd w:id="34"/>
    </w:p>
    <w:tbl>
      <w:tblPr>
        <w:tblStyle w:val="22"/>
        <w:tblW w:w="8519" w:type="dxa"/>
        <w:tblInd w:w="0" w:type="dxa"/>
        <w:tblLayout w:type="fixed"/>
        <w:tblCellMar>
          <w:top w:w="0" w:type="dxa"/>
          <w:left w:w="108" w:type="dxa"/>
          <w:bottom w:w="0" w:type="dxa"/>
          <w:right w:w="108" w:type="dxa"/>
        </w:tblCellMar>
      </w:tblPr>
      <w:tblGrid>
        <w:gridCol w:w="3011"/>
        <w:gridCol w:w="1822"/>
        <w:gridCol w:w="1844"/>
        <w:gridCol w:w="1842"/>
      </w:tblGrid>
      <w:tr>
        <w:tblPrEx>
          <w:tblCellMar>
            <w:top w:w="0" w:type="dxa"/>
            <w:left w:w="108" w:type="dxa"/>
            <w:bottom w:w="0" w:type="dxa"/>
            <w:right w:w="108" w:type="dxa"/>
          </w:tblCellMar>
        </w:tblPrEx>
        <w:trPr>
          <w:trHeight w:val="907" w:hRule="exact"/>
        </w:trPr>
        <w:tc>
          <w:tcPr>
            <w:tcW w:w="3011" w:type="dxa"/>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评价内容</w:t>
            </w:r>
          </w:p>
        </w:tc>
        <w:tc>
          <w:tcPr>
            <w:tcW w:w="1822"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分值</w:t>
            </w:r>
          </w:p>
        </w:tc>
        <w:tc>
          <w:tcPr>
            <w:tcW w:w="1844"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评价得分</w:t>
            </w:r>
          </w:p>
        </w:tc>
        <w:tc>
          <w:tcPr>
            <w:tcW w:w="1842" w:type="dxa"/>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szCs w:val="32"/>
                <w:lang w:eastAsia="zh-CN"/>
              </w:rPr>
            </w:pPr>
            <w:r>
              <w:rPr>
                <w:rFonts w:hint="eastAsia" w:ascii="仿宋" w:hAnsi="仿宋" w:eastAsia="仿宋" w:cs="仿宋"/>
                <w:szCs w:val="32"/>
                <w:lang w:eastAsia="zh-CN" w:bidi="ar"/>
              </w:rPr>
              <w:t>得分率</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项目决策</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20</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17.5</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87.50%</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项目过程</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26</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19.55</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75.19%</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项目产出</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24</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szCs w:val="32"/>
                <w:lang w:val="en-US" w:eastAsia="zh-CN" w:bidi="ar"/>
              </w:rPr>
            </w:pPr>
            <w:r>
              <w:rPr>
                <w:rFonts w:hint="eastAsia" w:ascii="仿宋" w:hAnsi="仿宋" w:eastAsia="仿宋" w:cs="仿宋"/>
                <w:i w:val="0"/>
                <w:iCs w:val="0"/>
                <w:color w:val="000000"/>
                <w:kern w:val="0"/>
                <w:sz w:val="32"/>
                <w:szCs w:val="32"/>
                <w:u w:val="none"/>
                <w:lang w:val="en-US" w:eastAsia="zh-CN" w:bidi="ar"/>
              </w:rPr>
              <w:t>21.60</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90.00%</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项目效益</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30</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szCs w:val="32"/>
                <w:lang w:val="en-US" w:eastAsia="zh-CN" w:bidi="ar"/>
              </w:rPr>
            </w:pPr>
            <w:r>
              <w:rPr>
                <w:rFonts w:hint="eastAsia" w:ascii="仿宋" w:hAnsi="仿宋" w:eastAsia="仿宋" w:cs="仿宋"/>
                <w:i w:val="0"/>
                <w:iCs w:val="0"/>
                <w:color w:val="000000"/>
                <w:kern w:val="0"/>
                <w:sz w:val="32"/>
                <w:szCs w:val="32"/>
                <w:u w:val="none"/>
                <w:lang w:val="en-US" w:eastAsia="zh-CN" w:bidi="ar"/>
              </w:rPr>
              <w:t>22.00</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73.33%</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综合得分</w:t>
            </w:r>
          </w:p>
        </w:tc>
        <w:tc>
          <w:tcPr>
            <w:tcW w:w="182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FF0000"/>
                <w:szCs w:val="32"/>
              </w:rPr>
            </w:pPr>
            <w:r>
              <w:rPr>
                <w:rFonts w:hint="eastAsia" w:ascii="仿宋" w:hAnsi="仿宋" w:eastAsia="仿宋" w:cs="仿宋"/>
                <w:i w:val="0"/>
                <w:iCs w:val="0"/>
                <w:color w:val="000000"/>
                <w:kern w:val="0"/>
                <w:sz w:val="32"/>
                <w:szCs w:val="32"/>
                <w:u w:val="none"/>
                <w:lang w:val="en-US" w:eastAsia="zh-CN" w:bidi="ar"/>
              </w:rPr>
              <w:t>100</w:t>
            </w:r>
          </w:p>
        </w:tc>
        <w:tc>
          <w:tcPr>
            <w:tcW w:w="1844"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80.65</w:t>
            </w:r>
          </w:p>
        </w:tc>
        <w:tc>
          <w:tcPr>
            <w:tcW w:w="1842"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Cs w:val="32"/>
                <w:lang w:eastAsia="zh-CN" w:bidi="ar"/>
              </w:rPr>
            </w:pPr>
            <w:r>
              <w:rPr>
                <w:rFonts w:hint="eastAsia" w:ascii="仿宋" w:hAnsi="仿宋" w:eastAsia="仿宋" w:cs="仿宋"/>
                <w:i w:val="0"/>
                <w:iCs w:val="0"/>
                <w:color w:val="000000"/>
                <w:kern w:val="0"/>
                <w:sz w:val="32"/>
                <w:szCs w:val="32"/>
                <w:u w:val="none"/>
                <w:lang w:val="en-US" w:eastAsia="zh-CN" w:bidi="ar"/>
              </w:rPr>
              <w:t>80.65%</w:t>
            </w:r>
          </w:p>
        </w:tc>
      </w:tr>
      <w:tr>
        <w:tblPrEx>
          <w:tblCellMar>
            <w:top w:w="0" w:type="dxa"/>
            <w:left w:w="108" w:type="dxa"/>
            <w:bottom w:w="0" w:type="dxa"/>
            <w:right w:w="108" w:type="dxa"/>
          </w:tblCellMar>
        </w:tblPrEx>
        <w:trPr>
          <w:trHeight w:val="907" w:hRule="exact"/>
        </w:trPr>
        <w:tc>
          <w:tcPr>
            <w:tcW w:w="3011" w:type="dxa"/>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Cs w:val="32"/>
              </w:rPr>
            </w:pPr>
            <w:r>
              <w:rPr>
                <w:rFonts w:hint="eastAsia" w:ascii="仿宋" w:hAnsi="仿宋" w:eastAsia="仿宋" w:cs="仿宋"/>
                <w:szCs w:val="32"/>
                <w:lang w:eastAsia="zh-CN" w:bidi="ar"/>
              </w:rPr>
              <w:t>绩效评定级别</w:t>
            </w:r>
          </w:p>
        </w:tc>
        <w:tc>
          <w:tcPr>
            <w:tcW w:w="5508" w:type="dxa"/>
            <w:gridSpan w:val="3"/>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szCs w:val="32"/>
                <w:lang w:val="en-US" w:eastAsia="zh-CN"/>
              </w:rPr>
            </w:pPr>
            <w:r>
              <w:rPr>
                <w:rFonts w:hint="eastAsia" w:ascii="仿宋" w:hAnsi="仿宋" w:eastAsia="仿宋" w:cs="仿宋"/>
                <w:szCs w:val="32"/>
                <w:lang w:val="en-US" w:eastAsia="zh-CN"/>
              </w:rPr>
              <w:t>良</w:t>
            </w:r>
          </w:p>
        </w:tc>
      </w:tr>
    </w:tbl>
    <w:p>
      <w:pPr>
        <w:ind w:firstLine="0" w:firstLineChars="0"/>
        <w:jc w:val="center"/>
        <w:rPr>
          <w:rFonts w:eastAsia="宋体"/>
          <w:b/>
          <w:bCs/>
          <w:sz w:val="28"/>
          <w:szCs w:val="28"/>
        </w:rPr>
      </w:pPr>
      <w:r>
        <w:br w:type="page"/>
      </w:r>
      <w:r>
        <w:rPr>
          <w:rFonts w:eastAsia="宋体"/>
          <w:b/>
          <w:bCs/>
          <w:sz w:val="28"/>
          <w:szCs w:val="28"/>
        </w:rPr>
        <w:t>目录</w:t>
      </w:r>
    </w:p>
    <w:sdt>
      <w:sdtPr>
        <w:rPr>
          <w:rFonts w:ascii="宋体" w:hAnsi="宋体" w:eastAsia="宋体"/>
          <w:sz w:val="21"/>
        </w:rPr>
        <w:id w:val="147469887"/>
        <w15:color w:val="DBDBDB"/>
        <w:docPartObj>
          <w:docPartGallery w:val="Table of Contents"/>
          <w:docPartUnique/>
        </w:docPartObj>
      </w:sdtPr>
      <w:sdtEndPr>
        <w:rPr>
          <w:rFonts w:ascii="宋体" w:hAnsi="宋体" w:eastAsia="宋体"/>
          <w:sz w:val="21"/>
        </w:rPr>
      </w:sdtEndPr>
      <w:sdtContent>
        <w:p>
          <w:pPr>
            <w:spacing w:line="240" w:lineRule="auto"/>
            <w:ind w:firstLine="0" w:firstLineChars="0"/>
            <w:jc w:val="center"/>
          </w:pPr>
          <w:bookmarkStart w:id="35" w:name="_Toc1902724683"/>
          <w:bookmarkStart w:id="36" w:name="_Toc1675062758"/>
          <w:bookmarkStart w:id="37" w:name="_Toc24206"/>
          <w:bookmarkStart w:id="38" w:name="_Toc400713784"/>
          <w:bookmarkStart w:id="39" w:name="_Toc792595118"/>
          <w:bookmarkStart w:id="40" w:name="_Toc29416"/>
          <w:bookmarkStart w:id="41" w:name="_Toc132480512"/>
          <w:bookmarkStart w:id="42" w:name="_Toc562319121"/>
          <w:bookmarkStart w:id="43" w:name="_Toc6723"/>
          <w:bookmarkStart w:id="44" w:name="_Toc130033874"/>
          <w:bookmarkStart w:id="45" w:name="_Toc179658314"/>
          <w:bookmarkStart w:id="46" w:name="_Toc1042875910_WPSOffice_Level1"/>
          <w:bookmarkStart w:id="47" w:name="_Toc132480957"/>
        </w:p>
        <w:p>
          <w:pPr>
            <w:pStyle w:val="15"/>
            <w:tabs>
              <w:tab w:val="right" w:leader="dot" w:pos="8306"/>
            </w:tabs>
            <w:ind w:left="0" w:leftChars="0" w:firstLine="0" w:firstLineChars="0"/>
            <w:rPr>
              <w:rFonts w:hint="eastAsia" w:ascii="仿宋" w:hAnsi="仿宋" w:eastAsia="仿宋" w:cs="仿宋"/>
              <w:bCs/>
              <w:sz w:val="24"/>
              <w:szCs w:val="24"/>
              <w:lang w:eastAsia="zh-CN"/>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"1-2" \h \u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fldChar w:fldCharType="begin"/>
          </w:r>
          <w:r>
            <w:rPr>
              <w:rFonts w:hint="eastAsia" w:ascii="仿宋" w:hAnsi="仿宋" w:eastAsia="仿宋" w:cs="仿宋"/>
              <w:bCs/>
              <w:sz w:val="24"/>
              <w:szCs w:val="24"/>
              <w:lang w:eastAsia="zh-CN"/>
            </w:rPr>
            <w:instrText xml:space="preserve"> HYPERLINK \l _Toc28971 </w:instrText>
          </w:r>
          <w:r>
            <w:rPr>
              <w:rFonts w:hint="eastAsia" w:ascii="仿宋" w:hAnsi="仿宋" w:eastAsia="仿宋" w:cs="仿宋"/>
              <w:bCs/>
              <w:sz w:val="24"/>
              <w:szCs w:val="24"/>
              <w:lang w:eastAsia="zh-CN"/>
            </w:rPr>
            <w:fldChar w:fldCharType="separate"/>
          </w:r>
          <w:r>
            <w:rPr>
              <w:rFonts w:hint="eastAsia" w:ascii="仿宋" w:hAnsi="仿宋" w:eastAsia="仿宋" w:cs="仿宋"/>
              <w:bCs/>
              <w:sz w:val="24"/>
              <w:szCs w:val="24"/>
              <w:lang w:eastAsia="zh-CN"/>
            </w:rPr>
            <w:t>一、基本情况</w:t>
          </w:r>
          <w:r>
            <w:rPr>
              <w:rFonts w:hint="eastAsia" w:ascii="仿宋" w:hAnsi="仿宋" w:eastAsia="仿宋" w:cs="仿宋"/>
              <w:bCs/>
              <w:sz w:val="24"/>
              <w:szCs w:val="24"/>
              <w:lang w:eastAsia="zh-CN"/>
            </w:rPr>
            <w:tab/>
          </w:r>
          <w:r>
            <w:rPr>
              <w:rFonts w:hint="eastAsia" w:ascii="仿宋" w:hAnsi="仿宋" w:eastAsia="仿宋" w:cs="仿宋"/>
              <w:bCs/>
              <w:sz w:val="24"/>
              <w:szCs w:val="24"/>
              <w:lang w:eastAsia="zh-CN"/>
            </w:rPr>
            <w:fldChar w:fldCharType="begin"/>
          </w:r>
          <w:r>
            <w:rPr>
              <w:rFonts w:hint="eastAsia" w:ascii="仿宋" w:hAnsi="仿宋" w:eastAsia="仿宋" w:cs="仿宋"/>
              <w:bCs/>
              <w:sz w:val="24"/>
              <w:szCs w:val="24"/>
              <w:lang w:eastAsia="zh-CN"/>
            </w:rPr>
            <w:instrText xml:space="preserve"> PAGEREF _Toc28971 \h </w:instrText>
          </w:r>
          <w:r>
            <w:rPr>
              <w:rFonts w:hint="eastAsia" w:ascii="仿宋" w:hAnsi="仿宋" w:eastAsia="仿宋" w:cs="仿宋"/>
              <w:bCs/>
              <w:sz w:val="24"/>
              <w:szCs w:val="24"/>
              <w:lang w:eastAsia="zh-CN"/>
            </w:rPr>
            <w:fldChar w:fldCharType="separate"/>
          </w:r>
          <w:r>
            <w:rPr>
              <w:rFonts w:hint="eastAsia" w:ascii="仿宋" w:hAnsi="仿宋" w:eastAsia="仿宋" w:cs="仿宋"/>
              <w:bCs/>
              <w:sz w:val="24"/>
              <w:szCs w:val="24"/>
              <w:lang w:eastAsia="zh-CN"/>
            </w:rPr>
            <w:t>-1-</w:t>
          </w:r>
          <w:r>
            <w:rPr>
              <w:rFonts w:hint="eastAsia" w:ascii="仿宋" w:hAnsi="仿宋" w:eastAsia="仿宋" w:cs="仿宋"/>
              <w:bCs/>
              <w:sz w:val="24"/>
              <w:szCs w:val="24"/>
              <w:lang w:eastAsia="zh-CN"/>
            </w:rPr>
            <w:fldChar w:fldCharType="end"/>
          </w:r>
          <w:r>
            <w:rPr>
              <w:rFonts w:hint="eastAsia" w:ascii="仿宋" w:hAnsi="仿宋" w:eastAsia="仿宋" w:cs="仿宋"/>
              <w:bCs/>
              <w:sz w:val="24"/>
              <w:szCs w:val="24"/>
              <w:lang w:eastAsia="zh-CN"/>
            </w:rPr>
            <w:fldChar w:fldCharType="end"/>
          </w:r>
        </w:p>
        <w:p>
          <w:pPr>
            <w:pStyle w:val="18"/>
            <w:tabs>
              <w:tab w:val="right" w:leader="dot" w:pos="8306"/>
            </w:tabs>
            <w:ind w:left="0" w:leftChars="0" w:firstLine="480" w:firstLineChars="200"/>
            <w:rPr>
              <w:rFonts w:hint="eastAsia" w:ascii="仿宋" w:hAnsi="仿宋" w:eastAsia="仿宋" w:cs="仿宋"/>
              <w:sz w:val="24"/>
              <w:szCs w:val="24"/>
            </w:rPr>
          </w:pPr>
          <w:r>
            <w:rPr>
              <w:rFonts w:hint="eastAsia" w:ascii="仿宋" w:hAnsi="仿宋" w:eastAsia="仿宋" w:cs="仿宋"/>
              <w:bCs/>
              <w:sz w:val="24"/>
              <w:szCs w:val="24"/>
              <w:lang w:eastAsia="zh-CN"/>
            </w:rPr>
            <w:fldChar w:fldCharType="begin"/>
          </w:r>
          <w:r>
            <w:rPr>
              <w:rFonts w:hint="eastAsia" w:ascii="仿宋" w:hAnsi="仿宋" w:eastAsia="仿宋" w:cs="仿宋"/>
              <w:bCs/>
              <w:sz w:val="24"/>
              <w:szCs w:val="24"/>
              <w:lang w:eastAsia="zh-CN"/>
            </w:rPr>
            <w:instrText xml:space="preserve"> HYPERLINK \l _Toc18643 </w:instrText>
          </w:r>
          <w:r>
            <w:rPr>
              <w:rFonts w:hint="eastAsia" w:ascii="仿宋" w:hAnsi="仿宋" w:eastAsia="仿宋" w:cs="仿宋"/>
              <w:bCs/>
              <w:sz w:val="24"/>
              <w:szCs w:val="24"/>
              <w:lang w:eastAsia="zh-CN"/>
            </w:rPr>
            <w:fldChar w:fldCharType="separate"/>
          </w:r>
          <w:r>
            <w:rPr>
              <w:rFonts w:hint="eastAsia" w:ascii="仿宋" w:hAnsi="仿宋" w:eastAsia="仿宋" w:cs="仿宋"/>
              <w:bCs/>
              <w:sz w:val="24"/>
              <w:szCs w:val="24"/>
              <w:lang w:eastAsia="zh-CN"/>
            </w:rPr>
            <w:t>(一)项目概况</w:t>
          </w:r>
          <w:r>
            <w:rPr>
              <w:rFonts w:hint="eastAsia" w:ascii="仿宋" w:hAnsi="仿宋" w:eastAsia="仿宋" w:cs="仿宋"/>
              <w:bCs/>
              <w:sz w:val="24"/>
              <w:szCs w:val="24"/>
              <w:lang w:eastAsia="zh-CN"/>
            </w:rPr>
            <w:tab/>
          </w:r>
          <w:r>
            <w:rPr>
              <w:rFonts w:hint="eastAsia" w:ascii="仿宋" w:hAnsi="仿宋" w:eastAsia="仿宋" w:cs="仿宋"/>
              <w:bCs/>
              <w:sz w:val="24"/>
              <w:szCs w:val="24"/>
              <w:lang w:eastAsia="zh-CN"/>
            </w:rPr>
            <w:fldChar w:fldCharType="begin"/>
          </w:r>
          <w:r>
            <w:rPr>
              <w:rFonts w:hint="eastAsia" w:ascii="仿宋" w:hAnsi="仿宋" w:eastAsia="仿宋" w:cs="仿宋"/>
              <w:bCs/>
              <w:sz w:val="24"/>
              <w:szCs w:val="24"/>
              <w:lang w:eastAsia="zh-CN"/>
            </w:rPr>
            <w:instrText xml:space="preserve"> PAGEREF _Toc18643 \h </w:instrText>
          </w:r>
          <w:r>
            <w:rPr>
              <w:rFonts w:hint="eastAsia" w:ascii="仿宋" w:hAnsi="仿宋" w:eastAsia="仿宋" w:cs="仿宋"/>
              <w:bCs/>
              <w:sz w:val="24"/>
              <w:szCs w:val="24"/>
              <w:lang w:eastAsia="zh-CN"/>
            </w:rPr>
            <w:fldChar w:fldCharType="separate"/>
          </w:r>
          <w:r>
            <w:rPr>
              <w:rFonts w:hint="eastAsia" w:ascii="仿宋" w:hAnsi="仿宋" w:eastAsia="仿宋" w:cs="仿宋"/>
              <w:bCs/>
              <w:sz w:val="24"/>
              <w:szCs w:val="24"/>
              <w:lang w:eastAsia="zh-CN"/>
            </w:rPr>
            <w:t>-1-</w:t>
          </w:r>
          <w:r>
            <w:rPr>
              <w:rFonts w:hint="eastAsia" w:ascii="仿宋" w:hAnsi="仿宋" w:eastAsia="仿宋" w:cs="仿宋"/>
              <w:bCs/>
              <w:sz w:val="24"/>
              <w:szCs w:val="24"/>
              <w:lang w:eastAsia="zh-CN"/>
            </w:rPr>
            <w:fldChar w:fldCharType="end"/>
          </w:r>
          <w:r>
            <w:rPr>
              <w:rFonts w:hint="eastAsia" w:ascii="仿宋" w:hAnsi="仿宋" w:eastAsia="仿宋" w:cs="仿宋"/>
              <w:bCs/>
              <w:sz w:val="24"/>
              <w:szCs w:val="24"/>
              <w:lang w:eastAsia="zh-CN"/>
            </w:rPr>
            <w:fldChar w:fldCharType="end"/>
          </w:r>
        </w:p>
        <w:p>
          <w:pPr>
            <w:pStyle w:val="18"/>
            <w:tabs>
              <w:tab w:val="right" w:leader="dot" w:pos="8306"/>
            </w:tabs>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_Toc17536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(二)项目绩效目标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_Toc17536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06"/>
            </w:tabs>
            <w:ind w:left="0" w:leftChars="0" w:firstLine="0" w:firstLineChars="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_Toc8192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_Toc8192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_Toc24218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(一)绩效评价目的、对象和范围</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_Toc24218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_Toc14701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(二)绩效评价原则、评价指标体系、评价方法、评价标准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_Toc14701 \h </w:instrText>
          </w:r>
          <w:r>
            <w:rPr>
              <w:rFonts w:hint="eastAsia" w:ascii="仿宋" w:hAnsi="仿宋" w:eastAsia="仿宋" w:cs="仿宋"/>
              <w:sz w:val="24"/>
              <w:szCs w:val="24"/>
            </w:rPr>
            <w:fldChar w:fldCharType="separate"/>
          </w:r>
          <w:r>
            <w:rPr>
              <w:rFonts w:hint="eastAsia" w:ascii="仿宋" w:hAnsi="仿宋" w:eastAsia="仿宋" w:cs="仿宋"/>
              <w:sz w:val="24"/>
              <w:szCs w:val="24"/>
            </w:rPr>
            <w:t>-11-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_Toc23653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(三)绩效评价工作过程</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_Toc23653 \h </w:instrText>
          </w:r>
          <w:r>
            <w:rPr>
              <w:rFonts w:hint="eastAsia" w:ascii="仿宋" w:hAnsi="仿宋" w:eastAsia="仿宋" w:cs="仿宋"/>
              <w:sz w:val="24"/>
              <w:szCs w:val="24"/>
            </w:rPr>
            <w:fldChar w:fldCharType="separate"/>
          </w:r>
          <w:r>
            <w:rPr>
              <w:rFonts w:hint="eastAsia" w:ascii="仿宋" w:hAnsi="仿宋" w:eastAsia="仿宋" w:cs="仿宋"/>
              <w:sz w:val="24"/>
              <w:szCs w:val="24"/>
            </w:rPr>
            <w:t>-15-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06"/>
            </w:tabs>
            <w:ind w:left="0" w:leftChars="0" w:firstLine="0" w:firstLineChars="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_Toc10442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三、综合评价情况及评价结论（附相关评分表）</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_Toc10442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06"/>
            </w:tabs>
            <w:ind w:left="0" w:leftChars="0" w:firstLine="0" w:firstLineChars="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_Toc17997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四、绩效评价指标分析</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_Toc17997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_Toc28155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(一)项目决策情况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_Toc28155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_Toc20732 </w:instrText>
          </w:r>
          <w:r>
            <w:rPr>
              <w:rFonts w:hint="eastAsia" w:ascii="仿宋" w:hAnsi="仿宋" w:eastAsia="仿宋" w:cs="仿宋"/>
              <w:sz w:val="24"/>
              <w:szCs w:val="24"/>
            </w:rPr>
            <w:fldChar w:fldCharType="separate"/>
          </w:r>
          <w:r>
            <w:rPr>
              <w:rFonts w:hint="eastAsia" w:ascii="仿宋" w:hAnsi="仿宋" w:eastAsia="仿宋" w:cs="仿宋"/>
              <w:bCs/>
              <w:sz w:val="24"/>
              <w:szCs w:val="24"/>
            </w:rPr>
            <w:t>(二)项目过程情况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_Toc20732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_Toc18888 </w:instrText>
          </w:r>
          <w:r>
            <w:rPr>
              <w:rFonts w:hint="eastAsia" w:ascii="仿宋" w:hAnsi="仿宋" w:eastAsia="仿宋" w:cs="仿宋"/>
              <w:sz w:val="24"/>
              <w:szCs w:val="24"/>
            </w:rPr>
            <w:fldChar w:fldCharType="separate"/>
          </w:r>
          <w:r>
            <w:rPr>
              <w:rFonts w:hint="eastAsia" w:ascii="仿宋" w:hAnsi="仿宋" w:eastAsia="仿宋" w:cs="仿宋"/>
              <w:bCs/>
              <w:sz w:val="24"/>
              <w:szCs w:val="24"/>
            </w:rPr>
            <w:t>(三)项目产出情况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_Toc18888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_Toc10792 </w:instrText>
          </w:r>
          <w:r>
            <w:rPr>
              <w:rFonts w:hint="eastAsia" w:ascii="仿宋" w:hAnsi="仿宋" w:eastAsia="仿宋" w:cs="仿宋"/>
              <w:sz w:val="24"/>
              <w:szCs w:val="24"/>
            </w:rPr>
            <w:fldChar w:fldCharType="separate"/>
          </w:r>
          <w:r>
            <w:rPr>
              <w:rFonts w:hint="eastAsia" w:ascii="仿宋" w:hAnsi="仿宋" w:eastAsia="仿宋" w:cs="仿宋"/>
              <w:bCs/>
              <w:sz w:val="24"/>
              <w:szCs w:val="24"/>
            </w:rPr>
            <w:t>(四)项目效益情况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_Toc10792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06"/>
            </w:tabs>
            <w:ind w:left="0" w:leftChars="0" w:firstLine="0" w:firstLineChars="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_Toc22569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五、存在的问题及建议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_Toc22569 \h </w:instrText>
          </w:r>
          <w:r>
            <w:rPr>
              <w:rFonts w:hint="eastAsia" w:ascii="仿宋" w:hAnsi="仿宋" w:eastAsia="仿宋" w:cs="仿宋"/>
              <w:sz w:val="24"/>
              <w:szCs w:val="24"/>
            </w:rPr>
            <w:fldChar w:fldCharType="separate"/>
          </w:r>
          <w:r>
            <w:rPr>
              <w:rFonts w:hint="eastAsia" w:ascii="仿宋" w:hAnsi="仿宋" w:eastAsia="仿宋" w:cs="仿宋"/>
              <w:sz w:val="24"/>
              <w:szCs w:val="24"/>
            </w:rPr>
            <w:t>-27-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5"/>
            <w:tabs>
              <w:tab w:val="right" w:leader="dot" w:pos="8306"/>
            </w:tabs>
            <w:ind w:left="0" w:leftChars="0" w:firstLine="0" w:firstLineChars="0"/>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_Toc4726 </w:instrText>
          </w:r>
          <w:r>
            <w:rPr>
              <w:rFonts w:hint="eastAsia" w:ascii="仿宋" w:hAnsi="仿宋" w:eastAsia="仿宋" w:cs="仿宋"/>
              <w:sz w:val="24"/>
              <w:szCs w:val="24"/>
            </w:rPr>
            <w:fldChar w:fldCharType="separate"/>
          </w:r>
          <w:r>
            <w:rPr>
              <w:rFonts w:hint="eastAsia" w:ascii="仿宋" w:hAnsi="仿宋" w:eastAsia="仿宋" w:cs="仿宋"/>
              <w:bCs/>
              <w:sz w:val="24"/>
              <w:szCs w:val="24"/>
            </w:rPr>
            <w:t>六、附件</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_Toc4726 \h </w:instrText>
          </w:r>
          <w:r>
            <w:rPr>
              <w:rFonts w:hint="eastAsia" w:ascii="仿宋" w:hAnsi="仿宋" w:eastAsia="仿宋" w:cs="仿宋"/>
              <w:sz w:val="24"/>
              <w:szCs w:val="24"/>
            </w:rPr>
            <w:fldChar w:fldCharType="separate"/>
          </w:r>
          <w:r>
            <w:rPr>
              <w:rFonts w:hint="eastAsia" w:ascii="仿宋" w:hAnsi="仿宋" w:eastAsia="仿宋" w:cs="仿宋"/>
              <w:sz w:val="24"/>
              <w:szCs w:val="24"/>
            </w:rPr>
            <w:t>-29-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8"/>
            <w:tabs>
              <w:tab w:val="right" w:leader="dot" w:pos="8306"/>
            </w:tabs>
            <w:ind w:left="0" w:leftChars="0" w:firstLine="0" w:firstLineChars="0"/>
            <w:rPr>
              <w:rFonts w:hint="eastAsia" w:ascii="仿宋" w:hAnsi="仿宋" w:eastAsia="仿宋" w:cs="仿宋"/>
              <w:sz w:val="24"/>
              <w:szCs w:val="24"/>
            </w:rPr>
          </w:pPr>
        </w:p>
        <w:p>
          <w:pPr>
            <w:ind w:left="0" w:leftChars="0" w:firstLine="0" w:firstLineChars="0"/>
          </w:pPr>
          <w:r>
            <w:rPr>
              <w:rFonts w:hint="eastAsia" w:ascii="仿宋" w:hAnsi="仿宋" w:eastAsia="仿宋" w:cs="仿宋"/>
              <w:sz w:val="24"/>
              <w:szCs w:val="24"/>
            </w:rPr>
            <w:fldChar w:fldCharType="end"/>
          </w:r>
        </w:p>
      </w:sdtContent>
    </w:sdt>
    <w:p>
      <w:pPr>
        <w:ind w:firstLine="640"/>
      </w:pPr>
    </w:p>
    <w:p>
      <w:pPr>
        <w:pStyle w:val="21"/>
        <w:spacing w:before="0" w:beforeLines="0" w:after="0" w:afterLines="0" w:line="780" w:lineRule="exact"/>
        <w:ind w:left="-426" w:leftChars="-221" w:right="-624" w:rightChars="-195" w:hanging="281" w:hangingChars="64"/>
        <w:outlineLvl w:val="1"/>
        <w:rPr>
          <w:rFonts w:hint="eastAsia" w:ascii="仿宋" w:hAnsi="仿宋" w:eastAsia="仿宋" w:cs="仿宋"/>
          <w:b w:val="0"/>
          <w:bCs w:val="0"/>
          <w:lang w:eastAsia="zh-CN"/>
        </w:rPr>
        <w:sectPr>
          <w:headerReference r:id="rId11" w:type="default"/>
          <w:footerReference r:id="rId12" w:type="default"/>
          <w:pgSz w:w="11906" w:h="16838"/>
          <w:pgMar w:top="1440" w:right="1800" w:bottom="1440" w:left="1800" w:header="851" w:footer="1191" w:gutter="0"/>
          <w:pgBorders>
            <w:top w:val="none" w:sz="0" w:space="0"/>
            <w:left w:val="none" w:sz="0" w:space="0"/>
            <w:bottom w:val="none" w:sz="0" w:space="0"/>
            <w:right w:val="none" w:sz="0" w:space="0"/>
          </w:pgBorders>
          <w:pgNumType w:fmt="numberInDash" w:start="1"/>
          <w:cols w:space="425" w:num="1"/>
          <w:docGrid w:type="lines" w:linePitch="312" w:charSpace="0"/>
        </w:sectPr>
      </w:pPr>
      <w:bookmarkStart w:id="48" w:name="_Toc30548"/>
    </w:p>
    <w:p>
      <w:pPr>
        <w:pStyle w:val="21"/>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49" w:name="_Toc6398"/>
      <w:r>
        <w:rPr>
          <w:rFonts w:hint="eastAsia" w:ascii="方正小标宋简体" w:hAnsi="方正小标宋简体" w:eastAsia="方正小标宋简体" w:cs="方正小标宋简体"/>
          <w:b w:val="0"/>
          <w:bCs w:val="0"/>
          <w:lang w:eastAsia="zh-CN"/>
        </w:rPr>
        <w:t>乐山市金口河区</w:t>
      </w:r>
      <w:bookmarkStart w:id="50" w:name="_Hlk200291346"/>
      <w:r>
        <w:rPr>
          <w:rFonts w:hint="eastAsia" w:ascii="方正小标宋简体" w:hAnsi="方正小标宋简体" w:eastAsia="方正小标宋简体" w:cs="方正小标宋简体"/>
          <w:b w:val="0"/>
          <w:bCs w:val="0"/>
          <w:lang w:eastAsia="zh-CN"/>
        </w:rPr>
        <w:t>水务局</w:t>
      </w:r>
      <w:bookmarkEnd w:id="50"/>
      <w:r>
        <w:rPr>
          <w:rFonts w:hint="eastAsia" w:ascii="方正小标宋简体" w:hAnsi="方正小标宋简体" w:eastAsia="方正小标宋简体" w:cs="方正小标宋简体"/>
          <w:b w:val="0"/>
          <w:bCs w:val="0"/>
          <w:lang w:eastAsia="zh-CN"/>
        </w:rPr>
        <w:br w:type="textWrapping"/>
      </w:r>
      <w:bookmarkStart w:id="51" w:name="_Hlk200291365"/>
      <w:r>
        <w:rPr>
          <w:rFonts w:hint="eastAsia" w:ascii="方正小标宋简体" w:hAnsi="方正小标宋简体" w:eastAsia="方正小标宋简体" w:cs="方正小标宋简体"/>
          <w:b w:val="0"/>
          <w:bCs w:val="0"/>
          <w:lang w:eastAsia="zh-CN"/>
        </w:rPr>
        <w:t>大渡河左岸金口河区检金坝堤防工程</w:t>
      </w:r>
      <w:bookmarkEnd w:id="51"/>
      <w:r>
        <w:rPr>
          <w:rFonts w:hint="eastAsia" w:ascii="方正小标宋简体" w:hAnsi="方正小标宋简体" w:eastAsia="方正小标宋简体" w:cs="方正小标宋简体"/>
          <w:b w:val="0"/>
          <w:bCs w:val="0"/>
          <w:lang w:eastAsia="zh-CN"/>
        </w:rPr>
        <w:br w:type="textWrapping"/>
      </w:r>
      <w:r>
        <w:rPr>
          <w:rFonts w:hint="eastAsia" w:ascii="方正小标宋简体" w:hAnsi="方正小标宋简体" w:eastAsia="方正小标宋简体" w:cs="方正小标宋简体"/>
          <w:b w:val="0"/>
          <w:bCs w:val="0"/>
          <w:lang w:eastAsia="zh-CN"/>
        </w:rPr>
        <w:t>财政支出绩效评价报告</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pPr>
        <w:pStyle w:val="2"/>
        <w:numPr>
          <w:numId w:val="0"/>
        </w:numPr>
        <w:spacing w:before="0" w:beforeLines="0" w:after="0" w:afterLines="0"/>
        <w:ind w:leftChars="0" w:firstLine="640" w:firstLineChars="200"/>
        <w:rPr>
          <w:rFonts w:hint="eastAsia" w:ascii="仿宋" w:hAnsi="仿宋" w:eastAsia="仿宋" w:cs="仿宋"/>
          <w:b w:val="0"/>
          <w:bCs/>
          <w:lang w:eastAsia="zh-CN"/>
        </w:rPr>
      </w:pPr>
      <w:bookmarkStart w:id="52" w:name="_Toc2001376203_WPSOffice_Level1"/>
      <w:bookmarkStart w:id="53" w:name="_Toc1969419847"/>
      <w:bookmarkStart w:id="54" w:name="_Toc179658315"/>
      <w:bookmarkStart w:id="55" w:name="_Toc287850696"/>
      <w:bookmarkStart w:id="56" w:name="_Toc12748"/>
      <w:bookmarkStart w:id="57" w:name="_Toc132480958"/>
      <w:bookmarkStart w:id="58" w:name="_Toc2225"/>
      <w:bookmarkStart w:id="59" w:name="_Toc305085885"/>
      <w:bookmarkStart w:id="60" w:name="_Toc28971"/>
      <w:bookmarkStart w:id="61" w:name="_Toc1416645183"/>
    </w:p>
    <w:p>
      <w:pPr>
        <w:pStyle w:val="2"/>
        <w:numPr>
          <w:numId w:val="0"/>
        </w:numPr>
        <w:spacing w:before="0" w:beforeLines="0" w:after="0" w:afterLines="0"/>
        <w:ind w:leftChars="0" w:firstLine="640" w:firstLineChars="200"/>
        <w:rPr>
          <w:rFonts w:hint="eastAsia" w:ascii="黑体" w:hAnsi="黑体" w:eastAsia="黑体" w:cs="黑体"/>
          <w:b w:val="0"/>
          <w:bCs/>
          <w:lang w:eastAsia="zh-CN"/>
        </w:rPr>
      </w:pPr>
      <w:r>
        <w:rPr>
          <w:rFonts w:hint="eastAsia" w:ascii="黑体" w:hAnsi="黑体" w:eastAsia="黑体" w:cs="黑体"/>
          <w:b w:val="0"/>
          <w:bCs/>
          <w:lang w:eastAsia="zh-CN"/>
        </w:rPr>
        <w:t>一、基本情况</w:t>
      </w:r>
      <w:bookmarkEnd w:id="52"/>
      <w:bookmarkEnd w:id="53"/>
      <w:bookmarkEnd w:id="54"/>
      <w:bookmarkEnd w:id="55"/>
      <w:bookmarkEnd w:id="56"/>
      <w:bookmarkEnd w:id="57"/>
      <w:bookmarkEnd w:id="58"/>
      <w:bookmarkEnd w:id="59"/>
      <w:bookmarkEnd w:id="60"/>
      <w:bookmarkEnd w:id="61"/>
    </w:p>
    <w:p>
      <w:pPr>
        <w:pStyle w:val="3"/>
        <w:numPr>
          <w:ilvl w:val="0"/>
          <w:numId w:val="1"/>
        </w:numPr>
        <w:spacing w:before="0" w:beforeLines="0" w:after="0" w:afterLines="0"/>
        <w:ind w:firstLineChars="0"/>
        <w:rPr>
          <w:rFonts w:hint="eastAsia" w:ascii="楷体" w:hAnsi="楷体" w:eastAsia="楷体" w:cs="楷体"/>
          <w:b w:val="0"/>
          <w:bCs/>
          <w:lang w:eastAsia="zh-CN"/>
        </w:rPr>
      </w:pPr>
      <w:bookmarkStart w:id="62" w:name="_Toc10347"/>
      <w:bookmarkStart w:id="63" w:name="_Toc27921"/>
      <w:bookmarkStart w:id="64" w:name="_Toc1042875910_WPSOffice_Level2"/>
      <w:bookmarkStart w:id="65" w:name="_Toc873917318"/>
      <w:bookmarkStart w:id="66" w:name="_Toc132480959"/>
      <w:bookmarkStart w:id="67" w:name="_Toc18643"/>
      <w:bookmarkStart w:id="68" w:name="_Toc404396392"/>
      <w:bookmarkStart w:id="69" w:name="_Toc179658316"/>
      <w:bookmarkStart w:id="70" w:name="_Toc1773474628"/>
      <w:bookmarkStart w:id="71" w:name="_Toc1535003806"/>
      <w:r>
        <w:rPr>
          <w:rFonts w:hint="eastAsia" w:ascii="楷体" w:hAnsi="楷体" w:eastAsia="楷体" w:cs="楷体"/>
          <w:b w:val="0"/>
          <w:bCs/>
          <w:lang w:eastAsia="zh-CN"/>
        </w:rPr>
        <w:t>项目概况</w:t>
      </w:r>
      <w:bookmarkEnd w:id="62"/>
      <w:bookmarkEnd w:id="63"/>
      <w:bookmarkEnd w:id="64"/>
      <w:bookmarkEnd w:id="65"/>
      <w:bookmarkEnd w:id="66"/>
      <w:bookmarkEnd w:id="67"/>
      <w:bookmarkEnd w:id="68"/>
      <w:bookmarkEnd w:id="69"/>
      <w:bookmarkEnd w:id="70"/>
      <w:bookmarkEnd w:id="71"/>
    </w:p>
    <w:p>
      <w:pPr>
        <w:pStyle w:val="4"/>
        <w:numPr>
          <w:ilvl w:val="0"/>
          <w:numId w:val="2"/>
        </w:numPr>
        <w:ind w:firstLineChars="0"/>
        <w:rPr>
          <w:rFonts w:hint="eastAsia" w:ascii="仿宋" w:hAnsi="仿宋" w:eastAsia="仿宋" w:cs="仿宋"/>
          <w:b w:val="0"/>
          <w:bCs/>
          <w:lang w:eastAsia="zh-CN"/>
        </w:rPr>
      </w:pPr>
      <w:bookmarkStart w:id="72" w:name="_Toc9331"/>
      <w:bookmarkStart w:id="73" w:name="_Toc2051901236"/>
      <w:bookmarkStart w:id="74" w:name="_Toc1287701793"/>
      <w:bookmarkStart w:id="75" w:name="_Toc1087916031"/>
      <w:bookmarkStart w:id="76" w:name="_Toc1862536083"/>
      <w:bookmarkStart w:id="77" w:name="_Toc130033877"/>
      <w:bookmarkStart w:id="78" w:name="_Toc1042875910_WPSOffice_Level3"/>
      <w:bookmarkStart w:id="79" w:name="_Toc9639"/>
      <w:r>
        <w:rPr>
          <w:rFonts w:hint="eastAsia" w:ascii="仿宋" w:hAnsi="仿宋" w:eastAsia="仿宋" w:cs="仿宋"/>
          <w:b w:val="0"/>
          <w:bCs/>
          <w:lang w:eastAsia="zh-CN"/>
        </w:rPr>
        <w:t>项目背景</w:t>
      </w:r>
      <w:bookmarkEnd w:id="72"/>
    </w:p>
    <w:p>
      <w:pPr>
        <w:ind w:firstLine="640"/>
        <w:rPr>
          <w:rFonts w:hint="eastAsia" w:ascii="仿宋" w:hAnsi="仿宋" w:eastAsia="仿宋" w:cs="仿宋"/>
          <w:bCs/>
          <w:color w:val="auto"/>
          <w:szCs w:val="32"/>
          <w:lang w:eastAsia="zh-CN"/>
        </w:rPr>
      </w:pPr>
      <w:r>
        <w:rPr>
          <w:rFonts w:hint="eastAsia" w:ascii="仿宋" w:hAnsi="仿宋" w:eastAsia="仿宋" w:cs="仿宋"/>
          <w:bCs/>
          <w:color w:val="auto"/>
          <w:szCs w:val="32"/>
          <w:lang w:eastAsia="zh-CN"/>
        </w:rPr>
        <w:t>兴建防洪治理工程是城市总体规划和国民经济发展规划的要求。随着城市国民经济的快速发展，城市基础设施的日臻完善，对城区防洪工程的依赖性愈大。现在城区段未形成防洪闭合圈，不能抵御较大洪水。所以必须尽快完善城区防洪体系，兴建防洪堤形成闭合的防护圈，保障整个城市的安全，改善居民生产、生活环境，使人民安居乐业;进一步改善投资环境，为城区的发展起到应有的重要作用。</w:t>
      </w:r>
    </w:p>
    <w:p>
      <w:pPr>
        <w:ind w:firstLine="640"/>
        <w:rPr>
          <w:rFonts w:hint="eastAsia" w:ascii="仿宋" w:hAnsi="仿宋" w:eastAsia="仿宋" w:cs="仿宋"/>
          <w:bCs/>
          <w:color w:val="auto"/>
          <w:szCs w:val="32"/>
          <w:lang w:eastAsia="zh-CN"/>
        </w:rPr>
      </w:pPr>
      <w:r>
        <w:rPr>
          <w:rFonts w:hint="eastAsia" w:ascii="仿宋" w:hAnsi="仿宋" w:eastAsia="仿宋" w:cs="仿宋"/>
          <w:bCs/>
          <w:color w:val="auto"/>
          <w:szCs w:val="32"/>
          <w:lang w:eastAsia="zh-CN"/>
        </w:rPr>
        <w:t>金口河区地处环成都经济圈，位于大渡河中游。检金坝片区为金口河区规划的城市经济与现代产业区，有居民及企事业单位，大渡河左岸地势低洼，尚无防洪设施，常受洪水威胁。依据省发展改革委、水利厅《关于印发流域面积3000平方公里以上中小河流治理实施方案中期调整意见的通知》(川发改农经</w:t>
      </w:r>
      <w:r>
        <w:rPr>
          <w:rFonts w:hint="eastAsia" w:ascii="仿宋" w:hAnsi="仿宋" w:eastAsia="仿宋" w:cs="仿宋"/>
          <w:bCs/>
          <w:szCs w:val="32"/>
          <w:lang w:eastAsia="zh-CN"/>
        </w:rPr>
        <w:t>〔2019〕</w:t>
      </w:r>
      <w:r>
        <w:rPr>
          <w:rFonts w:hint="eastAsia" w:ascii="仿宋" w:hAnsi="仿宋" w:eastAsia="仿宋" w:cs="仿宋"/>
          <w:bCs/>
          <w:color w:val="auto"/>
          <w:szCs w:val="32"/>
          <w:lang w:eastAsia="zh-CN"/>
        </w:rPr>
        <w:t>532号)文件精神，为进一步提高金口河区检金坝段防洪能力，促进地方经济发展，尽快实施大渡河金口河区检金坝堤防工程十分必要。</w:t>
      </w:r>
    </w:p>
    <w:p>
      <w:pPr>
        <w:ind w:firstLine="640"/>
        <w:rPr>
          <w:rFonts w:hint="eastAsia" w:ascii="仿宋" w:hAnsi="仿宋" w:eastAsia="仿宋" w:cs="仿宋"/>
          <w:bCs/>
          <w:color w:val="auto"/>
          <w:szCs w:val="32"/>
          <w:lang w:eastAsia="zh-CN"/>
        </w:rPr>
      </w:pPr>
      <w:r>
        <w:rPr>
          <w:rFonts w:hint="eastAsia" w:ascii="仿宋" w:hAnsi="仿宋" w:eastAsia="仿宋" w:cs="仿宋"/>
          <w:b w:val="0"/>
          <w:bCs w:val="0"/>
          <w:lang w:eastAsia="zh-CN"/>
        </w:rPr>
        <w:t>检金坝堤防工程</w:t>
      </w:r>
      <w:r>
        <w:rPr>
          <w:rFonts w:hint="eastAsia" w:ascii="仿宋" w:hAnsi="仿宋" w:eastAsia="仿宋" w:cs="仿宋"/>
          <w:bCs/>
          <w:color w:val="auto"/>
          <w:szCs w:val="32"/>
          <w:lang w:eastAsia="zh-CN"/>
        </w:rPr>
        <w:t>起点为四川红华实业总公司取水口边墙，堤线沿大渡河左岸布置，工程终点至国道G245超限检查站上游约200m高坎，工程拟新建堤防长度共1864.86m。根据《防洪标准》(GB50201-2014)和《堤防工程设计规范》(GB50286-2013),将堤工程建设项目定为IV等工程，其主要建筑物为4级，防洪标准为20年一遇洪水(P=5%)，相应洪峰流量8110m/s。按SL723-2016《治涝标准》规定，保护区排涝标准为10年一遇，相应建筑物按4级设计。</w:t>
      </w:r>
    </w:p>
    <w:bookmarkEnd w:id="73"/>
    <w:bookmarkEnd w:id="74"/>
    <w:bookmarkEnd w:id="75"/>
    <w:bookmarkEnd w:id="76"/>
    <w:bookmarkEnd w:id="77"/>
    <w:bookmarkEnd w:id="78"/>
    <w:bookmarkEnd w:id="79"/>
    <w:p>
      <w:pPr>
        <w:pStyle w:val="4"/>
        <w:numPr>
          <w:ilvl w:val="0"/>
          <w:numId w:val="2"/>
        </w:numPr>
        <w:ind w:firstLineChars="0"/>
        <w:rPr>
          <w:rFonts w:hint="eastAsia" w:ascii="仿宋" w:hAnsi="仿宋" w:eastAsia="仿宋" w:cs="仿宋"/>
          <w:b w:val="0"/>
          <w:bCs/>
          <w:szCs w:val="32"/>
          <w:lang w:eastAsia="zh-CN"/>
        </w:rPr>
      </w:pPr>
      <w:bookmarkStart w:id="80" w:name="_Toc130033880"/>
      <w:bookmarkStart w:id="81" w:name="_Toc12920"/>
      <w:bookmarkStart w:id="82" w:name="_Toc1093480860_WPSOffice_Level3"/>
      <w:bookmarkStart w:id="83" w:name="_Toc153907914"/>
      <w:bookmarkStart w:id="84" w:name="_Toc17740"/>
      <w:bookmarkStart w:id="85" w:name="_Toc1372691542"/>
      <w:bookmarkStart w:id="86" w:name="_Toc865934723"/>
      <w:bookmarkStart w:id="87" w:name="_Toc1491763895"/>
      <w:r>
        <w:rPr>
          <w:rFonts w:hint="eastAsia" w:ascii="仿宋" w:hAnsi="仿宋" w:eastAsia="仿宋" w:cs="仿宋"/>
          <w:b w:val="0"/>
          <w:bCs/>
          <w:lang w:eastAsia="zh-CN"/>
        </w:rPr>
        <w:t>立项</w:t>
      </w:r>
      <w:r>
        <w:rPr>
          <w:rFonts w:hint="eastAsia" w:ascii="仿宋" w:hAnsi="仿宋" w:eastAsia="仿宋" w:cs="仿宋"/>
          <w:b w:val="0"/>
          <w:bCs/>
          <w:szCs w:val="32"/>
          <w:lang w:eastAsia="zh-CN"/>
        </w:rPr>
        <w:t>依据</w:t>
      </w:r>
    </w:p>
    <w:p>
      <w:pPr>
        <w:ind w:firstLine="672"/>
        <w:rPr>
          <w:rFonts w:hint="eastAsia" w:ascii="仿宋" w:hAnsi="仿宋" w:eastAsia="仿宋" w:cs="仿宋"/>
          <w:bCs/>
          <w:szCs w:val="32"/>
          <w:lang w:eastAsia="zh-CN"/>
        </w:rPr>
      </w:pPr>
      <w:r>
        <w:rPr>
          <w:rFonts w:hint="eastAsia" w:ascii="仿宋" w:hAnsi="仿宋" w:eastAsia="仿宋" w:cs="仿宋"/>
          <w:bCs/>
          <w:spacing w:val="8"/>
          <w:szCs w:val="32"/>
          <w:lang w:eastAsia="zh-CN"/>
        </w:rPr>
        <w:t>(1)</w:t>
      </w:r>
      <w:r>
        <w:rPr>
          <w:rFonts w:hint="eastAsia" w:ascii="仿宋" w:hAnsi="仿宋" w:eastAsia="仿宋" w:cs="仿宋"/>
          <w:bCs/>
          <w:szCs w:val="32"/>
          <w:lang w:val="zh-CN" w:eastAsia="zh-CN"/>
        </w:rPr>
        <w:t>《</w:t>
      </w:r>
      <w:r>
        <w:rPr>
          <w:rFonts w:hint="eastAsia" w:ascii="仿宋" w:hAnsi="仿宋" w:eastAsia="仿宋" w:cs="仿宋"/>
          <w:bCs/>
          <w:szCs w:val="32"/>
          <w:lang w:eastAsia="zh-CN"/>
        </w:rPr>
        <w:t>中共中央国务院关于全面实施预算绩效管理的意见》（中发〔2018〕34号）；</w:t>
      </w:r>
    </w:p>
    <w:p>
      <w:pPr>
        <w:ind w:firstLine="672"/>
        <w:rPr>
          <w:rFonts w:hint="eastAsia" w:ascii="仿宋" w:hAnsi="仿宋" w:eastAsia="仿宋" w:cs="仿宋"/>
          <w:bCs/>
          <w:szCs w:val="32"/>
          <w:lang w:eastAsia="zh-CN"/>
        </w:rPr>
      </w:pPr>
      <w:r>
        <w:rPr>
          <w:rFonts w:hint="eastAsia" w:ascii="仿宋" w:hAnsi="仿宋" w:eastAsia="仿宋" w:cs="仿宋"/>
          <w:bCs/>
          <w:spacing w:val="8"/>
          <w:szCs w:val="32"/>
          <w:lang w:eastAsia="zh-CN"/>
        </w:rPr>
        <w:t>(</w:t>
      </w:r>
      <w:r>
        <w:rPr>
          <w:rFonts w:hint="eastAsia" w:ascii="仿宋" w:hAnsi="仿宋" w:eastAsia="仿宋" w:cs="仿宋"/>
          <w:bCs/>
          <w:spacing w:val="8"/>
          <w:szCs w:val="32"/>
          <w:lang w:val="en-US" w:eastAsia="zh-CN"/>
        </w:rPr>
        <w:t>2</w:t>
      </w:r>
      <w:r>
        <w:rPr>
          <w:rFonts w:hint="eastAsia" w:ascii="仿宋" w:hAnsi="仿宋" w:eastAsia="仿宋" w:cs="仿宋"/>
          <w:bCs/>
          <w:spacing w:val="8"/>
          <w:szCs w:val="32"/>
          <w:lang w:eastAsia="zh-CN"/>
        </w:rPr>
        <w:t>)</w:t>
      </w:r>
      <w:r>
        <w:rPr>
          <w:rFonts w:hint="eastAsia" w:ascii="仿宋" w:hAnsi="仿宋" w:eastAsia="仿宋" w:cs="仿宋"/>
          <w:bCs/>
          <w:szCs w:val="32"/>
          <w:lang w:eastAsia="zh-CN"/>
        </w:rPr>
        <w:t>《四川省发展和改革委员会四川省水利厅关于开展</w:t>
      </w:r>
      <w:r>
        <w:rPr>
          <w:rFonts w:hint="eastAsia" w:ascii="仿宋" w:hAnsi="仿宋" w:eastAsia="仿宋" w:cs="仿宋"/>
          <w:bCs/>
          <w:szCs w:val="32"/>
          <w:lang w:val="en-US" w:eastAsia="zh-CN"/>
        </w:rPr>
        <w:t>&lt;</w:t>
      </w:r>
      <w:r>
        <w:rPr>
          <w:rFonts w:hint="eastAsia" w:ascii="仿宋" w:hAnsi="仿宋" w:eastAsia="仿宋" w:cs="仿宋"/>
          <w:bCs/>
          <w:szCs w:val="32"/>
          <w:lang w:eastAsia="zh-CN"/>
        </w:rPr>
        <w:t>流域面积3000平方公里以上中小河流治理实施方案</w:t>
      </w:r>
      <w:r>
        <w:rPr>
          <w:rFonts w:hint="eastAsia" w:ascii="仿宋" w:hAnsi="仿宋" w:eastAsia="仿宋" w:cs="仿宋"/>
          <w:bCs/>
          <w:szCs w:val="32"/>
          <w:lang w:val="en-US" w:eastAsia="zh-CN"/>
        </w:rPr>
        <w:t>&gt;</w:t>
      </w:r>
      <w:r>
        <w:rPr>
          <w:rFonts w:hint="eastAsia" w:ascii="仿宋" w:hAnsi="仿宋" w:eastAsia="仿宋" w:cs="仿宋"/>
          <w:bCs/>
          <w:szCs w:val="32"/>
          <w:lang w:eastAsia="zh-CN"/>
        </w:rPr>
        <w:t>中期评估工作的通知》（川发改农经〔2018〕387号）；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3</w:t>
      </w:r>
      <w:r>
        <w:rPr>
          <w:rFonts w:hint="eastAsia" w:ascii="仿宋" w:hAnsi="仿宋" w:eastAsia="仿宋" w:cs="仿宋"/>
          <w:bCs/>
          <w:szCs w:val="32"/>
          <w:lang w:eastAsia="zh-CN"/>
        </w:rPr>
        <w:t>)《中共四川省委四川省人民政府关于全面实施预算绩效管理的实施意见》（川委发〔2019〕8号）；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(4)</w:t>
      </w:r>
      <w:r>
        <w:rPr>
          <w:rFonts w:hint="eastAsia" w:ascii="仿宋" w:hAnsi="仿宋" w:eastAsia="仿宋" w:cs="仿宋"/>
          <w:bCs/>
          <w:szCs w:val="32"/>
          <w:lang w:eastAsia="zh-CN"/>
        </w:rPr>
        <w:t>《四川省财政厅关于转下达2020年水生态治理中小河流治理等其他水利工程专项中央预算内投资支出预算的通知》(川财建〔2020〕304号)；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(5)</w:t>
      </w:r>
      <w:r>
        <w:rPr>
          <w:rFonts w:hint="eastAsia" w:ascii="仿宋" w:hAnsi="仿宋" w:eastAsia="仿宋" w:cs="仿宋"/>
          <w:bCs/>
          <w:color w:val="auto"/>
          <w:spacing w:val="-8"/>
          <w:szCs w:val="32"/>
          <w:lang w:val="en-US" w:eastAsia="zh-CN"/>
        </w:rPr>
        <w:t>《四川省水利厅关于印发大渡河金口河区检金坝堤防工程初步设计报告审查意见的函》</w:t>
      </w:r>
      <w:r>
        <w:rPr>
          <w:rFonts w:hint="eastAsia" w:ascii="仿宋" w:hAnsi="仿宋" w:eastAsia="仿宋" w:cs="仿宋"/>
          <w:bCs/>
          <w:szCs w:val="32"/>
          <w:lang w:eastAsia="zh-CN"/>
        </w:rPr>
        <w:t>（</w:t>
      </w:r>
      <w:r>
        <w:rPr>
          <w:rFonts w:hint="eastAsia" w:ascii="仿宋" w:hAnsi="仿宋" w:eastAsia="仿宋" w:cs="仿宋"/>
          <w:bCs/>
          <w:szCs w:val="32"/>
          <w:lang w:val="en-US" w:eastAsia="zh-CN"/>
        </w:rPr>
        <w:t>川水函</w:t>
      </w:r>
      <w:r>
        <w:rPr>
          <w:rFonts w:hint="eastAsia" w:ascii="仿宋" w:hAnsi="仿宋" w:eastAsia="仿宋" w:cs="仿宋"/>
          <w:bCs/>
          <w:szCs w:val="32"/>
          <w:lang w:eastAsia="zh-CN"/>
        </w:rPr>
        <w:t>〔202</w:t>
      </w:r>
      <w:r>
        <w:rPr>
          <w:rFonts w:hint="eastAsia" w:ascii="仿宋" w:hAnsi="仿宋" w:eastAsia="仿宋" w:cs="仿宋"/>
          <w:bCs/>
          <w:szCs w:val="32"/>
          <w:lang w:val="en-US" w:eastAsia="zh-CN"/>
        </w:rPr>
        <w:t>0</w:t>
      </w:r>
      <w:r>
        <w:rPr>
          <w:rFonts w:hint="eastAsia" w:ascii="仿宋" w:hAnsi="仿宋" w:eastAsia="仿宋" w:cs="仿宋"/>
          <w:bCs/>
          <w:szCs w:val="32"/>
          <w:lang w:eastAsia="zh-CN"/>
        </w:rPr>
        <w:t>〕</w:t>
      </w:r>
      <w:r>
        <w:rPr>
          <w:rFonts w:hint="eastAsia" w:ascii="仿宋" w:hAnsi="仿宋" w:eastAsia="仿宋" w:cs="仿宋"/>
          <w:bCs/>
          <w:szCs w:val="32"/>
          <w:lang w:val="en-US" w:eastAsia="zh-CN"/>
        </w:rPr>
        <w:t>742</w:t>
      </w:r>
      <w:r>
        <w:rPr>
          <w:rFonts w:hint="eastAsia" w:ascii="仿宋" w:hAnsi="仿宋" w:eastAsia="仿宋" w:cs="仿宋"/>
          <w:bCs/>
          <w:szCs w:val="32"/>
          <w:lang w:eastAsia="zh-CN"/>
        </w:rPr>
        <w:t>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(6)</w:t>
      </w:r>
      <w:r>
        <w:rPr>
          <w:rFonts w:hint="eastAsia" w:ascii="仿宋" w:hAnsi="仿宋" w:eastAsia="仿宋" w:cs="仿宋"/>
          <w:bCs/>
          <w:szCs w:val="32"/>
          <w:lang w:eastAsia="zh-CN"/>
        </w:rPr>
        <w:t>《四川省财政厅关于转下达2021年第一批水安全保障工程专项中央预算内投资支出预算的通知》(川财建〔2021〕79号)；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(7)</w:t>
      </w:r>
      <w:r>
        <w:rPr>
          <w:rFonts w:hint="eastAsia" w:ascii="仿宋" w:hAnsi="仿宋" w:eastAsia="仿宋" w:cs="仿宋"/>
          <w:bCs/>
          <w:szCs w:val="32"/>
          <w:lang w:eastAsia="zh-CN"/>
        </w:rPr>
        <w:t>《乐山市财政局关于下达2020年水生态治理中小河流治理等水利工程专项中央预算内投资预算的通知》（乐市财政建〔2020〕</w:t>
      </w:r>
      <w:r>
        <w:rPr>
          <w:rFonts w:hint="eastAsia" w:ascii="仿宋" w:hAnsi="仿宋" w:eastAsia="仿宋" w:cs="仿宋"/>
          <w:bCs/>
          <w:szCs w:val="32"/>
          <w:lang w:val="en-US" w:eastAsia="zh-CN"/>
        </w:rPr>
        <w:t>1</w:t>
      </w:r>
      <w:r>
        <w:rPr>
          <w:rFonts w:hint="eastAsia" w:ascii="仿宋" w:hAnsi="仿宋" w:eastAsia="仿宋" w:cs="仿宋"/>
          <w:bCs/>
          <w:szCs w:val="32"/>
          <w:lang w:eastAsia="zh-CN"/>
        </w:rPr>
        <w:t>61号）；</w:t>
      </w:r>
    </w:p>
    <w:p>
      <w:pPr>
        <w:ind w:firstLine="640"/>
        <w:rPr>
          <w:rFonts w:hint="eastAsia" w:ascii="仿宋" w:hAnsi="仿宋" w:eastAsia="仿宋" w:cs="仿宋"/>
          <w:bCs/>
          <w:spacing w:val="8"/>
          <w:szCs w:val="32"/>
          <w:lang w:eastAsia="zh-CN"/>
        </w:rPr>
      </w:pPr>
      <w:r>
        <w:rPr>
          <w:rFonts w:hint="eastAsia" w:ascii="仿宋" w:hAnsi="仿宋" w:eastAsia="仿宋" w:cs="仿宋"/>
          <w:bCs/>
          <w:szCs w:val="32"/>
          <w:lang w:val="en-US" w:eastAsia="zh-CN"/>
        </w:rPr>
        <w:t>(8)</w:t>
      </w:r>
      <w:r>
        <w:rPr>
          <w:rFonts w:hint="eastAsia" w:ascii="仿宋" w:hAnsi="仿宋" w:eastAsia="仿宋" w:cs="仿宋"/>
          <w:bCs/>
          <w:szCs w:val="32"/>
          <w:lang w:eastAsia="zh-CN"/>
        </w:rPr>
        <w:t>《中共乐山市委办公室乐山市人民政府办公室关于印发全面实施预算绩效管理实施方案的通知》（乐委办发〔2020〕12号）；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9</w:t>
      </w:r>
      <w:r>
        <w:rPr>
          <w:rFonts w:hint="eastAsia" w:ascii="仿宋" w:hAnsi="仿宋" w:eastAsia="仿宋" w:cs="仿宋"/>
          <w:bCs/>
          <w:szCs w:val="32"/>
          <w:lang w:eastAsia="zh-CN"/>
        </w:rPr>
        <w:t>)《乐山市发展和改革委员会关于大渡河左岸金口河区检金坝堤防工程可行性研究报告(代项目建议书)的批复》（乐</w:t>
      </w:r>
      <w:r>
        <w:rPr>
          <w:rFonts w:hint="eastAsia" w:ascii="仿宋" w:hAnsi="仿宋" w:eastAsia="仿宋" w:cs="仿宋"/>
          <w:bCs/>
          <w:szCs w:val="32"/>
          <w:lang w:val="en-US" w:eastAsia="zh-CN"/>
        </w:rPr>
        <w:t>发改审批</w:t>
      </w:r>
      <w:r>
        <w:rPr>
          <w:rFonts w:hint="eastAsia" w:ascii="仿宋" w:hAnsi="仿宋" w:eastAsia="仿宋" w:cs="仿宋"/>
          <w:bCs/>
          <w:szCs w:val="32"/>
          <w:lang w:eastAsia="zh-CN"/>
        </w:rPr>
        <w:t>〔202</w:t>
      </w:r>
      <w:r>
        <w:rPr>
          <w:rFonts w:hint="eastAsia" w:ascii="仿宋" w:hAnsi="仿宋" w:eastAsia="仿宋" w:cs="仿宋"/>
          <w:bCs/>
          <w:szCs w:val="32"/>
          <w:lang w:val="en-US" w:eastAsia="zh-CN"/>
        </w:rPr>
        <w:t>0</w:t>
      </w:r>
      <w:r>
        <w:rPr>
          <w:rFonts w:hint="eastAsia" w:ascii="仿宋" w:hAnsi="仿宋" w:eastAsia="仿宋" w:cs="仿宋"/>
          <w:bCs/>
          <w:szCs w:val="32"/>
          <w:lang w:eastAsia="zh-CN"/>
        </w:rPr>
        <w:t>〕</w:t>
      </w:r>
      <w:r>
        <w:rPr>
          <w:rFonts w:hint="eastAsia" w:ascii="仿宋" w:hAnsi="仿宋" w:eastAsia="仿宋" w:cs="仿宋"/>
          <w:bCs/>
          <w:szCs w:val="32"/>
          <w:lang w:val="en-US" w:eastAsia="zh-CN"/>
        </w:rPr>
        <w:t>108</w:t>
      </w:r>
      <w:r>
        <w:rPr>
          <w:rFonts w:hint="eastAsia" w:ascii="仿宋" w:hAnsi="仿宋" w:eastAsia="仿宋" w:cs="仿宋"/>
          <w:bCs/>
          <w:szCs w:val="32"/>
          <w:lang w:eastAsia="zh-CN"/>
        </w:rPr>
        <w:t>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(10)</w:t>
      </w:r>
      <w:r>
        <w:rPr>
          <w:rFonts w:hint="eastAsia" w:ascii="仿宋" w:hAnsi="仿宋" w:eastAsia="仿宋" w:cs="仿宋"/>
          <w:bCs/>
          <w:szCs w:val="32"/>
          <w:lang w:eastAsia="zh-CN"/>
        </w:rPr>
        <w:t>《乐山市水务局关于大渡河金口河区检金坝堤防工程初步设计报告的批复》（乐水审批〔202</w:t>
      </w:r>
      <w:r>
        <w:rPr>
          <w:rFonts w:hint="eastAsia" w:ascii="仿宋" w:hAnsi="仿宋" w:eastAsia="仿宋" w:cs="仿宋"/>
          <w:bCs/>
          <w:szCs w:val="32"/>
          <w:lang w:val="en-US" w:eastAsia="zh-CN"/>
        </w:rPr>
        <w:t>0</w:t>
      </w:r>
      <w:r>
        <w:rPr>
          <w:rFonts w:hint="eastAsia" w:ascii="仿宋" w:hAnsi="仿宋" w:eastAsia="仿宋" w:cs="仿宋"/>
          <w:bCs/>
          <w:szCs w:val="32"/>
          <w:lang w:eastAsia="zh-CN"/>
        </w:rPr>
        <w:t>〕</w:t>
      </w:r>
      <w:r>
        <w:rPr>
          <w:rFonts w:hint="eastAsia" w:ascii="仿宋" w:hAnsi="仿宋" w:eastAsia="仿宋" w:cs="仿宋"/>
          <w:bCs/>
          <w:szCs w:val="32"/>
          <w:lang w:val="en-US" w:eastAsia="zh-CN"/>
        </w:rPr>
        <w:t>17</w:t>
      </w:r>
      <w:r>
        <w:rPr>
          <w:rFonts w:hint="eastAsia" w:ascii="仿宋" w:hAnsi="仿宋" w:eastAsia="仿宋" w:cs="仿宋"/>
          <w:bCs/>
          <w:szCs w:val="32"/>
          <w:lang w:eastAsia="zh-CN"/>
        </w:rPr>
        <w:t>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(11)</w:t>
      </w:r>
      <w:r>
        <w:rPr>
          <w:rFonts w:hint="eastAsia" w:ascii="仿宋" w:hAnsi="仿宋" w:eastAsia="仿宋" w:cs="仿宋"/>
          <w:bCs/>
          <w:szCs w:val="32"/>
          <w:lang w:eastAsia="zh-CN"/>
        </w:rPr>
        <w:t>《乐山市财政局关于下达2021年第一批水安全保障工程专项中央预算内投资支出预算的通知》（乐市财政建〔2021〕64号）。</w:t>
      </w:r>
    </w:p>
    <w:p>
      <w:pPr>
        <w:pStyle w:val="4"/>
        <w:numPr>
          <w:ilvl w:val="0"/>
          <w:numId w:val="2"/>
        </w:numPr>
        <w:ind w:firstLineChars="0"/>
        <w:rPr>
          <w:rFonts w:hint="eastAsia" w:ascii="仿宋" w:hAnsi="仿宋" w:eastAsia="仿宋" w:cs="仿宋"/>
          <w:b w:val="0"/>
          <w:bCs/>
          <w:szCs w:val="32"/>
          <w:lang w:eastAsia="zh-CN"/>
        </w:rPr>
      </w:pPr>
      <w:r>
        <w:rPr>
          <w:rFonts w:hint="eastAsia" w:ascii="仿宋" w:hAnsi="仿宋" w:eastAsia="仿宋" w:cs="仿宋"/>
          <w:b w:val="0"/>
          <w:bCs/>
          <w:szCs w:val="32"/>
          <w:lang w:eastAsia="zh-CN"/>
        </w:rPr>
        <w:t>项目</w:t>
      </w:r>
      <w:bookmarkEnd w:id="80"/>
      <w:bookmarkEnd w:id="81"/>
      <w:bookmarkEnd w:id="82"/>
      <w:bookmarkEnd w:id="83"/>
      <w:bookmarkEnd w:id="84"/>
      <w:bookmarkEnd w:id="85"/>
      <w:bookmarkEnd w:id="86"/>
      <w:bookmarkEnd w:id="87"/>
      <w:r>
        <w:rPr>
          <w:rFonts w:hint="eastAsia" w:ascii="仿宋" w:hAnsi="仿宋" w:eastAsia="仿宋" w:cs="仿宋"/>
          <w:b w:val="0"/>
          <w:bCs/>
          <w:szCs w:val="32"/>
          <w:lang w:val="en-US" w:eastAsia="zh-CN"/>
        </w:rPr>
        <w:t>基本情况</w:t>
      </w:r>
    </w:p>
    <w:p>
      <w:pPr>
        <w:ind w:firstLine="640"/>
        <w:rPr>
          <w:rFonts w:hint="eastAsia" w:ascii="仿宋" w:hAnsi="仿宋" w:eastAsia="仿宋" w:cs="仿宋"/>
          <w:b w:val="0"/>
          <w:bCs w:val="0"/>
          <w:lang w:eastAsia="zh-CN"/>
        </w:rPr>
      </w:pPr>
      <w:r>
        <w:rPr>
          <w:rFonts w:hint="eastAsia" w:ascii="仿宋" w:hAnsi="仿宋" w:eastAsia="仿宋" w:cs="仿宋"/>
          <w:bCs/>
          <w:szCs w:val="32"/>
          <w:lang w:val="en-US" w:eastAsia="zh-CN"/>
        </w:rPr>
        <w:t>项目名称：</w:t>
      </w:r>
      <w:r>
        <w:rPr>
          <w:rFonts w:hint="eastAsia" w:ascii="仿宋" w:hAnsi="仿宋" w:eastAsia="仿宋" w:cs="仿宋"/>
          <w:b w:val="0"/>
          <w:bCs w:val="0"/>
          <w:lang w:eastAsia="zh-CN"/>
        </w:rPr>
        <w:t>大渡河左岸金口河区检金坝堤防工程</w:t>
      </w:r>
    </w:p>
    <w:p>
      <w:pPr>
        <w:ind w:firstLine="640"/>
        <w:rPr>
          <w:rFonts w:hint="eastAsia" w:ascii="仿宋" w:hAnsi="仿宋" w:eastAsia="仿宋" w:cs="仿宋"/>
          <w:b w:val="0"/>
          <w:bCs w:val="0"/>
          <w:lang w:val="en-US" w:eastAsia="zh-CN"/>
        </w:rPr>
      </w:pPr>
      <w:r>
        <w:rPr>
          <w:rFonts w:hint="eastAsia" w:ascii="仿宋" w:hAnsi="仿宋" w:eastAsia="仿宋" w:cs="仿宋"/>
          <w:b w:val="0"/>
          <w:bCs w:val="0"/>
          <w:lang w:val="en-US" w:eastAsia="zh-CN"/>
        </w:rPr>
        <w:t>项目业主：乐山市金口河区水务局</w:t>
      </w:r>
    </w:p>
    <w:p>
      <w:pPr>
        <w:ind w:firstLine="640"/>
        <w:rPr>
          <w:rFonts w:hint="eastAsia" w:ascii="仿宋" w:hAnsi="仿宋" w:eastAsia="仿宋" w:cs="仿宋"/>
          <w:b w:val="0"/>
          <w:bCs w:val="0"/>
          <w:lang w:val="en-US" w:eastAsia="zh-CN"/>
        </w:rPr>
      </w:pPr>
      <w:r>
        <w:rPr>
          <w:rFonts w:hint="eastAsia" w:ascii="仿宋" w:hAnsi="仿宋" w:eastAsia="仿宋" w:cs="仿宋"/>
          <w:b w:val="0"/>
          <w:bCs w:val="0"/>
          <w:lang w:val="en-US" w:eastAsia="zh-CN"/>
        </w:rPr>
        <w:t>建设地址：乐山市金口河区永和镇新光村</w:t>
      </w:r>
    </w:p>
    <w:p>
      <w:pPr>
        <w:ind w:firstLine="640"/>
        <w:rPr>
          <w:rFonts w:hint="eastAsia" w:ascii="仿宋" w:hAnsi="仿宋" w:eastAsia="仿宋" w:cs="仿宋"/>
          <w:b w:val="0"/>
          <w:bCs w:val="0"/>
          <w:lang w:val="en-US" w:eastAsia="zh-CN"/>
        </w:rPr>
      </w:pPr>
      <w:r>
        <w:rPr>
          <w:rFonts w:hint="eastAsia" w:ascii="仿宋" w:hAnsi="仿宋" w:eastAsia="仿宋" w:cs="仿宋"/>
          <w:b w:val="0"/>
          <w:bCs w:val="0"/>
          <w:lang w:val="en-US" w:eastAsia="zh-CN"/>
        </w:rPr>
        <w:t>工程设计标准及规模：本工程防洪标准为20年一遇，根据《堤防工程设计规范》(GB50286-2013)、《水利水电工程等级划分及洪水标准》(SL252-2017)的规定，堤防级别为4级，主要建筑物按4级设计。按《治涝标准》(SL723-2016)，保护区排涝标准为10年一遇。新建大渡河左岸检金坝河段防洪护岸堤1869.60m，上起于红华实业总公司取水口边墙:下止于G245国道超限检查站上游200m高坎。</w:t>
      </w:r>
    </w:p>
    <w:p>
      <w:pPr>
        <w:ind w:firstLine="640"/>
        <w:rPr>
          <w:rFonts w:hint="eastAsia" w:ascii="仿宋" w:hAnsi="仿宋" w:eastAsia="仿宋" w:cs="仿宋"/>
          <w:b w:val="0"/>
          <w:bCs w:val="0"/>
          <w:lang w:val="en-US" w:eastAsia="zh-CN"/>
        </w:rPr>
      </w:pPr>
      <w:r>
        <w:rPr>
          <w:rFonts w:hint="eastAsia" w:ascii="仿宋" w:hAnsi="仿宋" w:eastAsia="仿宋" w:cs="仿宋"/>
          <w:b w:val="0"/>
          <w:bCs w:val="0"/>
          <w:lang w:val="en-US" w:eastAsia="zh-CN"/>
        </w:rPr>
        <w:t>工程布置及主要建设内容：工程总体布置及堤距、堤线选择和堤防工程平面布置。工程治理河段实施堤距为140~251m，堤线沿大渡河左岸布置长度1869.60m，本阶段经局部堤线比较，长度比可研1864.86m增加4.74m。上起四川红华实业总公司取水口边墙相靠形成封闭，止于国道G245超限检查站上游约200m高坎顺接形成封闭。沿堤线新建穿堤排洪涵管4处，设置下河梯步共9处,新建堤顶道路长1869.60m。</w:t>
      </w:r>
    </w:p>
    <w:p>
      <w:pPr>
        <w:ind w:firstLine="640"/>
        <w:rPr>
          <w:rFonts w:hint="default" w:ascii="仿宋" w:hAnsi="仿宋" w:eastAsia="仿宋" w:cs="仿宋"/>
          <w:b w:val="0"/>
          <w:bCs w:val="0"/>
          <w:lang w:val="en-US" w:eastAsia="zh-CN"/>
        </w:rPr>
      </w:pPr>
      <w:r>
        <w:rPr>
          <w:rFonts w:hint="eastAsia" w:ascii="仿宋" w:hAnsi="仿宋" w:eastAsia="仿宋" w:cs="仿宋"/>
          <w:b w:val="0"/>
          <w:bCs w:val="0"/>
          <w:lang w:val="en-US" w:eastAsia="zh-CN"/>
        </w:rPr>
        <w:t>工期及概算投资:施工总工期为8个月，工程静态总投资5636.40万元,其中:工程部分投资5532.41万元,移民环境部分投资103.99万元。</w:t>
      </w:r>
    </w:p>
    <w:p>
      <w:pPr>
        <w:pStyle w:val="4"/>
        <w:numPr>
          <w:ilvl w:val="0"/>
          <w:numId w:val="2"/>
        </w:numPr>
        <w:ind w:firstLineChars="0"/>
        <w:rPr>
          <w:rFonts w:hint="eastAsia" w:ascii="仿宋" w:hAnsi="仿宋" w:eastAsia="仿宋" w:cs="仿宋"/>
          <w:b w:val="0"/>
          <w:bCs/>
          <w:szCs w:val="32"/>
          <w:lang w:eastAsia="zh-CN"/>
        </w:rPr>
      </w:pPr>
      <w:r>
        <w:rPr>
          <w:rFonts w:hint="eastAsia" w:ascii="仿宋" w:hAnsi="仿宋" w:eastAsia="仿宋" w:cs="仿宋"/>
          <w:b w:val="0"/>
          <w:bCs/>
          <w:szCs w:val="32"/>
          <w:lang w:eastAsia="zh-CN"/>
        </w:rPr>
        <w:t>项目实施情况</w:t>
      </w:r>
    </w:p>
    <w:p>
      <w:pPr>
        <w:ind w:firstLine="608"/>
        <w:rPr>
          <w:rFonts w:hint="eastAsia" w:ascii="仿宋" w:hAnsi="仿宋" w:eastAsia="仿宋" w:cs="仿宋"/>
          <w:bCs/>
          <w:szCs w:val="32"/>
          <w:highlight w:val="none"/>
          <w:lang w:val="en-US" w:eastAsia="zh-CN"/>
        </w:rPr>
      </w:pPr>
      <w:r>
        <w:rPr>
          <w:rFonts w:hint="eastAsia" w:ascii="仿宋" w:hAnsi="仿宋" w:eastAsia="仿宋" w:cs="仿宋"/>
          <w:bCs/>
          <w:szCs w:val="32"/>
          <w:highlight w:val="none"/>
          <w:lang w:val="en-US" w:eastAsia="zh-CN"/>
        </w:rPr>
        <w:t>2020年3月4日《乐山市金口河区水务局、乐山市金口河区发展和改革局关于审查&lt;大渡河左岸金口河区检金坝堤防工程可行性研究报告(报批稿)&gt;的请示》(金水</w:t>
      </w:r>
      <w:r>
        <w:rPr>
          <w:rFonts w:hint="eastAsia" w:ascii="仿宋" w:hAnsi="仿宋" w:eastAsia="仿宋" w:cs="仿宋"/>
          <w:bCs/>
          <w:szCs w:val="32"/>
          <w:lang w:eastAsia="zh-CN"/>
        </w:rPr>
        <w:t>〔2020〕</w:t>
      </w:r>
      <w:r>
        <w:rPr>
          <w:rFonts w:hint="eastAsia" w:ascii="仿宋" w:hAnsi="仿宋" w:eastAsia="仿宋" w:cs="仿宋"/>
          <w:bCs/>
          <w:szCs w:val="32"/>
          <w:highlight w:val="none"/>
          <w:lang w:val="en-US" w:eastAsia="zh-CN"/>
        </w:rPr>
        <w:t>8号)文件，提请</w:t>
      </w:r>
      <w:r>
        <w:rPr>
          <w:rFonts w:hint="eastAsia" w:ascii="仿宋" w:hAnsi="仿宋" w:eastAsia="仿宋" w:cs="仿宋"/>
          <w:bCs/>
          <w:szCs w:val="32"/>
          <w:lang w:eastAsia="zh-CN"/>
        </w:rPr>
        <w:t>乐山市发展和改革委员</w:t>
      </w:r>
      <w:r>
        <w:rPr>
          <w:rFonts w:hint="eastAsia" w:ascii="仿宋" w:hAnsi="仿宋" w:eastAsia="仿宋" w:cs="仿宋"/>
          <w:bCs/>
          <w:szCs w:val="32"/>
          <w:highlight w:val="none"/>
          <w:lang w:val="en-US" w:eastAsia="zh-CN"/>
        </w:rPr>
        <w:t>对大渡河左岸金口河区检金坝堤防工程进行审批。</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szCs w:val="32"/>
          <w:lang w:val="en-US" w:eastAsia="zh-CN"/>
        </w:rPr>
        <w:t>2020年3月19日经</w:t>
      </w:r>
      <w:r>
        <w:rPr>
          <w:rFonts w:hint="eastAsia" w:ascii="仿宋" w:hAnsi="仿宋" w:eastAsia="仿宋" w:cs="仿宋"/>
          <w:bCs/>
          <w:szCs w:val="32"/>
          <w:lang w:eastAsia="zh-CN"/>
        </w:rPr>
        <w:t>《乐山市发展和改革委员会关于大渡河左岸金口河区检金坝堤防工程可行性研究报告(代项目建议书)的批复》（乐</w:t>
      </w:r>
      <w:r>
        <w:rPr>
          <w:rFonts w:hint="eastAsia" w:ascii="仿宋" w:hAnsi="仿宋" w:eastAsia="仿宋" w:cs="仿宋"/>
          <w:bCs/>
          <w:szCs w:val="32"/>
          <w:lang w:val="en-US" w:eastAsia="zh-CN"/>
        </w:rPr>
        <w:t>发改审批</w:t>
      </w:r>
      <w:r>
        <w:rPr>
          <w:rFonts w:hint="eastAsia" w:ascii="仿宋" w:hAnsi="仿宋" w:eastAsia="仿宋" w:cs="仿宋"/>
          <w:bCs/>
          <w:szCs w:val="32"/>
          <w:lang w:eastAsia="zh-CN"/>
        </w:rPr>
        <w:t>〔202</w:t>
      </w:r>
      <w:r>
        <w:rPr>
          <w:rFonts w:hint="eastAsia" w:ascii="仿宋" w:hAnsi="仿宋" w:eastAsia="仿宋" w:cs="仿宋"/>
          <w:bCs/>
          <w:szCs w:val="32"/>
          <w:lang w:val="en-US" w:eastAsia="zh-CN"/>
        </w:rPr>
        <w:t>0</w:t>
      </w:r>
      <w:r>
        <w:rPr>
          <w:rFonts w:hint="eastAsia" w:ascii="仿宋" w:hAnsi="仿宋" w:eastAsia="仿宋" w:cs="仿宋"/>
          <w:bCs/>
          <w:szCs w:val="32"/>
          <w:lang w:eastAsia="zh-CN"/>
        </w:rPr>
        <w:t>〕</w:t>
      </w:r>
      <w:r>
        <w:rPr>
          <w:rFonts w:hint="eastAsia" w:ascii="仿宋" w:hAnsi="仿宋" w:eastAsia="仿宋" w:cs="仿宋"/>
          <w:bCs/>
          <w:szCs w:val="32"/>
          <w:lang w:val="en-US" w:eastAsia="zh-CN"/>
        </w:rPr>
        <w:t>108</w:t>
      </w:r>
      <w:r>
        <w:rPr>
          <w:rFonts w:hint="eastAsia" w:ascii="仿宋" w:hAnsi="仿宋" w:eastAsia="仿宋" w:cs="仿宋"/>
          <w:bCs/>
          <w:szCs w:val="32"/>
          <w:lang w:eastAsia="zh-CN"/>
        </w:rPr>
        <w:t>号）</w:t>
      </w:r>
      <w:r>
        <w:rPr>
          <w:rFonts w:hint="eastAsia" w:ascii="仿宋" w:hAnsi="仿宋" w:eastAsia="仿宋" w:cs="仿宋"/>
          <w:bCs/>
          <w:szCs w:val="32"/>
          <w:lang w:val="en-US" w:eastAsia="zh-CN"/>
        </w:rPr>
        <w:t>文件，原则同意</w:t>
      </w:r>
      <w:r>
        <w:rPr>
          <w:rFonts w:hint="eastAsia" w:ascii="仿宋" w:hAnsi="仿宋" w:eastAsia="仿宋" w:cs="仿宋"/>
          <w:bCs/>
          <w:szCs w:val="32"/>
          <w:lang w:eastAsia="zh-CN"/>
        </w:rPr>
        <w:t>大渡河左岸金口河区检金坝堤防工程</w:t>
      </w:r>
      <w:r>
        <w:rPr>
          <w:rFonts w:hint="eastAsia" w:ascii="仿宋" w:hAnsi="仿宋" w:eastAsia="仿宋" w:cs="仿宋"/>
          <w:bCs/>
          <w:szCs w:val="32"/>
          <w:lang w:val="en-US" w:eastAsia="zh-CN"/>
        </w:rPr>
        <w:t>可行性研究报告的请求</w:t>
      </w:r>
      <w:r>
        <w:rPr>
          <w:rFonts w:hint="eastAsia" w:ascii="仿宋" w:hAnsi="仿宋" w:eastAsia="仿宋" w:cs="仿宋"/>
          <w:bCs/>
          <w:color w:val="auto"/>
          <w:spacing w:val="-8"/>
          <w:szCs w:val="32"/>
          <w:lang w:eastAsia="zh-CN"/>
        </w:rPr>
        <w:t>。</w:t>
      </w:r>
    </w:p>
    <w:p>
      <w:pPr>
        <w:ind w:firstLine="608"/>
        <w:rPr>
          <w:rFonts w:hint="default" w:ascii="仿宋" w:hAnsi="仿宋" w:eastAsia="仿宋" w:cs="仿宋"/>
          <w:bCs/>
          <w:szCs w:val="32"/>
          <w:highlight w:val="yellow"/>
          <w:lang w:val="en-US" w:eastAsia="zh-CN"/>
        </w:rPr>
      </w:pPr>
      <w:r>
        <w:rPr>
          <w:rFonts w:hint="eastAsia" w:ascii="仿宋" w:hAnsi="仿宋" w:eastAsia="仿宋" w:cs="仿宋"/>
          <w:bCs/>
          <w:szCs w:val="32"/>
          <w:highlight w:val="none"/>
          <w:lang w:val="en-US" w:eastAsia="zh-CN"/>
        </w:rPr>
        <w:t>2020年3月27日《乐山市金口河区水务局关于报送&lt;大渡河左岸金口河区检金坝堤防工程初步设计报告&gt;的请示》(金水</w:t>
      </w:r>
      <w:r>
        <w:rPr>
          <w:rFonts w:hint="eastAsia" w:ascii="仿宋" w:hAnsi="仿宋" w:eastAsia="仿宋" w:cs="仿宋"/>
          <w:bCs/>
          <w:szCs w:val="32"/>
          <w:lang w:eastAsia="zh-CN"/>
        </w:rPr>
        <w:t>〔202</w:t>
      </w:r>
      <w:r>
        <w:rPr>
          <w:rFonts w:hint="eastAsia" w:ascii="仿宋" w:hAnsi="仿宋" w:eastAsia="仿宋" w:cs="仿宋"/>
          <w:bCs/>
          <w:szCs w:val="32"/>
          <w:lang w:val="en-US" w:eastAsia="zh-CN"/>
        </w:rPr>
        <w:t>0</w:t>
      </w:r>
      <w:r>
        <w:rPr>
          <w:rFonts w:hint="eastAsia" w:ascii="仿宋" w:hAnsi="仿宋" w:eastAsia="仿宋" w:cs="仿宋"/>
          <w:bCs/>
          <w:szCs w:val="32"/>
          <w:lang w:eastAsia="zh-CN"/>
        </w:rPr>
        <w:t>〕</w:t>
      </w:r>
      <w:r>
        <w:rPr>
          <w:rFonts w:hint="eastAsia" w:ascii="仿宋" w:hAnsi="仿宋" w:eastAsia="仿宋" w:cs="仿宋"/>
          <w:bCs/>
          <w:szCs w:val="32"/>
          <w:highlight w:val="none"/>
          <w:lang w:val="en-US" w:eastAsia="zh-CN"/>
        </w:rPr>
        <w:t>16号)文件，提请乐山市水务局对大渡河左岸金口河区检金坝堤防工程进行审批。</w:t>
      </w:r>
    </w:p>
    <w:p>
      <w:pPr>
        <w:ind w:firstLine="608"/>
        <w:rPr>
          <w:rFonts w:hint="default" w:ascii="仿宋" w:hAnsi="仿宋" w:eastAsia="仿宋" w:cs="仿宋"/>
          <w:bCs/>
          <w:color w:val="auto"/>
          <w:spacing w:val="-8"/>
          <w:szCs w:val="32"/>
          <w:lang w:val="en-US" w:eastAsia="zh-CN"/>
        </w:rPr>
      </w:pPr>
      <w:r>
        <w:rPr>
          <w:rFonts w:hint="eastAsia" w:ascii="仿宋" w:hAnsi="仿宋" w:eastAsia="仿宋" w:cs="仿宋"/>
          <w:bCs/>
          <w:color w:val="auto"/>
          <w:spacing w:val="-8"/>
          <w:szCs w:val="32"/>
          <w:lang w:val="en-US" w:eastAsia="zh-CN"/>
        </w:rPr>
        <w:t>2020年6月15日经《四川省水利厅关于印发大渡河金口河区检金坝堤防工程初步设计报告审查意见的函》</w:t>
      </w:r>
      <w:r>
        <w:rPr>
          <w:rFonts w:hint="eastAsia" w:ascii="仿宋" w:hAnsi="仿宋" w:eastAsia="仿宋" w:cs="仿宋"/>
          <w:bCs/>
          <w:szCs w:val="32"/>
          <w:lang w:eastAsia="zh-CN"/>
        </w:rPr>
        <w:t>（</w:t>
      </w:r>
      <w:r>
        <w:rPr>
          <w:rFonts w:hint="eastAsia" w:ascii="仿宋" w:hAnsi="仿宋" w:eastAsia="仿宋" w:cs="仿宋"/>
          <w:bCs/>
          <w:szCs w:val="32"/>
          <w:lang w:val="en-US" w:eastAsia="zh-CN"/>
        </w:rPr>
        <w:t>川水函</w:t>
      </w:r>
      <w:r>
        <w:rPr>
          <w:rFonts w:hint="eastAsia" w:ascii="仿宋" w:hAnsi="仿宋" w:eastAsia="仿宋" w:cs="仿宋"/>
          <w:bCs/>
          <w:szCs w:val="32"/>
          <w:lang w:eastAsia="zh-CN"/>
        </w:rPr>
        <w:t>〔202</w:t>
      </w:r>
      <w:r>
        <w:rPr>
          <w:rFonts w:hint="eastAsia" w:ascii="仿宋" w:hAnsi="仿宋" w:eastAsia="仿宋" w:cs="仿宋"/>
          <w:bCs/>
          <w:szCs w:val="32"/>
          <w:lang w:val="en-US" w:eastAsia="zh-CN"/>
        </w:rPr>
        <w:t>0</w:t>
      </w:r>
      <w:r>
        <w:rPr>
          <w:rFonts w:hint="eastAsia" w:ascii="仿宋" w:hAnsi="仿宋" w:eastAsia="仿宋" w:cs="仿宋"/>
          <w:bCs/>
          <w:szCs w:val="32"/>
          <w:lang w:eastAsia="zh-CN"/>
        </w:rPr>
        <w:t>〕</w:t>
      </w:r>
      <w:r>
        <w:rPr>
          <w:rFonts w:hint="eastAsia" w:ascii="仿宋" w:hAnsi="仿宋" w:eastAsia="仿宋" w:cs="仿宋"/>
          <w:bCs/>
          <w:szCs w:val="32"/>
          <w:lang w:val="en-US" w:eastAsia="zh-CN"/>
        </w:rPr>
        <w:t>742</w:t>
      </w:r>
      <w:r>
        <w:rPr>
          <w:rFonts w:hint="eastAsia" w:ascii="仿宋" w:hAnsi="仿宋" w:eastAsia="仿宋" w:cs="仿宋"/>
          <w:bCs/>
          <w:szCs w:val="32"/>
          <w:lang w:eastAsia="zh-CN"/>
        </w:rPr>
        <w:t>号）</w:t>
      </w:r>
      <w:r>
        <w:rPr>
          <w:rFonts w:hint="eastAsia" w:ascii="仿宋" w:hAnsi="仿宋" w:eastAsia="仿宋" w:cs="仿宋"/>
          <w:bCs/>
          <w:szCs w:val="32"/>
          <w:lang w:val="en-US" w:eastAsia="zh-CN"/>
        </w:rPr>
        <w:t>文件，</w:t>
      </w:r>
      <w:r>
        <w:rPr>
          <w:rFonts w:hint="eastAsia" w:ascii="仿宋" w:hAnsi="仿宋" w:eastAsia="仿宋" w:cs="仿宋"/>
          <w:bCs/>
          <w:color w:val="auto"/>
          <w:spacing w:val="-8"/>
          <w:szCs w:val="32"/>
          <w:lang w:val="en-US" w:eastAsia="zh-CN"/>
        </w:rPr>
        <w:t>四川省水利厅</w:t>
      </w:r>
      <w:r>
        <w:rPr>
          <w:rFonts w:hint="eastAsia" w:ascii="仿宋" w:hAnsi="仿宋" w:eastAsia="仿宋" w:cs="仿宋"/>
          <w:bCs/>
          <w:szCs w:val="32"/>
          <w:lang w:val="en-US" w:eastAsia="zh-CN"/>
        </w:rPr>
        <w:t>基本</w:t>
      </w:r>
      <w:r>
        <w:rPr>
          <w:rFonts w:hint="eastAsia" w:ascii="仿宋" w:hAnsi="仿宋" w:eastAsia="仿宋" w:cs="仿宋"/>
          <w:bCs/>
          <w:color w:val="auto"/>
          <w:spacing w:val="-8"/>
          <w:szCs w:val="32"/>
          <w:lang w:val="en-US" w:eastAsia="zh-CN"/>
        </w:rPr>
        <w:t>同意大渡河金口河区检金坝堤防工程初步设计报告。</w:t>
      </w:r>
    </w:p>
    <w:p>
      <w:pPr>
        <w:ind w:firstLine="608"/>
        <w:rPr>
          <w:rFonts w:hint="default" w:ascii="仿宋" w:hAnsi="仿宋" w:eastAsia="仿宋" w:cs="仿宋"/>
          <w:bCs/>
          <w:szCs w:val="32"/>
          <w:highlight w:val="none"/>
          <w:lang w:val="en-US" w:eastAsia="zh-CN"/>
        </w:rPr>
      </w:pPr>
      <w:r>
        <w:rPr>
          <w:rFonts w:hint="eastAsia" w:ascii="仿宋" w:hAnsi="仿宋" w:eastAsia="仿宋" w:cs="仿宋"/>
          <w:bCs/>
          <w:szCs w:val="32"/>
          <w:lang w:val="en-US" w:eastAsia="zh-CN"/>
        </w:rPr>
        <w:t>2020年6月24日经</w:t>
      </w:r>
      <w:r>
        <w:rPr>
          <w:rFonts w:hint="eastAsia" w:ascii="仿宋" w:hAnsi="仿宋" w:eastAsia="仿宋" w:cs="仿宋"/>
          <w:bCs/>
          <w:szCs w:val="32"/>
          <w:lang w:eastAsia="zh-CN"/>
        </w:rPr>
        <w:t>《乐山市水务局关于大渡河金口河区检金坝堤防工程初步设计报告的批复》（乐水审批〔202</w:t>
      </w:r>
      <w:r>
        <w:rPr>
          <w:rFonts w:hint="eastAsia" w:ascii="仿宋" w:hAnsi="仿宋" w:eastAsia="仿宋" w:cs="仿宋"/>
          <w:bCs/>
          <w:szCs w:val="32"/>
          <w:lang w:val="en-US" w:eastAsia="zh-CN"/>
        </w:rPr>
        <w:t>0</w:t>
      </w:r>
      <w:r>
        <w:rPr>
          <w:rFonts w:hint="eastAsia" w:ascii="仿宋" w:hAnsi="仿宋" w:eastAsia="仿宋" w:cs="仿宋"/>
          <w:bCs/>
          <w:szCs w:val="32"/>
          <w:lang w:eastAsia="zh-CN"/>
        </w:rPr>
        <w:t>〕</w:t>
      </w:r>
      <w:r>
        <w:rPr>
          <w:rFonts w:hint="eastAsia" w:ascii="仿宋" w:hAnsi="仿宋" w:eastAsia="仿宋" w:cs="仿宋"/>
          <w:bCs/>
          <w:szCs w:val="32"/>
          <w:lang w:val="en-US" w:eastAsia="zh-CN"/>
        </w:rPr>
        <w:t>17</w:t>
      </w:r>
      <w:r>
        <w:rPr>
          <w:rFonts w:hint="eastAsia" w:ascii="仿宋" w:hAnsi="仿宋" w:eastAsia="仿宋" w:cs="仿宋"/>
          <w:bCs/>
          <w:szCs w:val="32"/>
          <w:lang w:eastAsia="zh-CN"/>
        </w:rPr>
        <w:t>号）</w:t>
      </w:r>
      <w:r>
        <w:rPr>
          <w:rFonts w:hint="eastAsia" w:ascii="仿宋" w:hAnsi="仿宋" w:eastAsia="仿宋" w:cs="仿宋"/>
          <w:bCs/>
          <w:szCs w:val="32"/>
          <w:lang w:val="en-US" w:eastAsia="zh-CN"/>
        </w:rPr>
        <w:t>文件，</w:t>
      </w:r>
      <w:r>
        <w:rPr>
          <w:rFonts w:hint="eastAsia" w:ascii="仿宋" w:hAnsi="仿宋" w:eastAsia="仿宋" w:cs="仿宋"/>
          <w:bCs/>
          <w:szCs w:val="32"/>
          <w:lang w:eastAsia="zh-CN"/>
        </w:rPr>
        <w:t>乐山市水务局</w:t>
      </w:r>
      <w:r>
        <w:rPr>
          <w:rFonts w:hint="eastAsia" w:ascii="仿宋" w:hAnsi="仿宋" w:eastAsia="仿宋" w:cs="仿宋"/>
          <w:bCs/>
          <w:szCs w:val="32"/>
          <w:lang w:val="en-US" w:eastAsia="zh-CN"/>
        </w:rPr>
        <w:t>转呈水利厅《大渡河金口河区检金坝堤防工程初步设计报告审查意见》，</w:t>
      </w:r>
      <w:r>
        <w:rPr>
          <w:rFonts w:hint="eastAsia" w:ascii="仿宋" w:hAnsi="仿宋" w:eastAsia="仿宋" w:cs="仿宋"/>
          <w:bCs/>
          <w:szCs w:val="32"/>
          <w:highlight w:val="none"/>
          <w:lang w:val="en-US" w:eastAsia="zh-CN"/>
        </w:rPr>
        <w:t>并根据审查意见给出批复，基本同意该项目实施。施工总工期为8个月，工程静态总投资5636.40万元,其中:工程部分投资5532.41万元,移民环境部分投资103.99万元。</w:t>
      </w:r>
    </w:p>
    <w:p>
      <w:pPr>
        <w:ind w:firstLine="608"/>
        <w:rPr>
          <w:rFonts w:hint="eastAsia" w:ascii="仿宋" w:hAnsi="仿宋" w:eastAsia="仿宋" w:cs="仿宋"/>
          <w:bCs/>
          <w:color w:val="auto"/>
          <w:spacing w:val="-8"/>
          <w:szCs w:val="32"/>
          <w:lang w:val="en-US" w:eastAsia="zh-CN"/>
        </w:rPr>
      </w:pPr>
      <w:r>
        <w:rPr>
          <w:rFonts w:hint="eastAsia" w:ascii="仿宋" w:hAnsi="仿宋" w:eastAsia="仿宋" w:cs="仿宋"/>
          <w:bCs/>
          <w:color w:val="auto"/>
          <w:spacing w:val="-8"/>
          <w:szCs w:val="32"/>
          <w:lang w:val="en-US" w:eastAsia="zh-CN"/>
        </w:rPr>
        <w:t>项目经重庆大正建设工程经济技术有限公司通过四川省公共资源交易信息网发布“</w:t>
      </w:r>
      <w:r>
        <w:rPr>
          <w:rFonts w:hint="eastAsia" w:ascii="仿宋" w:hAnsi="仿宋" w:eastAsia="仿宋" w:cs="仿宋"/>
          <w:bCs/>
          <w:szCs w:val="32"/>
          <w:lang w:eastAsia="zh-CN"/>
        </w:rPr>
        <w:t>大渡河</w:t>
      </w:r>
      <w:r>
        <w:rPr>
          <w:rFonts w:hint="eastAsia" w:ascii="仿宋" w:hAnsi="仿宋" w:eastAsia="仿宋" w:cs="仿宋"/>
          <w:bCs/>
          <w:szCs w:val="32"/>
          <w:lang w:val="en-US" w:eastAsia="zh-CN"/>
        </w:rPr>
        <w:t>左岸</w:t>
      </w:r>
      <w:r>
        <w:rPr>
          <w:rFonts w:hint="eastAsia" w:ascii="仿宋" w:hAnsi="仿宋" w:eastAsia="仿宋" w:cs="仿宋"/>
          <w:bCs/>
          <w:szCs w:val="32"/>
          <w:lang w:eastAsia="zh-CN"/>
        </w:rPr>
        <w:t>金口河区检金坝堤防工程</w:t>
      </w:r>
      <w:r>
        <w:rPr>
          <w:rFonts w:hint="eastAsia" w:ascii="仿宋" w:hAnsi="仿宋" w:eastAsia="仿宋" w:cs="仿宋"/>
          <w:bCs/>
          <w:szCs w:val="32"/>
          <w:lang w:val="en-US" w:eastAsia="zh-CN"/>
        </w:rPr>
        <w:t>施工招标”公告后，于</w:t>
      </w:r>
      <w:r>
        <w:rPr>
          <w:rFonts w:hint="eastAsia" w:ascii="仿宋" w:hAnsi="仿宋" w:eastAsia="仿宋" w:cs="仿宋"/>
          <w:bCs/>
          <w:color w:val="auto"/>
          <w:spacing w:val="-8"/>
          <w:szCs w:val="32"/>
          <w:lang w:val="en-US" w:eastAsia="zh-CN"/>
        </w:rPr>
        <w:t>2021年5月10日确定福建路港（集团）有限公司为中标人，中标价31,577,367.00元，工期：240日历天。</w:t>
      </w:r>
    </w:p>
    <w:p>
      <w:pPr>
        <w:ind w:firstLine="608"/>
        <w:rPr>
          <w:rFonts w:hint="default" w:ascii="仿宋" w:hAnsi="仿宋" w:eastAsia="仿宋" w:cs="仿宋"/>
          <w:bCs/>
          <w:color w:val="auto"/>
          <w:spacing w:val="-8"/>
          <w:szCs w:val="32"/>
          <w:lang w:val="en-US" w:eastAsia="zh-CN"/>
        </w:rPr>
      </w:pPr>
      <w:r>
        <w:rPr>
          <w:rFonts w:hint="eastAsia" w:ascii="仿宋" w:hAnsi="仿宋" w:eastAsia="仿宋" w:cs="仿宋"/>
          <w:bCs/>
          <w:color w:val="auto"/>
          <w:spacing w:val="-8"/>
          <w:szCs w:val="32"/>
          <w:lang w:val="en-US" w:eastAsia="zh-CN"/>
        </w:rPr>
        <w:t>2021年3月24日《乐山市金口河区人民政府关于&lt;关于代建大渡河左岸金口河区检金坝堤防项目的请求&gt;的批复》</w:t>
      </w:r>
      <w:r>
        <w:rPr>
          <w:rFonts w:hint="eastAsia" w:ascii="仿宋" w:hAnsi="仿宋" w:eastAsia="仿宋" w:cs="仿宋"/>
          <w:bCs/>
          <w:szCs w:val="32"/>
          <w:lang w:eastAsia="zh-CN"/>
        </w:rPr>
        <w:t>（</w:t>
      </w:r>
      <w:r>
        <w:rPr>
          <w:rFonts w:hint="eastAsia" w:ascii="仿宋" w:hAnsi="仿宋" w:eastAsia="仿宋" w:cs="仿宋"/>
          <w:bCs/>
          <w:szCs w:val="32"/>
          <w:lang w:val="en-US" w:eastAsia="zh-CN"/>
        </w:rPr>
        <w:t>金府复</w:t>
      </w:r>
      <w:r>
        <w:rPr>
          <w:rFonts w:hint="eastAsia" w:ascii="仿宋" w:hAnsi="仿宋" w:eastAsia="仿宋" w:cs="仿宋"/>
          <w:bCs/>
          <w:szCs w:val="32"/>
          <w:lang w:eastAsia="zh-CN"/>
        </w:rPr>
        <w:t>〔202</w:t>
      </w:r>
      <w:r>
        <w:rPr>
          <w:rFonts w:hint="eastAsia" w:ascii="仿宋" w:hAnsi="仿宋" w:eastAsia="仿宋" w:cs="仿宋"/>
          <w:bCs/>
          <w:szCs w:val="32"/>
          <w:lang w:val="en-US" w:eastAsia="zh-CN"/>
        </w:rPr>
        <w:t>1</w:t>
      </w:r>
      <w:r>
        <w:rPr>
          <w:rFonts w:hint="eastAsia" w:ascii="仿宋" w:hAnsi="仿宋" w:eastAsia="仿宋" w:cs="仿宋"/>
          <w:bCs/>
          <w:szCs w:val="32"/>
          <w:lang w:eastAsia="zh-CN"/>
        </w:rPr>
        <w:t>〕</w:t>
      </w:r>
      <w:r>
        <w:rPr>
          <w:rFonts w:hint="eastAsia" w:ascii="仿宋" w:hAnsi="仿宋" w:eastAsia="仿宋" w:cs="仿宋"/>
          <w:bCs/>
          <w:szCs w:val="32"/>
          <w:lang w:val="en-US" w:eastAsia="zh-CN"/>
        </w:rPr>
        <w:t>32</w:t>
      </w:r>
      <w:r>
        <w:rPr>
          <w:rFonts w:hint="eastAsia" w:ascii="仿宋" w:hAnsi="仿宋" w:eastAsia="仿宋" w:cs="仿宋"/>
          <w:bCs/>
          <w:szCs w:val="32"/>
          <w:lang w:eastAsia="zh-CN"/>
        </w:rPr>
        <w:t>号）</w:t>
      </w:r>
      <w:r>
        <w:rPr>
          <w:rFonts w:hint="eastAsia" w:ascii="仿宋" w:hAnsi="仿宋" w:eastAsia="仿宋" w:cs="仿宋"/>
          <w:bCs/>
          <w:szCs w:val="32"/>
          <w:lang w:val="en-US" w:eastAsia="zh-CN"/>
        </w:rPr>
        <w:t>文件，经区第十届人民政府第83次常务会议研究决定，同意代建</w:t>
      </w:r>
      <w:r>
        <w:rPr>
          <w:rFonts w:hint="eastAsia" w:ascii="仿宋" w:hAnsi="仿宋" w:eastAsia="仿宋" w:cs="仿宋"/>
          <w:bCs/>
          <w:color w:val="auto"/>
          <w:spacing w:val="-8"/>
          <w:szCs w:val="32"/>
          <w:lang w:val="en-US" w:eastAsia="zh-CN"/>
        </w:rPr>
        <w:t>大渡河左岸金口河区检金坝堤防项目。2021年5月13日区水务局与乐山市金口河金润水利投资有限公司签订《项目委托代建合同》</w:t>
      </w:r>
      <w:r>
        <w:rPr>
          <w:rFonts w:hint="eastAsia" w:ascii="仿宋" w:hAnsi="仿宋" w:eastAsia="仿宋" w:cs="仿宋"/>
          <w:bCs/>
          <w:szCs w:val="32"/>
          <w:lang w:eastAsia="zh-CN"/>
        </w:rPr>
        <w:t>。</w:t>
      </w:r>
    </w:p>
    <w:p>
      <w:pPr>
        <w:ind w:firstLine="608"/>
        <w:rPr>
          <w:rFonts w:hint="default" w:ascii="仿宋" w:hAnsi="仿宋" w:eastAsia="仿宋" w:cs="仿宋"/>
          <w:bCs/>
          <w:color w:val="auto"/>
          <w:spacing w:val="-8"/>
          <w:szCs w:val="32"/>
          <w:lang w:val="en-US" w:eastAsia="zh-CN"/>
        </w:rPr>
      </w:pPr>
      <w:r>
        <w:rPr>
          <w:rFonts w:hint="eastAsia" w:ascii="仿宋" w:hAnsi="仿宋" w:eastAsia="仿宋" w:cs="仿宋"/>
          <w:bCs/>
          <w:color w:val="auto"/>
          <w:spacing w:val="-8"/>
          <w:szCs w:val="32"/>
          <w:lang w:val="en-US" w:eastAsia="zh-CN"/>
        </w:rPr>
        <w:t>2021年5月18日乐山市金口河金润水利投资有限公司与福建路港（集团）有限公司签订《大渡河左岸金口河区检金坝堤防工程水利水电工程施工合同》，合同价款31,577,367.00元，工期240日历天。</w:t>
      </w:r>
    </w:p>
    <w:p>
      <w:pPr>
        <w:ind w:firstLine="608"/>
        <w:rPr>
          <w:rFonts w:hint="default" w:ascii="仿宋" w:hAnsi="仿宋" w:eastAsia="仿宋" w:cs="仿宋"/>
          <w:bCs/>
          <w:color w:val="auto"/>
          <w:spacing w:val="-8"/>
          <w:szCs w:val="32"/>
          <w:lang w:val="en-US" w:eastAsia="zh-CN"/>
        </w:rPr>
      </w:pPr>
      <w:r>
        <w:rPr>
          <w:rFonts w:hint="eastAsia" w:ascii="仿宋" w:hAnsi="仿宋" w:eastAsia="仿宋" w:cs="仿宋"/>
          <w:bCs/>
          <w:color w:val="auto"/>
          <w:spacing w:val="-8"/>
          <w:szCs w:val="32"/>
          <w:lang w:val="en-US" w:eastAsia="zh-CN"/>
        </w:rPr>
        <w:t>2022年4月10日《福建路港(集团)有限公司大渡河左岸金口河区检金坝堤防工程项目经理部关于大渡河左岸金口河区检金坝堤防工程延期的申请报告》文件，因多种原因经施工方、代建方、监理方同意，将完工时间由2022年4月22日延长至2022年10月30日。</w:t>
      </w:r>
    </w:p>
    <w:p>
      <w:pPr>
        <w:ind w:firstLine="608"/>
        <w:rPr>
          <w:rFonts w:hint="eastAsia" w:ascii="仿宋" w:hAnsi="仿宋" w:eastAsia="仿宋" w:cs="仿宋"/>
          <w:bCs/>
          <w:color w:val="auto"/>
          <w:spacing w:val="-8"/>
          <w:szCs w:val="32"/>
          <w:lang w:val="en-US" w:eastAsia="zh-CN"/>
        </w:rPr>
      </w:pPr>
      <w:r>
        <w:rPr>
          <w:rFonts w:hint="eastAsia" w:ascii="仿宋" w:hAnsi="仿宋" w:eastAsia="仿宋" w:cs="仿宋"/>
          <w:bCs/>
          <w:color w:val="auto"/>
          <w:spacing w:val="-8"/>
          <w:szCs w:val="32"/>
          <w:lang w:val="en-US" w:eastAsia="zh-CN"/>
        </w:rPr>
        <w:t>大渡河左岸金口河区检金坝堤防工程项目于2021年8月23日开工，2022年10月25日完工，2022年12月9日出具《大渡河左岸金口河区检金坝堤防工程合同工程完工验收鉴定书》。</w:t>
      </w:r>
    </w:p>
    <w:p>
      <w:pPr>
        <w:ind w:firstLine="608"/>
        <w:rPr>
          <w:rFonts w:hint="default" w:ascii="仿宋" w:hAnsi="仿宋" w:eastAsia="仿宋" w:cs="仿宋"/>
          <w:bCs/>
          <w:color w:val="auto"/>
          <w:spacing w:val="-8"/>
          <w:szCs w:val="32"/>
          <w:lang w:val="en-US" w:eastAsia="zh-CN"/>
        </w:rPr>
      </w:pPr>
      <w:r>
        <w:rPr>
          <w:rFonts w:hint="eastAsia" w:ascii="仿宋" w:hAnsi="仿宋" w:eastAsia="仿宋" w:cs="仿宋"/>
          <w:bCs/>
          <w:color w:val="auto"/>
          <w:spacing w:val="-8"/>
          <w:szCs w:val="32"/>
          <w:lang w:val="en-US" w:eastAsia="zh-CN"/>
        </w:rPr>
        <w:t>2024年10月10日经四川众兴会计师事务所有限公司出具的《关于大渡河左岸金口河区检金坝堤防工程财务竣工决算审核报告》（川众兴专审</w:t>
      </w:r>
      <w:r>
        <w:rPr>
          <w:rFonts w:hint="eastAsia" w:ascii="仿宋" w:hAnsi="仿宋" w:eastAsia="仿宋" w:cs="仿宋"/>
          <w:bCs/>
          <w:szCs w:val="32"/>
          <w:lang w:eastAsia="zh-CN"/>
        </w:rPr>
        <w:t>〔202</w:t>
      </w:r>
      <w:r>
        <w:rPr>
          <w:rFonts w:hint="eastAsia" w:ascii="仿宋" w:hAnsi="仿宋" w:eastAsia="仿宋" w:cs="仿宋"/>
          <w:bCs/>
          <w:szCs w:val="32"/>
          <w:lang w:val="en-US" w:eastAsia="zh-CN"/>
        </w:rPr>
        <w:t>4</w:t>
      </w:r>
      <w:r>
        <w:rPr>
          <w:rFonts w:hint="eastAsia" w:ascii="仿宋" w:hAnsi="仿宋" w:eastAsia="仿宋" w:cs="仿宋"/>
          <w:bCs/>
          <w:szCs w:val="32"/>
          <w:lang w:eastAsia="zh-CN"/>
        </w:rPr>
        <w:t>〕</w:t>
      </w:r>
      <w:r>
        <w:rPr>
          <w:rFonts w:hint="eastAsia" w:ascii="仿宋" w:hAnsi="仿宋" w:eastAsia="仿宋" w:cs="仿宋"/>
          <w:bCs/>
          <w:color w:val="auto"/>
          <w:spacing w:val="-8"/>
          <w:szCs w:val="32"/>
          <w:lang w:val="en-US" w:eastAsia="zh-CN"/>
        </w:rPr>
        <w:t>第45号），财务竣工决算审核结果为：大渡河左岸金口河区检金坝堤防工程总投资34,616,563.29元，其中:建筑安装投资32,137,563.29元，待摊投资2,479,000.00元。</w:t>
      </w:r>
    </w:p>
    <w:p>
      <w:pPr>
        <w:pStyle w:val="4"/>
        <w:numPr>
          <w:ilvl w:val="0"/>
          <w:numId w:val="2"/>
        </w:numPr>
        <w:ind w:firstLineChars="0"/>
        <w:rPr>
          <w:rFonts w:hint="eastAsia" w:ascii="仿宋" w:hAnsi="仿宋" w:eastAsia="仿宋" w:cs="仿宋"/>
          <w:b w:val="0"/>
          <w:bCs/>
          <w:szCs w:val="32"/>
        </w:rPr>
      </w:pPr>
      <w:bookmarkStart w:id="88" w:name="_Toc268213742"/>
      <w:bookmarkStart w:id="89" w:name="_Toc1159999610"/>
      <w:bookmarkStart w:id="90" w:name="_Toc1781"/>
      <w:bookmarkStart w:id="91" w:name="_Toc204204540"/>
      <w:bookmarkStart w:id="92" w:name="_Toc18226"/>
      <w:bookmarkStart w:id="93" w:name="_Toc409926673"/>
      <w:bookmarkStart w:id="94" w:name="_Toc2115246641_WPSOffice_Level3"/>
      <w:bookmarkStart w:id="95" w:name="_Toc130033881"/>
      <w:r>
        <w:rPr>
          <w:rFonts w:hint="eastAsia" w:ascii="仿宋" w:hAnsi="仿宋" w:eastAsia="仿宋" w:cs="仿宋"/>
          <w:b w:val="0"/>
          <w:bCs/>
          <w:szCs w:val="32"/>
        </w:rPr>
        <w:t>资金</w:t>
      </w:r>
      <w:r>
        <w:rPr>
          <w:rFonts w:hint="eastAsia" w:ascii="仿宋" w:hAnsi="仿宋" w:eastAsia="仿宋" w:cs="仿宋"/>
          <w:b w:val="0"/>
          <w:bCs/>
          <w:szCs w:val="32"/>
          <w:lang w:eastAsia="zh-CN"/>
        </w:rPr>
        <w:t>批复</w:t>
      </w:r>
      <w:r>
        <w:rPr>
          <w:rFonts w:hint="eastAsia" w:ascii="仿宋" w:hAnsi="仿宋" w:eastAsia="仿宋" w:cs="仿宋"/>
          <w:b w:val="0"/>
          <w:bCs/>
          <w:szCs w:val="32"/>
        </w:rPr>
        <w:t>和使用情况</w:t>
      </w:r>
      <w:bookmarkEnd w:id="88"/>
      <w:bookmarkEnd w:id="89"/>
      <w:bookmarkEnd w:id="90"/>
      <w:bookmarkEnd w:id="91"/>
      <w:bookmarkEnd w:id="92"/>
      <w:bookmarkEnd w:id="93"/>
      <w:bookmarkEnd w:id="94"/>
      <w:bookmarkEnd w:id="95"/>
    </w:p>
    <w:p>
      <w:pPr>
        <w:pStyle w:val="5"/>
        <w:numPr>
          <w:ilvl w:val="0"/>
          <w:numId w:val="3"/>
        </w:numPr>
        <w:tabs>
          <w:tab w:val="left" w:pos="1418"/>
        </w:tabs>
        <w:ind w:left="0" w:firstLine="640"/>
        <w:rPr>
          <w:rFonts w:hint="eastAsia" w:ascii="仿宋" w:hAnsi="仿宋" w:eastAsia="仿宋" w:cs="仿宋"/>
          <w:b w:val="0"/>
          <w:bCs/>
          <w:szCs w:val="32"/>
        </w:rPr>
      </w:pPr>
      <w:bookmarkStart w:id="96" w:name="_Toc5769"/>
      <w:r>
        <w:rPr>
          <w:rFonts w:hint="eastAsia" w:ascii="仿宋" w:hAnsi="仿宋" w:eastAsia="仿宋" w:cs="仿宋"/>
          <w:b w:val="0"/>
          <w:bCs/>
          <w:szCs w:val="32"/>
        </w:rPr>
        <w:t>资金</w:t>
      </w:r>
      <w:r>
        <w:rPr>
          <w:rFonts w:hint="eastAsia" w:ascii="仿宋" w:hAnsi="仿宋" w:eastAsia="仿宋" w:cs="仿宋"/>
          <w:b w:val="0"/>
          <w:bCs/>
          <w:szCs w:val="32"/>
          <w:lang w:eastAsia="zh-CN"/>
        </w:rPr>
        <w:t>批复</w:t>
      </w:r>
      <w:r>
        <w:rPr>
          <w:rFonts w:hint="eastAsia" w:ascii="仿宋" w:hAnsi="仿宋" w:eastAsia="仿宋" w:cs="仿宋"/>
          <w:b w:val="0"/>
          <w:bCs/>
          <w:szCs w:val="32"/>
        </w:rPr>
        <w:t>情况</w:t>
      </w:r>
      <w:bookmarkEnd w:id="96"/>
    </w:p>
    <w:p>
      <w:pPr>
        <w:ind w:firstLine="640"/>
        <w:rPr>
          <w:rFonts w:hint="default" w:ascii="仿宋" w:hAnsi="仿宋" w:eastAsia="仿宋" w:cs="仿宋"/>
          <w:bCs/>
          <w:szCs w:val="32"/>
          <w:lang w:val="en-US" w:eastAsia="zh-CN"/>
        </w:rPr>
      </w:pPr>
      <w:r>
        <w:rPr>
          <w:rFonts w:hint="eastAsia" w:ascii="仿宋" w:hAnsi="仿宋" w:eastAsia="仿宋" w:cs="仿宋"/>
          <w:bCs/>
          <w:szCs w:val="32"/>
          <w:lang w:val="en-US" w:eastAsia="zh-CN"/>
        </w:rPr>
        <w:t>2020年6月24日经</w:t>
      </w:r>
      <w:r>
        <w:rPr>
          <w:rFonts w:hint="eastAsia" w:ascii="仿宋" w:hAnsi="仿宋" w:eastAsia="仿宋" w:cs="仿宋"/>
          <w:bCs/>
          <w:szCs w:val="32"/>
          <w:lang w:eastAsia="zh-CN"/>
        </w:rPr>
        <w:t>《乐山市水务局关于大渡河金口河区检金坝堤防工程初步设计报告的批复》（乐水审批〔202</w:t>
      </w:r>
      <w:r>
        <w:rPr>
          <w:rFonts w:hint="eastAsia" w:ascii="仿宋" w:hAnsi="仿宋" w:eastAsia="仿宋" w:cs="仿宋"/>
          <w:bCs/>
          <w:szCs w:val="32"/>
          <w:lang w:val="en-US" w:eastAsia="zh-CN"/>
        </w:rPr>
        <w:t>0</w:t>
      </w:r>
      <w:r>
        <w:rPr>
          <w:rFonts w:hint="eastAsia" w:ascii="仿宋" w:hAnsi="仿宋" w:eastAsia="仿宋" w:cs="仿宋"/>
          <w:bCs/>
          <w:szCs w:val="32"/>
          <w:lang w:eastAsia="zh-CN"/>
        </w:rPr>
        <w:t>〕</w:t>
      </w:r>
      <w:r>
        <w:rPr>
          <w:rFonts w:hint="eastAsia" w:ascii="仿宋" w:hAnsi="仿宋" w:eastAsia="仿宋" w:cs="仿宋"/>
          <w:bCs/>
          <w:szCs w:val="32"/>
          <w:lang w:val="en-US" w:eastAsia="zh-CN"/>
        </w:rPr>
        <w:t>17</w:t>
      </w:r>
      <w:r>
        <w:rPr>
          <w:rFonts w:hint="eastAsia" w:ascii="仿宋" w:hAnsi="仿宋" w:eastAsia="仿宋" w:cs="仿宋"/>
          <w:bCs/>
          <w:szCs w:val="32"/>
          <w:lang w:eastAsia="zh-CN"/>
        </w:rPr>
        <w:t>号）</w:t>
      </w:r>
      <w:r>
        <w:rPr>
          <w:rFonts w:hint="eastAsia" w:ascii="仿宋" w:hAnsi="仿宋" w:eastAsia="仿宋" w:cs="仿宋"/>
          <w:bCs/>
          <w:szCs w:val="32"/>
          <w:lang w:val="en-US" w:eastAsia="zh-CN"/>
        </w:rPr>
        <w:t>文件，</w:t>
      </w:r>
      <w:r>
        <w:rPr>
          <w:rFonts w:hint="eastAsia" w:ascii="仿宋" w:hAnsi="仿宋" w:eastAsia="仿宋" w:cs="仿宋"/>
          <w:bCs/>
          <w:szCs w:val="32"/>
          <w:lang w:eastAsia="zh-CN"/>
        </w:rPr>
        <w:t>乐山市水务局</w:t>
      </w:r>
      <w:r>
        <w:rPr>
          <w:rFonts w:hint="eastAsia" w:ascii="仿宋" w:hAnsi="仿宋" w:eastAsia="仿宋" w:cs="仿宋"/>
          <w:bCs/>
          <w:szCs w:val="32"/>
          <w:lang w:val="en-US" w:eastAsia="zh-CN"/>
        </w:rPr>
        <w:t>转呈水利厅《大渡河金口河区检金坝堤防工程初步设计报告审查意见》，</w:t>
      </w:r>
      <w:r>
        <w:rPr>
          <w:rFonts w:hint="eastAsia" w:ascii="仿宋" w:hAnsi="仿宋" w:eastAsia="仿宋" w:cs="仿宋"/>
          <w:bCs/>
          <w:szCs w:val="32"/>
          <w:highlight w:val="none"/>
          <w:lang w:val="en-US" w:eastAsia="zh-CN"/>
        </w:rPr>
        <w:t>并根据审查意见给出批复，基本同意该项目实施。施工总工期为8个月，工程静态总投资5636.40万元,其中:工程部分投资5532.41万元,移民环境部分投资103.99万元。</w:t>
      </w:r>
    </w:p>
    <w:p>
      <w:pPr>
        <w:pStyle w:val="5"/>
        <w:numPr>
          <w:ilvl w:val="0"/>
          <w:numId w:val="3"/>
        </w:numPr>
        <w:tabs>
          <w:tab w:val="left" w:pos="1418"/>
        </w:tabs>
        <w:ind w:left="0" w:firstLine="640"/>
        <w:rPr>
          <w:rFonts w:hint="eastAsia" w:ascii="仿宋" w:hAnsi="仿宋" w:eastAsia="仿宋" w:cs="仿宋"/>
          <w:b w:val="0"/>
          <w:bCs/>
          <w:szCs w:val="32"/>
        </w:rPr>
      </w:pPr>
      <w:bookmarkStart w:id="97" w:name="_Toc30946"/>
      <w:r>
        <w:rPr>
          <w:rFonts w:hint="eastAsia" w:ascii="仿宋" w:hAnsi="仿宋" w:eastAsia="仿宋" w:cs="仿宋"/>
          <w:b w:val="0"/>
          <w:bCs/>
          <w:szCs w:val="32"/>
        </w:rPr>
        <w:t>资金使用情况</w:t>
      </w:r>
      <w:bookmarkEnd w:id="97"/>
    </w:p>
    <w:p>
      <w:pPr>
        <w:ind w:firstLine="640"/>
        <w:rPr>
          <w:rFonts w:hint="default" w:ascii="仿宋" w:hAnsi="仿宋" w:eastAsia="仿宋" w:cs="仿宋"/>
          <w:bCs/>
          <w:color w:val="auto"/>
          <w:spacing w:val="-8"/>
          <w:szCs w:val="32"/>
          <w:lang w:val="en-US" w:eastAsia="zh-CN"/>
        </w:rPr>
      </w:pPr>
      <w:r>
        <w:rPr>
          <w:rFonts w:hint="eastAsia" w:ascii="仿宋" w:hAnsi="仿宋" w:eastAsia="仿宋" w:cs="仿宋"/>
          <w:bCs/>
          <w:color w:val="auto"/>
          <w:spacing w:val="-8"/>
          <w:szCs w:val="32"/>
          <w:lang w:val="en-US" w:eastAsia="zh-CN"/>
        </w:rPr>
        <w:t>截止绩效评价日，</w:t>
      </w:r>
      <w:r>
        <w:rPr>
          <w:rFonts w:hint="eastAsia" w:ascii="仿宋" w:hAnsi="仿宋" w:eastAsia="仿宋" w:cs="仿宋"/>
          <w:bCs/>
          <w:szCs w:val="32"/>
          <w:lang w:eastAsia="zh-CN"/>
        </w:rPr>
        <w:t>大渡河金口河区检金坝堤防工程</w:t>
      </w:r>
      <w:r>
        <w:rPr>
          <w:rFonts w:hint="eastAsia" w:ascii="仿宋" w:hAnsi="仿宋" w:eastAsia="仿宋" w:cs="仿宋"/>
          <w:bCs/>
          <w:color w:val="auto"/>
          <w:spacing w:val="-8"/>
          <w:szCs w:val="32"/>
          <w:lang w:val="en-US" w:eastAsia="zh-CN"/>
        </w:rPr>
        <w:t>共计支付</w:t>
      </w:r>
      <w:r>
        <w:rPr>
          <w:rFonts w:hint="default" w:ascii="仿宋" w:hAnsi="仿宋" w:eastAsia="仿宋" w:cs="仿宋"/>
          <w:bCs/>
          <w:color w:val="auto"/>
          <w:spacing w:val="-8"/>
          <w:szCs w:val="32"/>
          <w:lang w:val="en-US" w:eastAsia="zh-CN"/>
        </w:rPr>
        <w:t>29,087,061.76</w:t>
      </w:r>
      <w:r>
        <w:rPr>
          <w:rFonts w:hint="eastAsia" w:ascii="仿宋" w:hAnsi="仿宋" w:eastAsia="仿宋" w:cs="仿宋"/>
          <w:bCs/>
          <w:color w:val="auto"/>
          <w:spacing w:val="-8"/>
          <w:szCs w:val="32"/>
          <w:lang w:val="en-US" w:eastAsia="zh-CN"/>
        </w:rPr>
        <w:t>元，其中：建筑安装投资27,137,610.00元，待摊投资1,949,451.76元。</w:t>
      </w:r>
    </w:p>
    <w:p>
      <w:pPr>
        <w:ind w:firstLine="640"/>
        <w:rPr>
          <w:rFonts w:hint="eastAsia" w:ascii="仿宋" w:hAnsi="仿宋" w:eastAsia="仿宋" w:cs="仿宋"/>
          <w:bCs/>
          <w:color w:val="auto"/>
          <w:spacing w:val="-8"/>
          <w:szCs w:val="32"/>
          <w:lang w:val="en-US" w:eastAsia="zh-CN"/>
        </w:rPr>
      </w:pPr>
      <w:r>
        <w:rPr>
          <w:rFonts w:hint="eastAsia" w:ascii="仿宋" w:hAnsi="仿宋" w:eastAsia="仿宋" w:cs="仿宋"/>
          <w:bCs/>
          <w:color w:val="auto"/>
          <w:spacing w:val="-8"/>
          <w:szCs w:val="32"/>
          <w:lang w:val="en-US" w:eastAsia="zh-CN"/>
        </w:rPr>
        <w:fldChar w:fldCharType="begin"/>
      </w:r>
      <w:r>
        <w:rPr>
          <w:rFonts w:hint="eastAsia" w:ascii="仿宋" w:hAnsi="仿宋" w:eastAsia="仿宋" w:cs="仿宋"/>
          <w:bCs/>
          <w:color w:val="auto"/>
          <w:spacing w:val="-8"/>
          <w:szCs w:val="32"/>
          <w:lang w:val="en-US" w:eastAsia="zh-CN"/>
        </w:rPr>
        <w:instrText xml:space="preserve"> = 1 \* GB3 \* MERGEFORMAT </w:instrText>
      </w:r>
      <w:r>
        <w:rPr>
          <w:rFonts w:hint="eastAsia" w:ascii="仿宋" w:hAnsi="仿宋" w:eastAsia="仿宋" w:cs="仿宋"/>
          <w:bCs/>
          <w:color w:val="auto"/>
          <w:spacing w:val="-8"/>
          <w:szCs w:val="32"/>
          <w:lang w:val="en-US" w:eastAsia="zh-CN"/>
        </w:rPr>
        <w:fldChar w:fldCharType="separate"/>
      </w:r>
      <w:r>
        <w:t>①</w:t>
      </w:r>
      <w:r>
        <w:rPr>
          <w:rFonts w:hint="eastAsia" w:ascii="仿宋" w:hAnsi="仿宋" w:eastAsia="仿宋" w:cs="仿宋"/>
          <w:bCs/>
          <w:color w:val="auto"/>
          <w:spacing w:val="-8"/>
          <w:szCs w:val="32"/>
          <w:lang w:val="en-US" w:eastAsia="zh-CN"/>
        </w:rPr>
        <w:fldChar w:fldCharType="end"/>
      </w:r>
      <w:r>
        <w:rPr>
          <w:rFonts w:hint="eastAsia" w:ascii="仿宋" w:hAnsi="仿宋" w:eastAsia="仿宋" w:cs="仿宋"/>
          <w:bCs/>
          <w:color w:val="auto"/>
          <w:spacing w:val="-8"/>
          <w:szCs w:val="32"/>
          <w:lang w:val="en-US" w:eastAsia="zh-CN"/>
        </w:rPr>
        <w:t>建筑安装投资款项支付明细：</w:t>
      </w:r>
    </w:p>
    <w:tbl>
      <w:tblPr>
        <w:tblStyle w:val="22"/>
        <w:tblW w:w="5412" w:type="pct"/>
        <w:tblInd w:w="-2" w:type="dxa"/>
        <w:tblLayout w:type="fixed"/>
        <w:tblCellMar>
          <w:top w:w="15" w:type="dxa"/>
          <w:left w:w="15" w:type="dxa"/>
          <w:bottom w:w="15" w:type="dxa"/>
          <w:right w:w="15" w:type="dxa"/>
        </w:tblCellMar>
      </w:tblPr>
      <w:tblGrid>
        <w:gridCol w:w="563"/>
        <w:gridCol w:w="1426"/>
        <w:gridCol w:w="1935"/>
        <w:gridCol w:w="1605"/>
        <w:gridCol w:w="1830"/>
        <w:gridCol w:w="1664"/>
      </w:tblGrid>
      <w:tr>
        <w:tblPrEx>
          <w:tblCellMar>
            <w:top w:w="15" w:type="dxa"/>
            <w:left w:w="15" w:type="dxa"/>
            <w:bottom w:w="15" w:type="dxa"/>
            <w:right w:w="15" w:type="dxa"/>
          </w:tblCellMar>
        </w:tblPrEx>
        <w:trPr>
          <w:trHeight w:val="680" w:hRule="exact"/>
          <w:tblHeader/>
        </w:trPr>
        <w:tc>
          <w:tcPr>
            <w:tcW w:w="56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序号</w:t>
            </w:r>
          </w:p>
        </w:tc>
        <w:tc>
          <w:tcPr>
            <w:tcW w:w="142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kern w:val="0"/>
                <w:sz w:val="24"/>
                <w:szCs w:val="24"/>
                <w:highlight w:val="lightGray"/>
                <w:u w:val="none"/>
                <w:lang w:val="en-US" w:eastAsia="zh-CN" w:bidi="ar"/>
              </w:rPr>
            </w:pPr>
            <w:r>
              <w:rPr>
                <w:rFonts w:hint="eastAsia" w:ascii="仿宋" w:hAnsi="仿宋" w:eastAsia="仿宋" w:cs="仿宋"/>
                <w:i w:val="0"/>
                <w:iCs w:val="0"/>
                <w:color w:val="000000"/>
                <w:kern w:val="0"/>
                <w:sz w:val="24"/>
                <w:szCs w:val="24"/>
                <w:highlight w:val="lightGray"/>
                <w:u w:val="none"/>
                <w:lang w:val="en-US" w:eastAsia="zh-CN" w:bidi="ar"/>
              </w:rPr>
              <w:t>发票日期</w:t>
            </w:r>
          </w:p>
        </w:tc>
        <w:tc>
          <w:tcPr>
            <w:tcW w:w="193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kern w:val="0"/>
                <w:sz w:val="24"/>
                <w:szCs w:val="24"/>
                <w:highlight w:val="lightGray"/>
                <w:u w:val="none"/>
                <w:lang w:val="en-US" w:eastAsia="zh-CN" w:bidi="ar"/>
              </w:rPr>
            </w:pPr>
            <w:r>
              <w:rPr>
                <w:rFonts w:hint="eastAsia" w:ascii="仿宋" w:hAnsi="仿宋" w:eastAsia="仿宋" w:cs="仿宋"/>
                <w:i w:val="0"/>
                <w:iCs w:val="0"/>
                <w:color w:val="000000"/>
                <w:kern w:val="0"/>
                <w:sz w:val="24"/>
                <w:szCs w:val="24"/>
                <w:highlight w:val="lightGray"/>
                <w:u w:val="none"/>
                <w:lang w:val="en-US" w:eastAsia="zh-CN" w:bidi="ar"/>
              </w:rPr>
              <w:t>发票金额（元）</w:t>
            </w:r>
          </w:p>
        </w:tc>
        <w:tc>
          <w:tcPr>
            <w:tcW w:w="160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支付时间</w:t>
            </w:r>
          </w:p>
        </w:tc>
        <w:tc>
          <w:tcPr>
            <w:tcW w:w="183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支付金额（元）</w:t>
            </w:r>
          </w:p>
        </w:tc>
        <w:tc>
          <w:tcPr>
            <w:tcW w:w="166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keepNext w:val="0"/>
              <w:keepLines w:val="0"/>
              <w:widowControl/>
              <w:suppressLineNumbers w:val="0"/>
              <w:ind w:left="10" w:leftChars="-12" w:hanging="48" w:hangingChars="20"/>
              <w:jc w:val="left"/>
              <w:textAlignment w:val="bottom"/>
              <w:rPr>
                <w:rFonts w:hint="eastAsia" w:ascii="仿宋" w:hAnsi="仿宋" w:eastAsia="仿宋" w:cs="仿宋"/>
                <w:sz w:val="24"/>
                <w:szCs w:val="24"/>
                <w:lang w:eastAsia="zh-CN"/>
              </w:rPr>
            </w:pPr>
            <w:r>
              <w:rPr>
                <w:rFonts w:hint="eastAsia" w:ascii="仿宋" w:hAnsi="仿宋" w:eastAsia="仿宋" w:cs="仿宋"/>
                <w:i w:val="0"/>
                <w:iCs w:val="0"/>
                <w:color w:val="000000"/>
                <w:kern w:val="0"/>
                <w:sz w:val="24"/>
                <w:szCs w:val="24"/>
                <w:u w:val="none"/>
                <w:lang w:val="en-US" w:eastAsia="zh-CN" w:bidi="ar"/>
              </w:rPr>
              <w:t>支付摘要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56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42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2021.9.3</w:t>
            </w:r>
          </w:p>
        </w:tc>
        <w:tc>
          <w:tcPr>
            <w:tcW w:w="193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ind w:left="10" w:leftChars="-12" w:hanging="48" w:hangingChars="20"/>
              <w:jc w:val="right"/>
              <w:textAlignment w:val="bottom"/>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9,473,210.00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2021.11.14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10" w:leftChars="-12" w:hanging="48" w:hangingChars="2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3,500,000.00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检金坝堤防工程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56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2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kern w:val="0"/>
                <w:sz w:val="24"/>
                <w:szCs w:val="24"/>
                <w:highlight w:val="yellow"/>
                <w:u w:val="none"/>
                <w:lang w:val="en-US" w:eastAsia="zh-CN" w:bidi="ar"/>
              </w:rPr>
            </w:pPr>
          </w:p>
        </w:tc>
        <w:tc>
          <w:tcPr>
            <w:tcW w:w="19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ind w:left="10" w:leftChars="-12" w:hanging="48" w:hangingChars="20"/>
              <w:jc w:val="right"/>
              <w:textAlignment w:val="bottom"/>
              <w:rPr>
                <w:rFonts w:hint="eastAsia" w:ascii="仿宋" w:hAnsi="仿宋" w:eastAsia="仿宋" w:cs="仿宋"/>
                <w:i w:val="0"/>
                <w:iCs w:val="0"/>
                <w:color w:val="000000"/>
                <w:kern w:val="0"/>
                <w:sz w:val="24"/>
                <w:szCs w:val="24"/>
                <w:highlight w:val="yellow"/>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2022.1.29</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10" w:leftChars="-12" w:hanging="48" w:hangingChars="2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1,000,000.00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12" w:hanging="48" w:hangingChars="2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检金</w:t>
            </w:r>
            <w:r>
              <w:rPr>
                <w:rFonts w:hint="eastAsia" w:ascii="仿宋" w:hAnsi="仿宋" w:eastAsia="仿宋" w:cs="仿宋"/>
                <w:bCs/>
                <w:color w:val="auto"/>
                <w:spacing w:val="-8"/>
                <w:sz w:val="24"/>
                <w:szCs w:val="24"/>
                <w:highlight w:val="none"/>
                <w:lang w:val="en-US" w:eastAsia="zh-CN"/>
              </w:rPr>
              <w:t>坝堤防工程</w:t>
            </w:r>
            <w:r>
              <w:rPr>
                <w:rFonts w:hint="eastAsia" w:ascii="仿宋" w:hAnsi="仿宋" w:eastAsia="仿宋" w:cs="仿宋"/>
                <w:i w:val="0"/>
                <w:iCs w:val="0"/>
                <w:color w:val="000000"/>
                <w:kern w:val="0"/>
                <w:sz w:val="24"/>
                <w:szCs w:val="24"/>
                <w:u w:val="none"/>
                <w:lang w:val="en-US" w:eastAsia="zh-CN" w:bidi="ar"/>
              </w:rPr>
              <w:t>预付款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56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42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kern w:val="0"/>
                <w:sz w:val="24"/>
                <w:szCs w:val="24"/>
                <w:highlight w:val="yellow"/>
                <w:u w:val="none"/>
                <w:lang w:val="en-US" w:eastAsia="zh-CN" w:bidi="ar"/>
              </w:rPr>
            </w:pPr>
          </w:p>
        </w:tc>
        <w:tc>
          <w:tcPr>
            <w:tcW w:w="193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ind w:left="10" w:leftChars="-12" w:hanging="48" w:hangingChars="20"/>
              <w:jc w:val="right"/>
              <w:textAlignment w:val="bottom"/>
              <w:rPr>
                <w:rFonts w:hint="eastAsia" w:ascii="仿宋" w:hAnsi="仿宋" w:eastAsia="仿宋" w:cs="仿宋"/>
                <w:i w:val="0"/>
                <w:iCs w:val="0"/>
                <w:color w:val="000000"/>
                <w:kern w:val="0"/>
                <w:sz w:val="24"/>
                <w:szCs w:val="24"/>
                <w:highlight w:val="yellow"/>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2022.2.23</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10" w:leftChars="-12" w:hanging="48" w:hangingChars="2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3,000,000.00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检金坝堤防工程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56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2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kern w:val="0"/>
                <w:sz w:val="24"/>
                <w:szCs w:val="24"/>
                <w:highlight w:val="yellow"/>
                <w:u w:val="none"/>
                <w:lang w:val="en-US" w:eastAsia="zh-CN" w:bidi="ar"/>
              </w:rPr>
            </w:pPr>
          </w:p>
        </w:tc>
        <w:tc>
          <w:tcPr>
            <w:tcW w:w="193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12" w:hanging="48" w:hangingChars="20"/>
              <w:jc w:val="right"/>
              <w:textAlignment w:val="bottom"/>
              <w:rPr>
                <w:rFonts w:hint="eastAsia" w:ascii="仿宋" w:hAnsi="仿宋" w:eastAsia="仿宋" w:cs="仿宋"/>
                <w:i w:val="0"/>
                <w:iCs w:val="0"/>
                <w:color w:val="000000"/>
                <w:kern w:val="0"/>
                <w:sz w:val="24"/>
                <w:szCs w:val="24"/>
                <w:highlight w:val="yellow"/>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2022.4.21</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10" w:leftChars="-12" w:hanging="48" w:hangingChars="2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1,973,210.00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检金坝堤防工程预付款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56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2022.6.2</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right"/>
              <w:textAlignment w:val="center"/>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6,696,249.60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2022.9.8</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10" w:leftChars="-12" w:hanging="48" w:hangingChars="2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2,000,000.00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检金坝堤防工程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56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2022.11.11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right"/>
              <w:textAlignment w:val="center"/>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5,760,051.00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2022.11.14</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10" w:leftChars="-12" w:hanging="48" w:hangingChars="2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2,000,000.00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检金坝堤防工程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56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2022.12.21</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right"/>
              <w:textAlignment w:val="center"/>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3,262,308.00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2023.1.9</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10" w:leftChars="-12" w:hanging="48" w:hangingChars="2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3,800,000.00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检金坝堤防工程</w:t>
            </w:r>
            <w:r>
              <w:rPr>
                <w:rFonts w:hint="eastAsia" w:ascii="仿宋" w:hAnsi="仿宋" w:eastAsia="仿宋" w:cs="仿宋"/>
                <w:bCs/>
                <w:color w:val="auto"/>
                <w:spacing w:val="-8"/>
                <w:sz w:val="24"/>
                <w:szCs w:val="24"/>
                <w:highlight w:val="none"/>
                <w:lang w:val="en-US" w:eastAsia="zh-CN"/>
              </w:rPr>
              <w:t>进度</w:t>
            </w:r>
            <w:r>
              <w:rPr>
                <w:rFonts w:hint="eastAsia" w:ascii="仿宋" w:hAnsi="仿宋" w:eastAsia="仿宋" w:cs="仿宋"/>
                <w:i w:val="0"/>
                <w:iCs w:val="0"/>
                <w:color w:val="000000"/>
                <w:kern w:val="0"/>
                <w:sz w:val="24"/>
                <w:szCs w:val="24"/>
                <w:u w:val="none"/>
                <w:lang w:val="en-US" w:eastAsia="zh-CN" w:bidi="ar"/>
              </w:rPr>
              <w:t>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56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rPr>
                <w:rFonts w:hint="eastAsia" w:ascii="仿宋" w:hAnsi="仿宋" w:eastAsia="仿宋" w:cs="仿宋"/>
                <w:i w:val="0"/>
                <w:iCs w:val="0"/>
                <w:color w:val="000000"/>
                <w:kern w:val="0"/>
                <w:sz w:val="24"/>
                <w:szCs w:val="24"/>
                <w:highlight w:val="yellow"/>
                <w:u w:val="none"/>
                <w:lang w:val="en-US" w:eastAsia="zh-CN"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rPr>
                <w:rFonts w:hint="eastAsia" w:ascii="仿宋" w:hAnsi="仿宋" w:eastAsia="仿宋" w:cs="仿宋"/>
                <w:i w:val="0"/>
                <w:iCs w:val="0"/>
                <w:color w:val="000000"/>
                <w:kern w:val="0"/>
                <w:sz w:val="24"/>
                <w:szCs w:val="24"/>
                <w:highlight w:val="yellow"/>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2023.8.22</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10" w:leftChars="-12" w:hanging="48" w:hangingChars="2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2,000,000.00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检金坝堤防工程进度款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56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rPr>
                <w:rFonts w:hint="eastAsia" w:ascii="仿宋" w:hAnsi="仿宋" w:eastAsia="仿宋" w:cs="仿宋"/>
                <w:i w:val="0"/>
                <w:iCs w:val="0"/>
                <w:color w:val="000000"/>
                <w:kern w:val="0"/>
                <w:sz w:val="24"/>
                <w:szCs w:val="24"/>
                <w:highlight w:val="yellow"/>
                <w:u w:val="none"/>
                <w:lang w:val="en-US" w:eastAsia="zh-CN"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rPr>
                <w:rFonts w:hint="eastAsia" w:ascii="仿宋" w:hAnsi="仿宋" w:eastAsia="仿宋" w:cs="仿宋"/>
                <w:i w:val="0"/>
                <w:iCs w:val="0"/>
                <w:color w:val="000000"/>
                <w:kern w:val="0"/>
                <w:sz w:val="24"/>
                <w:szCs w:val="24"/>
                <w:highlight w:val="yellow"/>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2024.2.8</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10" w:leftChars="-12" w:hanging="48" w:hangingChars="2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2,000,000.00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大渡河检金坝堤防工程进度款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56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rPr>
                <w:rFonts w:hint="eastAsia" w:ascii="仿宋" w:hAnsi="仿宋" w:eastAsia="仿宋" w:cs="仿宋"/>
                <w:i w:val="0"/>
                <w:iCs w:val="0"/>
                <w:color w:val="000000"/>
                <w:kern w:val="0"/>
                <w:sz w:val="24"/>
                <w:szCs w:val="24"/>
                <w:highlight w:val="yellow"/>
                <w:u w:val="none"/>
                <w:lang w:val="en-US" w:eastAsia="zh-CN" w:bidi="ar"/>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0" w:leftChars="0" w:firstLine="0" w:firstLineChars="0"/>
              <w:rPr>
                <w:rFonts w:hint="eastAsia" w:ascii="仿宋" w:hAnsi="仿宋" w:eastAsia="仿宋" w:cs="仿宋"/>
                <w:i w:val="0"/>
                <w:iCs w:val="0"/>
                <w:color w:val="000000"/>
                <w:kern w:val="0"/>
                <w:sz w:val="24"/>
                <w:szCs w:val="24"/>
                <w:highlight w:val="yellow"/>
                <w:u w:val="none"/>
                <w:lang w:val="en-US" w:eastAsia="zh-CN" w:bidi="ar"/>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2024.7.17</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10" w:leftChars="-12" w:hanging="48" w:hangingChars="2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2,864,400.00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大渡河检金坝堤防</w:t>
            </w:r>
            <w:r>
              <w:rPr>
                <w:rFonts w:hint="eastAsia" w:ascii="仿宋" w:hAnsi="仿宋" w:eastAsia="仿宋" w:cs="仿宋"/>
                <w:bCs/>
                <w:color w:val="auto"/>
                <w:spacing w:val="-8"/>
                <w:sz w:val="24"/>
                <w:szCs w:val="24"/>
                <w:highlight w:val="none"/>
                <w:lang w:val="en-US" w:eastAsia="zh-CN"/>
              </w:rPr>
              <w:t>工程</w:t>
            </w:r>
            <w:r>
              <w:rPr>
                <w:rFonts w:hint="eastAsia" w:ascii="仿宋" w:hAnsi="仿宋" w:eastAsia="仿宋" w:cs="仿宋"/>
                <w:i w:val="0"/>
                <w:iCs w:val="0"/>
                <w:color w:val="000000"/>
                <w:kern w:val="0"/>
                <w:sz w:val="24"/>
                <w:szCs w:val="24"/>
                <w:u w:val="none"/>
                <w:lang w:val="en-US" w:eastAsia="zh-CN" w:bidi="ar"/>
              </w:rPr>
              <w:t>进度款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563"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left"/>
              <w:textAlignment w:val="center"/>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2025.1.23</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right"/>
              <w:textAlignment w:val="center"/>
              <w:rPr>
                <w:rFonts w:hint="eastAsia" w:ascii="仿宋" w:hAnsi="仿宋" w:eastAsia="仿宋" w:cs="仿宋"/>
                <w:i w:val="0"/>
                <w:iCs w:val="0"/>
                <w:color w:val="000000"/>
                <w:kern w:val="0"/>
                <w:sz w:val="24"/>
                <w:szCs w:val="24"/>
                <w:highlight w:val="yellow"/>
                <w:u w:val="none"/>
                <w:lang w:val="en-US" w:eastAsia="zh-CN" w:bidi="ar"/>
              </w:rPr>
            </w:pPr>
            <w:r>
              <w:rPr>
                <w:rFonts w:hint="eastAsia" w:ascii="仿宋" w:hAnsi="仿宋" w:eastAsia="仿宋" w:cs="仿宋"/>
                <w:i w:val="0"/>
                <w:iCs w:val="0"/>
                <w:color w:val="000000"/>
                <w:kern w:val="0"/>
                <w:sz w:val="24"/>
                <w:szCs w:val="24"/>
                <w:u w:val="none"/>
                <w:lang w:val="en-US" w:eastAsia="zh-CN" w:bidi="ar"/>
              </w:rPr>
              <w:t>6,945,744.69</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2025.1.26</w:t>
            </w: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10" w:leftChars="-12" w:hanging="48" w:hangingChars="2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3,000,000.00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Cs/>
                <w:color w:val="auto"/>
                <w:spacing w:val="-8"/>
                <w:sz w:val="24"/>
                <w:szCs w:val="24"/>
                <w:highlight w:val="none"/>
                <w:lang w:val="en-US" w:eastAsia="zh-CN"/>
              </w:rPr>
            </w:pPr>
            <w:r>
              <w:rPr>
                <w:rFonts w:hint="eastAsia" w:ascii="仿宋" w:hAnsi="仿宋" w:eastAsia="仿宋" w:cs="仿宋"/>
                <w:bCs/>
                <w:color w:val="auto"/>
                <w:spacing w:val="-8"/>
                <w:sz w:val="24"/>
                <w:szCs w:val="24"/>
                <w:highlight w:val="none"/>
                <w:lang w:val="en-US" w:eastAsia="zh-CN"/>
              </w:rPr>
              <w:t>大渡河检金坝堤防工程进度款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19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10" w:leftChars="-12" w:hanging="48" w:hangingChars="20"/>
              <w:jc w:val="center"/>
              <w:textAlignment w:val="bottom"/>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建安投资合计</w:t>
            </w:r>
          </w:p>
        </w:tc>
        <w:tc>
          <w:tcPr>
            <w:tcW w:w="1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10" w:leftChars="-12" w:hanging="48" w:hangingChars="20"/>
              <w:jc w:val="right"/>
              <w:textAlignment w:val="bottom"/>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32,137,563.29</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10" w:leftChars="-12" w:hanging="48" w:hangingChars="2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27,137,610.00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left="10" w:leftChars="-12" w:hanging="48" w:hangingChars="20"/>
              <w:jc w:val="left"/>
              <w:rPr>
                <w:rFonts w:hint="eastAsia" w:ascii="仿宋" w:hAnsi="仿宋" w:eastAsia="仿宋" w:cs="仿宋"/>
                <w:i w:val="0"/>
                <w:iCs w:val="0"/>
                <w:color w:val="000000"/>
                <w:sz w:val="24"/>
                <w:szCs w:val="24"/>
                <w:u w:val="none"/>
              </w:rPr>
            </w:pPr>
          </w:p>
        </w:tc>
      </w:tr>
    </w:tbl>
    <w:p>
      <w:pPr>
        <w:ind w:firstLine="640"/>
        <w:rPr>
          <w:rFonts w:hint="eastAsia" w:ascii="仿宋" w:hAnsi="仿宋" w:eastAsia="仿宋" w:cs="仿宋"/>
          <w:bCs/>
          <w:color w:val="auto"/>
          <w:spacing w:val="-8"/>
          <w:szCs w:val="32"/>
          <w:lang w:val="en-US" w:eastAsia="zh-CN"/>
        </w:rPr>
      </w:pPr>
      <w:r>
        <w:rPr>
          <w:rFonts w:hint="default" w:ascii="仿宋" w:hAnsi="仿宋" w:eastAsia="仿宋" w:cs="仿宋"/>
          <w:bCs/>
          <w:color w:val="auto"/>
          <w:spacing w:val="-8"/>
          <w:szCs w:val="32"/>
          <w:lang w:val="en-US" w:eastAsia="zh-CN"/>
        </w:rPr>
        <w:fldChar w:fldCharType="begin"/>
      </w:r>
      <w:r>
        <w:rPr>
          <w:rFonts w:hint="default" w:ascii="仿宋" w:hAnsi="仿宋" w:eastAsia="仿宋" w:cs="仿宋"/>
          <w:bCs/>
          <w:color w:val="auto"/>
          <w:spacing w:val="-8"/>
          <w:szCs w:val="32"/>
          <w:lang w:val="en-US" w:eastAsia="zh-CN"/>
        </w:rPr>
        <w:instrText xml:space="preserve"> = 2 \* GB3 \* MERGEFORMAT </w:instrText>
      </w:r>
      <w:r>
        <w:rPr>
          <w:rFonts w:hint="default" w:ascii="仿宋" w:hAnsi="仿宋" w:eastAsia="仿宋" w:cs="仿宋"/>
          <w:bCs/>
          <w:color w:val="auto"/>
          <w:spacing w:val="-8"/>
          <w:szCs w:val="32"/>
          <w:lang w:val="en-US" w:eastAsia="zh-CN"/>
        </w:rPr>
        <w:fldChar w:fldCharType="separate"/>
      </w:r>
      <w:r>
        <w:t>②</w:t>
      </w:r>
      <w:r>
        <w:rPr>
          <w:rFonts w:hint="default" w:ascii="仿宋" w:hAnsi="仿宋" w:eastAsia="仿宋" w:cs="仿宋"/>
          <w:bCs/>
          <w:color w:val="auto"/>
          <w:spacing w:val="-8"/>
          <w:szCs w:val="32"/>
          <w:lang w:val="en-US" w:eastAsia="zh-CN"/>
        </w:rPr>
        <w:fldChar w:fldCharType="end"/>
      </w:r>
      <w:r>
        <w:rPr>
          <w:rFonts w:hint="eastAsia" w:ascii="仿宋" w:hAnsi="仿宋" w:eastAsia="仿宋" w:cs="仿宋"/>
          <w:bCs/>
          <w:color w:val="auto"/>
          <w:spacing w:val="-8"/>
          <w:szCs w:val="32"/>
          <w:lang w:val="en-US" w:eastAsia="zh-CN"/>
        </w:rPr>
        <w:t>待摊投资支付明细：</w:t>
      </w:r>
    </w:p>
    <w:tbl>
      <w:tblPr>
        <w:tblStyle w:val="22"/>
        <w:tblW w:w="905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1739"/>
        <w:gridCol w:w="1679"/>
        <w:gridCol w:w="4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trPr>
        <w:tc>
          <w:tcPr>
            <w:tcW w:w="78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173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支付时间</w:t>
            </w:r>
          </w:p>
        </w:tc>
        <w:tc>
          <w:tcPr>
            <w:tcW w:w="1679"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支付金额（元）</w:t>
            </w:r>
          </w:p>
        </w:tc>
        <w:tc>
          <w:tcPr>
            <w:tcW w:w="484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pPr>
              <w:keepNext w:val="0"/>
              <w:keepLines w:val="0"/>
              <w:widowControl/>
              <w:suppressLineNumbers w:val="0"/>
              <w:ind w:left="10" w:leftChars="-12" w:hanging="48" w:hangingChars="20"/>
              <w:jc w:val="center"/>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支付摘要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89" w:type="dxa"/>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2021.11.30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10,000.00</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关村坝二期水土保持编制费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89" w:type="dxa"/>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2021.12.2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70,000.00</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关村坝二期环保编制费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89" w:type="dxa"/>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2022.3.10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85,800.00</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关村坝二期堤防项目水土保持补偿费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89" w:type="dxa"/>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2022.1.29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207,000.00</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检金坝堤防项目监理服务费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89" w:type="dxa"/>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2022.5.19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777,651.76</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检金坝堤防相关补偿费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89" w:type="dxa"/>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2023.1.31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100,000.00</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检金坝堤防项目监理服务费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89" w:type="dxa"/>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2023.1.31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100,000.00</w:t>
            </w:r>
          </w:p>
        </w:tc>
        <w:tc>
          <w:tcPr>
            <w:tcW w:w="4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检金坝堤防工程检测费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89" w:type="dxa"/>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2023.3.30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100,000.00</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检金坝堤防项目监理服务费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89" w:type="dxa"/>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2024.2.8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35,000.00</w:t>
            </w:r>
          </w:p>
        </w:tc>
        <w:tc>
          <w:tcPr>
            <w:tcW w:w="4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检金坝堤防工程检测费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89" w:type="dxa"/>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2024.2.8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96,000.00</w:t>
            </w:r>
          </w:p>
        </w:tc>
        <w:tc>
          <w:tcPr>
            <w:tcW w:w="4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检金坝堤防工程跟审费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9" w:type="dxa"/>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2024.2.8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283,000.00</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检金坝堤防项目监理服务费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9" w:type="dxa"/>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2024.2.8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35,000.00</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检金坝堤防项目水土保持验收费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89" w:type="dxa"/>
            <w:tcBorders>
              <w:top w:val="single" w:color="000000" w:sz="4" w:space="0"/>
              <w:left w:val="single" w:color="000000" w:sz="4" w:space="0"/>
              <w:bottom w:val="single" w:color="000000" w:sz="4" w:space="0"/>
              <w:right w:val="nil"/>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2024.2.8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50,000.00</w:t>
            </w:r>
          </w:p>
        </w:tc>
        <w:tc>
          <w:tcPr>
            <w:tcW w:w="484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ind w:left="0" w:leftChars="0" w:firstLine="0" w:firstLineChars="0"/>
              <w:jc w:val="left"/>
              <w:textAlignment w:val="bottom"/>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检金坝堤防项目水土保持监测费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待摊投资合计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left="0" w:leftChars="0" w:firstLine="0" w:firstLineChars="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1,949,451.76</w:t>
            </w:r>
          </w:p>
        </w:tc>
        <w:tc>
          <w:tcPr>
            <w:tcW w:w="484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ind w:left="0" w:leftChars="0" w:firstLine="0" w:firstLineChars="0"/>
              <w:jc w:val="left"/>
              <w:rPr>
                <w:rFonts w:hint="eastAsia" w:ascii="仿宋" w:hAnsi="仿宋" w:eastAsia="仿宋" w:cs="仿宋"/>
                <w:i w:val="0"/>
                <w:iCs w:val="0"/>
                <w:color w:val="000000"/>
                <w:sz w:val="24"/>
                <w:szCs w:val="24"/>
                <w:u w:val="none"/>
              </w:rPr>
            </w:pPr>
          </w:p>
        </w:tc>
      </w:tr>
    </w:tbl>
    <w:p>
      <w:pPr>
        <w:pStyle w:val="5"/>
        <w:numPr>
          <w:ilvl w:val="0"/>
          <w:numId w:val="3"/>
        </w:numPr>
        <w:tabs>
          <w:tab w:val="left" w:pos="1418"/>
        </w:tabs>
        <w:ind w:left="0" w:firstLine="608"/>
        <w:rPr>
          <w:rFonts w:hint="eastAsia" w:ascii="仿宋" w:hAnsi="仿宋" w:eastAsia="仿宋" w:cs="仿宋"/>
          <w:b w:val="0"/>
          <w:bCs/>
          <w:color w:val="auto"/>
          <w:spacing w:val="-8"/>
          <w:szCs w:val="32"/>
          <w:highlight w:val="none"/>
          <w:lang w:eastAsia="zh-CN"/>
        </w:rPr>
      </w:pPr>
      <w:r>
        <w:rPr>
          <w:rFonts w:hint="eastAsia" w:ascii="仿宋" w:hAnsi="仿宋" w:eastAsia="仿宋" w:cs="仿宋"/>
          <w:b w:val="0"/>
          <w:bCs/>
          <w:color w:val="auto"/>
          <w:spacing w:val="-8"/>
          <w:szCs w:val="32"/>
          <w:highlight w:val="none"/>
          <w:lang w:eastAsia="zh-CN"/>
        </w:rPr>
        <w:t>资金结余情况</w:t>
      </w:r>
    </w:p>
    <w:p>
      <w:pPr>
        <w:ind w:firstLine="640"/>
        <w:rPr>
          <w:rFonts w:hint="eastAsia" w:ascii="仿宋" w:hAnsi="仿宋" w:eastAsia="仿宋" w:cs="仿宋"/>
          <w:bCs/>
          <w:color w:val="auto"/>
          <w:spacing w:val="-8"/>
          <w:szCs w:val="32"/>
          <w:highlight w:val="none"/>
          <w:lang w:eastAsia="zh-CN"/>
        </w:rPr>
      </w:pPr>
      <w:r>
        <w:rPr>
          <w:rFonts w:hint="eastAsia" w:ascii="仿宋" w:hAnsi="仿宋" w:eastAsia="仿宋" w:cs="仿宋"/>
          <w:highlight w:val="none"/>
          <w:lang w:eastAsia="zh-CN"/>
        </w:rPr>
        <w:t>大渡河左岸金口河区检金坝堤防工程</w:t>
      </w:r>
      <w:r>
        <w:rPr>
          <w:rFonts w:hint="eastAsia" w:ascii="仿宋" w:hAnsi="仿宋" w:eastAsia="仿宋" w:cs="仿宋"/>
          <w:bCs/>
          <w:color w:val="auto"/>
          <w:spacing w:val="-8"/>
          <w:szCs w:val="32"/>
          <w:highlight w:val="none"/>
          <w:lang w:eastAsia="zh-CN"/>
        </w:rPr>
        <w:t>预算经费</w:t>
      </w:r>
      <w:r>
        <w:rPr>
          <w:rFonts w:hint="eastAsia" w:ascii="仿宋" w:hAnsi="仿宋" w:eastAsia="仿宋" w:cs="仿宋"/>
          <w:bCs/>
          <w:szCs w:val="32"/>
          <w:highlight w:val="none"/>
          <w:lang w:val="en-US" w:eastAsia="zh-CN"/>
        </w:rPr>
        <w:t>5636.40</w:t>
      </w:r>
      <w:r>
        <w:rPr>
          <w:rFonts w:hint="eastAsia" w:ascii="仿宋" w:hAnsi="仿宋" w:eastAsia="仿宋" w:cs="仿宋"/>
          <w:bCs/>
          <w:color w:val="auto"/>
          <w:spacing w:val="-8"/>
          <w:szCs w:val="32"/>
          <w:highlight w:val="none"/>
          <w:lang w:eastAsia="zh-CN"/>
        </w:rPr>
        <w:t>万元，实际支出</w:t>
      </w:r>
      <w:r>
        <w:rPr>
          <w:rFonts w:hint="default" w:ascii="仿宋" w:hAnsi="仿宋" w:eastAsia="仿宋" w:cs="仿宋"/>
          <w:bCs/>
          <w:color w:val="auto"/>
          <w:spacing w:val="-8"/>
          <w:szCs w:val="32"/>
          <w:lang w:val="en-US" w:eastAsia="zh-CN"/>
        </w:rPr>
        <w:t>29,087,061.76</w:t>
      </w:r>
      <w:r>
        <w:rPr>
          <w:rFonts w:hint="eastAsia" w:ascii="仿宋" w:hAnsi="仿宋" w:eastAsia="仿宋" w:cs="仿宋"/>
          <w:bCs/>
          <w:color w:val="auto"/>
          <w:spacing w:val="-8"/>
          <w:szCs w:val="32"/>
          <w:highlight w:val="none"/>
          <w:lang w:eastAsia="zh-CN"/>
        </w:rPr>
        <w:t>元，结余</w:t>
      </w:r>
      <w:r>
        <w:rPr>
          <w:rFonts w:hint="eastAsia" w:ascii="仿宋" w:hAnsi="仿宋" w:eastAsia="仿宋" w:cs="仿宋"/>
          <w:bCs/>
          <w:color w:val="auto"/>
          <w:spacing w:val="-8"/>
          <w:szCs w:val="32"/>
          <w:highlight w:val="none"/>
          <w:lang w:val="en-US" w:eastAsia="zh-CN"/>
        </w:rPr>
        <w:t>27,276,938.24</w:t>
      </w:r>
      <w:r>
        <w:rPr>
          <w:rFonts w:hint="eastAsia" w:ascii="仿宋" w:hAnsi="仿宋" w:eastAsia="仿宋" w:cs="仿宋"/>
          <w:bCs/>
          <w:color w:val="auto"/>
          <w:spacing w:val="-8"/>
          <w:szCs w:val="32"/>
          <w:highlight w:val="none"/>
          <w:lang w:eastAsia="zh-CN"/>
        </w:rPr>
        <w:t>元。</w:t>
      </w:r>
    </w:p>
    <w:p>
      <w:pPr>
        <w:pStyle w:val="3"/>
        <w:numPr>
          <w:ilvl w:val="0"/>
          <w:numId w:val="1"/>
        </w:numPr>
        <w:spacing w:before="0" w:beforeLines="0" w:after="0" w:afterLines="0"/>
        <w:ind w:firstLineChars="0"/>
        <w:rPr>
          <w:rFonts w:hint="eastAsia" w:ascii="楷体" w:hAnsi="楷体" w:eastAsia="楷体" w:cs="楷体"/>
          <w:b w:val="0"/>
          <w:bCs/>
          <w:szCs w:val="32"/>
          <w:lang w:eastAsia="zh-CN"/>
        </w:rPr>
      </w:pPr>
      <w:bookmarkStart w:id="98" w:name="_Toc510053535"/>
      <w:bookmarkStart w:id="99" w:name="_Toc132480960"/>
      <w:bookmarkStart w:id="100" w:name="_Toc17536"/>
      <w:bookmarkStart w:id="101" w:name="_Toc2001376203_WPSOffice_Level2"/>
      <w:bookmarkStart w:id="102" w:name="_Toc9253"/>
      <w:bookmarkStart w:id="103" w:name="_Toc8112"/>
      <w:bookmarkStart w:id="104" w:name="_Toc1256897804"/>
      <w:bookmarkStart w:id="105" w:name="_Toc386835874"/>
      <w:bookmarkStart w:id="106" w:name="_Toc300186741"/>
      <w:bookmarkStart w:id="107" w:name="_Toc179658317"/>
      <w:r>
        <w:rPr>
          <w:rFonts w:hint="eastAsia" w:ascii="楷体" w:hAnsi="楷体" w:eastAsia="楷体" w:cs="楷体"/>
          <w:b w:val="0"/>
          <w:bCs/>
          <w:szCs w:val="32"/>
          <w:lang w:eastAsia="zh-CN"/>
        </w:rPr>
        <w:t>项目绩效目标</w:t>
      </w:r>
      <w:bookmarkEnd w:id="98"/>
      <w:bookmarkEnd w:id="99"/>
      <w:bookmarkEnd w:id="100"/>
      <w:bookmarkEnd w:id="101"/>
      <w:bookmarkEnd w:id="102"/>
      <w:bookmarkEnd w:id="103"/>
      <w:bookmarkEnd w:id="104"/>
      <w:bookmarkEnd w:id="105"/>
      <w:bookmarkEnd w:id="106"/>
      <w:bookmarkEnd w:id="107"/>
    </w:p>
    <w:p>
      <w:pPr>
        <w:pStyle w:val="4"/>
        <w:numPr>
          <w:ilvl w:val="0"/>
          <w:numId w:val="4"/>
        </w:numPr>
        <w:ind w:firstLineChars="0"/>
        <w:rPr>
          <w:rFonts w:hint="eastAsia" w:ascii="仿宋" w:hAnsi="仿宋" w:eastAsia="仿宋" w:cs="仿宋"/>
          <w:b w:val="0"/>
          <w:bCs/>
          <w:szCs w:val="32"/>
          <w:lang w:eastAsia="zh-CN"/>
        </w:rPr>
      </w:pPr>
      <w:bookmarkStart w:id="108" w:name="_Toc30674"/>
      <w:bookmarkStart w:id="109" w:name="_Toc2032239936"/>
      <w:bookmarkStart w:id="110" w:name="_Toc18431"/>
      <w:bookmarkStart w:id="111" w:name="_Toc1862527568"/>
      <w:bookmarkStart w:id="112" w:name="_Toc1506002849_WPSOffice_Level3"/>
      <w:bookmarkStart w:id="113" w:name="_Toc1117534849"/>
      <w:bookmarkStart w:id="114" w:name="_Toc799469184"/>
      <w:bookmarkStart w:id="115" w:name="_Toc130033883"/>
      <w:bookmarkStart w:id="116" w:name="_Toc9538"/>
      <w:bookmarkStart w:id="117" w:name="_Toc338550202"/>
      <w:bookmarkStart w:id="118" w:name="_Toc132480961"/>
      <w:bookmarkStart w:id="119" w:name="_Toc1396703300"/>
      <w:bookmarkStart w:id="120" w:name="_Toc451760287"/>
      <w:bookmarkStart w:id="121" w:name="_Toc1093480860_WPSOffice_Level1"/>
      <w:bookmarkStart w:id="122" w:name="_Toc326378840"/>
      <w:r>
        <w:rPr>
          <w:rFonts w:hint="eastAsia" w:ascii="仿宋" w:hAnsi="仿宋" w:eastAsia="仿宋" w:cs="仿宋"/>
          <w:b w:val="0"/>
          <w:bCs/>
          <w:szCs w:val="32"/>
          <w:lang w:eastAsia="zh-CN"/>
        </w:rPr>
        <w:t>总体目标</w:t>
      </w:r>
      <w:bookmarkEnd w:id="108"/>
      <w:bookmarkEnd w:id="109"/>
      <w:bookmarkEnd w:id="110"/>
      <w:bookmarkEnd w:id="111"/>
      <w:bookmarkEnd w:id="112"/>
      <w:bookmarkEnd w:id="113"/>
      <w:bookmarkEnd w:id="114"/>
      <w:bookmarkEnd w:id="115"/>
    </w:p>
    <w:p>
      <w:pPr>
        <w:ind w:firstLine="640"/>
        <w:rPr>
          <w:rFonts w:hint="eastAsia" w:ascii="仿宋" w:hAnsi="仿宋" w:eastAsia="仿宋" w:cs="仿宋"/>
          <w:bCs/>
          <w:szCs w:val="32"/>
          <w:lang w:eastAsia="zh-CN"/>
        </w:rPr>
      </w:pPr>
      <w:r>
        <w:rPr>
          <w:rFonts w:hint="eastAsia" w:ascii="仿宋" w:hAnsi="仿宋" w:eastAsia="仿宋" w:cs="仿宋"/>
          <w:bCs/>
          <w:color w:val="auto"/>
          <w:szCs w:val="32"/>
          <w:lang w:val="en-US" w:eastAsia="zh-CN"/>
        </w:rPr>
        <w:t>通过新建堤防等工程措施，提高河道防洪能力，确保工程防护区在设计标准内不遭受洪水侵害，维护人民生命和财产的安全，从而促进地方经济发展和社会安定，推进城市建设和生态文明建设的需要</w:t>
      </w:r>
      <w:r>
        <w:rPr>
          <w:rFonts w:hint="eastAsia" w:ascii="仿宋" w:hAnsi="仿宋" w:eastAsia="仿宋" w:cs="仿宋"/>
          <w:bCs/>
          <w:color w:val="auto"/>
          <w:szCs w:val="32"/>
          <w:lang w:eastAsia="zh-CN"/>
        </w:rPr>
        <w:t>。</w:t>
      </w:r>
    </w:p>
    <w:p>
      <w:pPr>
        <w:pStyle w:val="4"/>
        <w:numPr>
          <w:ilvl w:val="0"/>
          <w:numId w:val="4"/>
        </w:numPr>
        <w:ind w:firstLineChars="0"/>
        <w:rPr>
          <w:rFonts w:hint="eastAsia" w:ascii="仿宋" w:hAnsi="仿宋" w:eastAsia="仿宋" w:cs="仿宋"/>
          <w:b w:val="0"/>
          <w:bCs/>
          <w:szCs w:val="32"/>
        </w:rPr>
      </w:pPr>
      <w:bookmarkStart w:id="123" w:name="_Toc1147619601_WPSOffice_Level3"/>
      <w:bookmarkStart w:id="124" w:name="_Toc2020879856"/>
      <w:bookmarkStart w:id="125" w:name="_Toc130033884"/>
      <w:bookmarkStart w:id="126" w:name="_Toc2665"/>
      <w:bookmarkStart w:id="127" w:name="_Toc5641"/>
      <w:bookmarkStart w:id="128" w:name="_Toc1779196704"/>
      <w:bookmarkStart w:id="129" w:name="_Toc516230481"/>
      <w:bookmarkStart w:id="130" w:name="_Toc129198817"/>
      <w:r>
        <w:rPr>
          <w:rFonts w:hint="eastAsia" w:ascii="仿宋" w:hAnsi="仿宋" w:eastAsia="仿宋" w:cs="仿宋"/>
          <w:b w:val="0"/>
          <w:bCs/>
          <w:szCs w:val="32"/>
        </w:rPr>
        <w:t>项目绩效目标</w:t>
      </w:r>
      <w:bookmarkEnd w:id="123"/>
      <w:bookmarkEnd w:id="124"/>
      <w:bookmarkEnd w:id="125"/>
      <w:bookmarkEnd w:id="126"/>
      <w:bookmarkEnd w:id="127"/>
      <w:bookmarkEnd w:id="128"/>
      <w:bookmarkEnd w:id="129"/>
      <w:bookmarkEnd w:id="130"/>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项目决策：立项规范、依据充分、项目绩效目标设定合理、绩效指标清晰可衡量。</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项目管理：预算准确、执行及时、项目内部管理制度健全，考核达标，财务管理制度健全、项目档案管理良好。</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项目产出：</w:t>
      </w:r>
      <w:r>
        <w:rPr>
          <w:rFonts w:hint="eastAsia" w:ascii="仿宋" w:hAnsi="仿宋" w:eastAsia="仿宋" w:cs="仿宋"/>
          <w:bCs/>
          <w:szCs w:val="32"/>
          <w:lang w:val="en-US" w:eastAsia="zh-CN"/>
        </w:rPr>
        <w:t>新建堤顶道路长1869.60m，预计2022年12月份完工，项目质量合格</w:t>
      </w:r>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项目效益：</w:t>
      </w:r>
      <w:r>
        <w:rPr>
          <w:rFonts w:hint="eastAsia" w:ascii="仿宋" w:hAnsi="仿宋" w:eastAsia="仿宋" w:cs="仿宋"/>
          <w:bCs/>
          <w:szCs w:val="32"/>
          <w:lang w:val="en-US" w:eastAsia="zh-CN"/>
        </w:rPr>
        <w:t>修建防洪堤后能使保护区流域内形成防洪体系，提高保护区防御能力，同时保证了沿岸群众及企事业单位的安全。有利于提高河段防冲能力，完善保护区排涝体系，恢复河岸线的生态，打造城市景观，提升城市形象，促进新城区的经济和商贸发展</w:t>
      </w:r>
      <w:r>
        <w:rPr>
          <w:rFonts w:hint="eastAsia" w:ascii="仿宋" w:hAnsi="仿宋" w:eastAsia="仿宋" w:cs="仿宋"/>
          <w:bCs/>
          <w:szCs w:val="32"/>
          <w:lang w:eastAsia="zh-CN"/>
        </w:rPr>
        <w:t>。</w:t>
      </w: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131" w:name="_Toc8192"/>
      <w:r>
        <w:rPr>
          <w:rFonts w:hint="eastAsia" w:ascii="黑体" w:hAnsi="黑体" w:eastAsia="黑体" w:cs="黑体"/>
          <w:b w:val="0"/>
          <w:bCs/>
          <w:szCs w:val="32"/>
          <w:lang w:eastAsia="zh-CN"/>
        </w:rPr>
        <w:t>二、绩效评价工作开展情况</w:t>
      </w:r>
      <w:bookmarkEnd w:id="131"/>
    </w:p>
    <w:p>
      <w:pPr>
        <w:pStyle w:val="3"/>
        <w:numPr>
          <w:ilvl w:val="0"/>
          <w:numId w:val="5"/>
        </w:numPr>
        <w:spacing w:before="0" w:beforeLines="0" w:after="0" w:afterLines="0"/>
        <w:ind w:firstLineChars="0"/>
        <w:rPr>
          <w:rFonts w:hint="eastAsia" w:ascii="仿宋" w:hAnsi="仿宋" w:eastAsia="仿宋" w:cs="仿宋"/>
          <w:bCs/>
          <w:szCs w:val="32"/>
          <w:lang w:eastAsia="zh-CN"/>
        </w:rPr>
      </w:pPr>
      <w:bookmarkStart w:id="132" w:name="_Toc24218"/>
      <w:r>
        <w:rPr>
          <w:rFonts w:hint="eastAsia" w:ascii="楷体" w:hAnsi="楷体" w:eastAsia="楷体" w:cs="楷体"/>
          <w:b w:val="0"/>
          <w:bCs/>
          <w:szCs w:val="32"/>
          <w:lang w:eastAsia="zh-CN"/>
        </w:rPr>
        <w:t>绩效评价目的、对象和范围</w:t>
      </w:r>
      <w:bookmarkEnd w:id="132"/>
    </w:p>
    <w:bookmarkEnd w:id="116"/>
    <w:bookmarkEnd w:id="117"/>
    <w:bookmarkEnd w:id="118"/>
    <w:bookmarkEnd w:id="119"/>
    <w:bookmarkEnd w:id="120"/>
    <w:bookmarkEnd w:id="121"/>
    <w:bookmarkEnd w:id="122"/>
    <w:p>
      <w:pPr>
        <w:pStyle w:val="4"/>
        <w:numPr>
          <w:ilvl w:val="2"/>
          <w:numId w:val="6"/>
        </w:numPr>
        <w:tabs>
          <w:tab w:val="left" w:pos="1134"/>
        </w:tabs>
        <w:ind w:left="0" w:firstLine="709" w:firstLineChars="0"/>
        <w:rPr>
          <w:rFonts w:hint="eastAsia" w:ascii="仿宋" w:hAnsi="仿宋" w:eastAsia="仿宋" w:cs="仿宋"/>
          <w:b w:val="0"/>
          <w:bCs/>
          <w:szCs w:val="32"/>
          <w:lang w:eastAsia="zh-CN"/>
        </w:rPr>
      </w:pPr>
      <w:bookmarkStart w:id="133" w:name="_Toc1603101130"/>
      <w:bookmarkStart w:id="134" w:name="_Toc130033887"/>
      <w:bookmarkStart w:id="135" w:name="_Toc31144"/>
      <w:bookmarkStart w:id="136" w:name="_Toc1662713186"/>
      <w:bookmarkStart w:id="137" w:name="_Toc1981916907"/>
      <w:bookmarkStart w:id="138" w:name="_Toc1525427110"/>
      <w:bookmarkStart w:id="139" w:name="_Toc1093480860_WPSOffice_Level2"/>
      <w:bookmarkStart w:id="140" w:name="_Toc15630"/>
      <w:r>
        <w:rPr>
          <w:rFonts w:hint="eastAsia" w:ascii="仿宋" w:hAnsi="仿宋" w:eastAsia="仿宋" w:cs="仿宋"/>
          <w:b w:val="0"/>
          <w:bCs/>
          <w:szCs w:val="32"/>
          <w:lang w:eastAsia="zh-CN"/>
        </w:rPr>
        <w:t>绩效评价的目的</w:t>
      </w:r>
      <w:bookmarkEnd w:id="133"/>
      <w:bookmarkEnd w:id="134"/>
      <w:bookmarkEnd w:id="135"/>
      <w:bookmarkEnd w:id="136"/>
      <w:bookmarkEnd w:id="137"/>
      <w:bookmarkEnd w:id="138"/>
      <w:bookmarkEnd w:id="139"/>
      <w:bookmarkEnd w:id="140"/>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绩效评价是全过程预算绩效管理的重要环节，预算绩效管理主体根据设定的绩效目标，运用科学、合理的绩效评价指标、评价标准和评价方法，依据设定的绩效目标，对项目支出的经济性、效率性、效益性和公平性进行客观、公正的测量、分析和评判，从而提高财政资源配置效率和使用效益。本次通过对大渡河左岸金口河区检金坝堤防工程的绩效评价，达到以下评价目的：</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（1）考察大渡河左岸金口河区检金坝堤防工程实际完成情况，评估是否达到预期目标，如未达到预期目标，则对未完成原因进行分析，并提出针对性建议；</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（2）考察项目的实施过程是否合法、合规，财务管理和业务流程是否规范，执行是否有效，档案是否齐全；</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（3）考察项目的效益和效率，项目是否达到了预期目标，项目预算单位、市民是否满意，提高财政预算管理和提升财政资金绩效作用是否显著。</w:t>
      </w:r>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财政支出绩效评价是建设效能、责任和廉洁政府的重要手段。为客观评价大渡河左岸金口河区检金坝堤防工程的绩效，结合项目特点，我中心运用科学、规范的评价方法，制定了大渡河左岸金口河区检金坝堤防工程绩效评价指标体系，客观地对项目进行综合性评价，剖析大渡河左岸金口河区检金坝堤防工程支出在预算、管理及项目实施过程中存在的问题，探究其可能的原因，最后提出相应的解决对策。通过绩效评价，在项目资金管理中引入绩效管理理念，规范管理方式，总结项目管理经验，同时加强项目资金管理，优化财政支出结构，进一步提升财政资金使用效益和政府公共服务水平，为科学决策提供确实有力的依据。</w:t>
      </w:r>
    </w:p>
    <w:p>
      <w:pPr>
        <w:pStyle w:val="4"/>
        <w:numPr>
          <w:ilvl w:val="0"/>
          <w:numId w:val="6"/>
        </w:numPr>
        <w:ind w:firstLineChars="0"/>
        <w:rPr>
          <w:rFonts w:hint="eastAsia" w:ascii="仿宋" w:hAnsi="仿宋" w:eastAsia="仿宋" w:cs="仿宋"/>
          <w:b w:val="0"/>
          <w:bCs/>
          <w:szCs w:val="32"/>
        </w:rPr>
      </w:pPr>
      <w:bookmarkStart w:id="141" w:name="_Toc2115246641_WPSOffice_Level2"/>
      <w:bookmarkStart w:id="142" w:name="_Toc15818691"/>
      <w:bookmarkStart w:id="143" w:name="_Toc458607332"/>
      <w:bookmarkStart w:id="144" w:name="_Toc1193659884"/>
      <w:bookmarkStart w:id="145" w:name="_Toc130033888"/>
      <w:bookmarkStart w:id="146" w:name="_Toc28636"/>
      <w:bookmarkStart w:id="147" w:name="_Toc990856648"/>
      <w:bookmarkStart w:id="148" w:name="_Toc22961"/>
      <w:r>
        <w:rPr>
          <w:rFonts w:hint="eastAsia" w:ascii="仿宋" w:hAnsi="仿宋" w:eastAsia="仿宋" w:cs="仿宋"/>
          <w:b w:val="0"/>
          <w:bCs/>
          <w:szCs w:val="32"/>
        </w:rPr>
        <w:t>绩效评价的对象</w:t>
      </w:r>
      <w:bookmarkEnd w:id="141"/>
      <w:bookmarkEnd w:id="142"/>
      <w:bookmarkEnd w:id="143"/>
      <w:bookmarkEnd w:id="144"/>
      <w:bookmarkEnd w:id="145"/>
      <w:bookmarkEnd w:id="146"/>
      <w:bookmarkEnd w:id="147"/>
      <w:bookmarkEnd w:id="148"/>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本次绩效评价的对象为乐山市金口河区水务局大渡河左岸金口河区检金坝堤防工程。</w:t>
      </w:r>
    </w:p>
    <w:p>
      <w:pPr>
        <w:pStyle w:val="4"/>
        <w:numPr>
          <w:ilvl w:val="0"/>
          <w:numId w:val="6"/>
        </w:numPr>
        <w:ind w:firstLineChars="0"/>
        <w:rPr>
          <w:rFonts w:hint="eastAsia" w:ascii="仿宋" w:hAnsi="仿宋" w:eastAsia="仿宋" w:cs="仿宋"/>
          <w:b w:val="0"/>
          <w:bCs/>
          <w:szCs w:val="32"/>
          <w:lang w:eastAsia="zh-CN"/>
        </w:rPr>
      </w:pPr>
      <w:bookmarkStart w:id="149" w:name="_Toc5493"/>
      <w:bookmarkStart w:id="150" w:name="_Toc1739484098"/>
      <w:bookmarkStart w:id="151" w:name="_Toc130033889"/>
      <w:bookmarkStart w:id="152" w:name="_Toc49440114"/>
      <w:bookmarkStart w:id="153" w:name="_Toc1724251056"/>
      <w:bookmarkStart w:id="154" w:name="_Toc4899"/>
      <w:bookmarkStart w:id="155" w:name="_Toc1506002849_WPSOffice_Level2"/>
      <w:bookmarkStart w:id="156" w:name="_Toc494619841"/>
      <w:r>
        <w:rPr>
          <w:rFonts w:hint="eastAsia" w:ascii="仿宋" w:hAnsi="仿宋" w:eastAsia="仿宋" w:cs="仿宋"/>
          <w:b w:val="0"/>
          <w:bCs/>
          <w:szCs w:val="32"/>
          <w:lang w:eastAsia="zh-CN"/>
        </w:rPr>
        <w:t>绩效评价的范围</w:t>
      </w:r>
      <w:bookmarkEnd w:id="149"/>
      <w:bookmarkEnd w:id="150"/>
      <w:bookmarkEnd w:id="151"/>
      <w:bookmarkEnd w:id="152"/>
      <w:bookmarkEnd w:id="153"/>
      <w:bookmarkEnd w:id="154"/>
      <w:bookmarkEnd w:id="155"/>
      <w:bookmarkEnd w:id="156"/>
    </w:p>
    <w:p>
      <w:pPr>
        <w:ind w:firstLine="608"/>
        <w:rPr>
          <w:rFonts w:hint="eastAsia" w:ascii="仿宋" w:hAnsi="仿宋" w:eastAsia="仿宋" w:cs="仿宋"/>
          <w:bCs/>
          <w:color w:val="auto"/>
          <w:spacing w:val="-8"/>
          <w:szCs w:val="32"/>
          <w:lang w:eastAsia="zh-CN"/>
        </w:rPr>
      </w:pPr>
      <w:r>
        <w:rPr>
          <w:rFonts w:hint="eastAsia" w:ascii="仿宋" w:hAnsi="仿宋" w:eastAsia="仿宋" w:cs="仿宋"/>
          <w:bCs/>
          <w:color w:val="auto"/>
          <w:spacing w:val="-8"/>
          <w:szCs w:val="32"/>
          <w:lang w:eastAsia="zh-CN"/>
        </w:rPr>
        <w:t>本次绩效评价的范围为大渡河左岸金口河区检金坝堤防工程总体绩效目标、各项绩效指标完成情况以及预算执行情况。主要包括：决策情况；资金管理和使用情况；项目</w:t>
      </w:r>
      <w:r>
        <w:rPr>
          <w:rFonts w:hint="eastAsia" w:ascii="仿宋" w:hAnsi="仿宋" w:eastAsia="仿宋" w:cs="仿宋"/>
          <w:bCs/>
          <w:color w:val="auto"/>
          <w:spacing w:val="-8"/>
          <w:szCs w:val="32"/>
          <w:lang w:val="en-US" w:eastAsia="zh-CN"/>
        </w:rPr>
        <w:t>组织</w:t>
      </w:r>
      <w:r>
        <w:rPr>
          <w:rFonts w:hint="eastAsia" w:ascii="仿宋" w:hAnsi="仿宋" w:eastAsia="仿宋" w:cs="仿宋"/>
          <w:bCs/>
          <w:color w:val="auto"/>
          <w:spacing w:val="-8"/>
          <w:szCs w:val="32"/>
          <w:lang w:eastAsia="zh-CN"/>
        </w:rPr>
        <w:t>实施</w:t>
      </w:r>
      <w:r>
        <w:rPr>
          <w:rFonts w:hint="eastAsia" w:ascii="仿宋" w:hAnsi="仿宋" w:eastAsia="仿宋" w:cs="仿宋"/>
          <w:bCs/>
          <w:color w:val="auto"/>
          <w:spacing w:val="-8"/>
          <w:szCs w:val="32"/>
          <w:lang w:val="en-US" w:eastAsia="zh-CN"/>
        </w:rPr>
        <w:t>情况</w:t>
      </w:r>
      <w:r>
        <w:rPr>
          <w:rFonts w:hint="eastAsia" w:ascii="仿宋" w:hAnsi="仿宋" w:eastAsia="仿宋" w:cs="仿宋"/>
          <w:bCs/>
          <w:color w:val="auto"/>
          <w:spacing w:val="-8"/>
          <w:szCs w:val="32"/>
          <w:lang w:eastAsia="zh-CN"/>
        </w:rPr>
        <w:t>；实现的产出情况；取得的效益情况以及其他相关内容。</w:t>
      </w:r>
    </w:p>
    <w:p>
      <w:pPr>
        <w:pStyle w:val="3"/>
        <w:numPr>
          <w:ilvl w:val="0"/>
          <w:numId w:val="5"/>
        </w:numPr>
        <w:spacing w:before="0" w:beforeLines="0" w:after="0" w:afterLines="0"/>
        <w:ind w:left="0" w:firstLine="640" w:firstLineChars="0"/>
        <w:rPr>
          <w:rFonts w:hint="eastAsia" w:ascii="楷体" w:hAnsi="楷体" w:eastAsia="楷体" w:cs="楷体"/>
          <w:b w:val="0"/>
          <w:bCs/>
          <w:szCs w:val="32"/>
          <w:lang w:eastAsia="zh-CN"/>
        </w:rPr>
      </w:pPr>
      <w:bookmarkStart w:id="157" w:name="_Toc179658320"/>
      <w:bookmarkStart w:id="158" w:name="_Toc1343165574"/>
      <w:bookmarkStart w:id="159" w:name="_Toc132480963"/>
      <w:bookmarkStart w:id="160" w:name="_Toc4179"/>
      <w:bookmarkStart w:id="161" w:name="_Toc2011308256"/>
      <w:bookmarkStart w:id="162" w:name="_Toc14701"/>
      <w:bookmarkStart w:id="163" w:name="_Toc166470150"/>
      <w:bookmarkStart w:id="164" w:name="_Toc32534"/>
      <w:bookmarkStart w:id="165" w:name="_Toc1814348475"/>
      <w:r>
        <w:rPr>
          <w:rFonts w:hint="eastAsia" w:ascii="楷体" w:hAnsi="楷体" w:eastAsia="楷体" w:cs="楷体"/>
          <w:b w:val="0"/>
          <w:bCs/>
          <w:szCs w:val="32"/>
          <w:lang w:eastAsia="zh-CN"/>
        </w:rPr>
        <w:t>绩效评价原则、评价指标体系、评价方法、评价标准</w:t>
      </w:r>
      <w:bookmarkEnd w:id="157"/>
      <w:bookmarkEnd w:id="158"/>
      <w:bookmarkEnd w:id="159"/>
      <w:bookmarkEnd w:id="160"/>
      <w:bookmarkEnd w:id="161"/>
      <w:bookmarkEnd w:id="162"/>
      <w:bookmarkEnd w:id="163"/>
      <w:bookmarkEnd w:id="164"/>
      <w:bookmarkEnd w:id="165"/>
    </w:p>
    <w:p>
      <w:pPr>
        <w:pStyle w:val="4"/>
        <w:numPr>
          <w:ilvl w:val="0"/>
          <w:numId w:val="7"/>
        </w:numPr>
        <w:ind w:firstLineChars="0"/>
        <w:rPr>
          <w:rFonts w:hint="eastAsia" w:ascii="仿宋" w:hAnsi="仿宋" w:eastAsia="仿宋" w:cs="仿宋"/>
          <w:b w:val="0"/>
          <w:bCs/>
          <w:szCs w:val="32"/>
        </w:rPr>
      </w:pPr>
      <w:bookmarkStart w:id="166" w:name="_Toc130033891"/>
      <w:bookmarkStart w:id="167" w:name="_Toc13724"/>
      <w:bookmarkStart w:id="168" w:name="_Toc1492000300_WPSOffice_Level3"/>
      <w:bookmarkStart w:id="169" w:name="_Toc29575"/>
      <w:bookmarkStart w:id="170" w:name="_Toc235704954"/>
      <w:bookmarkStart w:id="171" w:name="_Toc1840102656"/>
      <w:bookmarkStart w:id="172" w:name="_Toc517771165"/>
      <w:bookmarkStart w:id="173" w:name="_Toc1634515572"/>
      <w:r>
        <w:rPr>
          <w:rFonts w:hint="eastAsia" w:ascii="仿宋" w:hAnsi="仿宋" w:eastAsia="仿宋" w:cs="仿宋"/>
          <w:b w:val="0"/>
          <w:bCs/>
          <w:szCs w:val="32"/>
        </w:rPr>
        <w:t>绩效评价的原则</w:t>
      </w:r>
      <w:bookmarkEnd w:id="166"/>
      <w:bookmarkEnd w:id="167"/>
      <w:bookmarkEnd w:id="168"/>
      <w:bookmarkEnd w:id="169"/>
      <w:bookmarkEnd w:id="170"/>
      <w:bookmarkEnd w:id="171"/>
      <w:bookmarkEnd w:id="172"/>
      <w:bookmarkEnd w:id="173"/>
    </w:p>
    <w:p>
      <w:pPr>
        <w:pStyle w:val="55"/>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科学规范原则。绩效评价应当严格执行规定的程序，</w:t>
      </w:r>
      <w:bookmarkStart w:id="174" w:name="_bookmark11"/>
      <w:bookmarkEnd w:id="174"/>
      <w:bookmarkStart w:id="175" w:name="_bookmark12"/>
      <w:bookmarkEnd w:id="175"/>
      <w:r>
        <w:rPr>
          <w:rFonts w:hint="eastAsia" w:ascii="仿宋" w:hAnsi="仿宋" w:eastAsia="仿宋" w:cs="仿宋"/>
          <w:bCs/>
          <w:spacing w:val="1"/>
          <w:szCs w:val="32"/>
          <w:lang w:eastAsia="zh-CN"/>
        </w:rPr>
        <w:t>按科学可行的要求，采用定量</w:t>
      </w:r>
      <w:r>
        <w:rPr>
          <w:rFonts w:hint="eastAsia" w:ascii="仿宋" w:hAnsi="仿宋" w:eastAsia="仿宋" w:cs="仿宋"/>
          <w:bCs/>
          <w:szCs w:val="32"/>
          <w:lang w:eastAsia="zh-CN"/>
        </w:rPr>
        <w:t>与定性分析相结合的方法。</w:t>
      </w:r>
    </w:p>
    <w:p>
      <w:pPr>
        <w:pStyle w:val="55"/>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公正公开原则。绩效评价应当符合真实、客观、公正</w:t>
      </w:r>
      <w:r>
        <w:rPr>
          <w:rFonts w:hint="eastAsia" w:ascii="仿宋" w:hAnsi="仿宋" w:eastAsia="仿宋" w:cs="仿宋"/>
          <w:bCs/>
          <w:spacing w:val="-2"/>
          <w:szCs w:val="32"/>
          <w:lang w:eastAsia="zh-CN"/>
        </w:rPr>
        <w:t>的要求，依法公开并接</w:t>
      </w:r>
      <w:r>
        <w:rPr>
          <w:rFonts w:hint="eastAsia" w:ascii="仿宋" w:hAnsi="仿宋" w:eastAsia="仿宋" w:cs="仿宋"/>
          <w:bCs/>
          <w:spacing w:val="-1"/>
          <w:szCs w:val="32"/>
          <w:lang w:eastAsia="zh-CN"/>
        </w:rPr>
        <w:t>受监督。</w:t>
      </w:r>
    </w:p>
    <w:p>
      <w:pPr>
        <w:pStyle w:val="55"/>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分级分类原则。绩效评价</w:t>
      </w:r>
      <w:r>
        <w:rPr>
          <w:rFonts w:hint="eastAsia" w:ascii="仿宋" w:hAnsi="仿宋" w:eastAsia="仿宋" w:cs="仿宋"/>
          <w:bCs/>
          <w:spacing w:val="8"/>
          <w:szCs w:val="32"/>
          <w:lang w:eastAsia="zh-CN"/>
        </w:rPr>
        <w:t>根据评价对象的特点分类组织实</w:t>
      </w:r>
      <w:r>
        <w:rPr>
          <w:rFonts w:hint="eastAsia" w:ascii="仿宋" w:hAnsi="仿宋" w:eastAsia="仿宋" w:cs="仿宋"/>
          <w:bCs/>
          <w:spacing w:val="5"/>
          <w:szCs w:val="32"/>
          <w:lang w:eastAsia="zh-CN"/>
        </w:rPr>
        <w:t>施。</w:t>
      </w:r>
    </w:p>
    <w:p>
      <w:pPr>
        <w:pStyle w:val="55"/>
        <w:numPr>
          <w:ilvl w:val="0"/>
          <w:numId w:val="8"/>
        </w:numPr>
        <w:tabs>
          <w:tab w:val="left" w:pos="0"/>
          <w:tab w:val="left" w:pos="1418"/>
        </w:tabs>
        <w:ind w:left="0" w:firstLine="566" w:firstLineChars="177"/>
        <w:rPr>
          <w:rFonts w:hint="eastAsia" w:ascii="仿宋" w:hAnsi="仿宋" w:eastAsia="仿宋" w:cs="仿宋"/>
          <w:bCs/>
          <w:szCs w:val="32"/>
          <w:lang w:eastAsia="zh-CN"/>
        </w:rPr>
      </w:pPr>
      <w:r>
        <w:rPr>
          <w:rFonts w:hint="eastAsia" w:ascii="仿宋" w:hAnsi="仿宋" w:eastAsia="仿宋" w:cs="仿宋"/>
          <w:bCs/>
          <w:szCs w:val="32"/>
          <w:lang w:eastAsia="zh-CN"/>
        </w:rPr>
        <w:t>绩效相关原则。绩效评价应当针对具体支出及其产出</w:t>
      </w:r>
      <w:r>
        <w:rPr>
          <w:rFonts w:hint="eastAsia" w:ascii="仿宋" w:hAnsi="仿宋" w:eastAsia="仿宋" w:cs="仿宋"/>
          <w:bCs/>
          <w:spacing w:val="-6"/>
          <w:szCs w:val="32"/>
          <w:lang w:eastAsia="zh-CN"/>
        </w:rPr>
        <w:t>绩效进行，评</w:t>
      </w:r>
      <w:r>
        <w:rPr>
          <w:rFonts w:hint="eastAsia" w:ascii="仿宋" w:hAnsi="仿宋" w:eastAsia="仿宋" w:cs="仿宋"/>
          <w:bCs/>
          <w:spacing w:val="-5"/>
          <w:szCs w:val="32"/>
          <w:lang w:eastAsia="zh-CN"/>
        </w:rPr>
        <w:t>价</w:t>
      </w:r>
      <w:r>
        <w:rPr>
          <w:rFonts w:hint="eastAsia" w:ascii="仿宋" w:hAnsi="仿宋" w:eastAsia="仿宋" w:cs="仿宋"/>
          <w:bCs/>
          <w:spacing w:val="-3"/>
          <w:szCs w:val="32"/>
          <w:lang w:eastAsia="zh-CN"/>
        </w:rPr>
        <w:t>结果应当清晰反映支出和产出绩效之间的紧密对</w:t>
      </w:r>
      <w:r>
        <w:rPr>
          <w:rFonts w:hint="eastAsia" w:ascii="仿宋" w:hAnsi="仿宋" w:eastAsia="仿宋" w:cs="仿宋"/>
          <w:bCs/>
          <w:spacing w:val="-7"/>
          <w:szCs w:val="32"/>
          <w:lang w:eastAsia="zh-CN"/>
        </w:rPr>
        <w:t>应</w:t>
      </w:r>
      <w:r>
        <w:rPr>
          <w:rFonts w:hint="eastAsia" w:ascii="仿宋" w:hAnsi="仿宋" w:eastAsia="仿宋" w:cs="仿宋"/>
          <w:bCs/>
          <w:spacing w:val="-5"/>
          <w:szCs w:val="32"/>
          <w:lang w:eastAsia="zh-CN"/>
        </w:rPr>
        <w:t>关系。</w:t>
      </w:r>
    </w:p>
    <w:p>
      <w:pPr>
        <w:pStyle w:val="4"/>
        <w:numPr>
          <w:ilvl w:val="0"/>
          <w:numId w:val="7"/>
        </w:numPr>
        <w:ind w:firstLineChars="0"/>
        <w:rPr>
          <w:rFonts w:hint="eastAsia" w:ascii="仿宋" w:hAnsi="仿宋" w:eastAsia="仿宋" w:cs="仿宋"/>
          <w:b w:val="0"/>
          <w:bCs/>
          <w:szCs w:val="32"/>
          <w:lang w:eastAsia="zh-CN"/>
        </w:rPr>
      </w:pPr>
      <w:bookmarkStart w:id="176" w:name="_Toc130033892"/>
      <w:bookmarkStart w:id="177" w:name="_Toc11329"/>
      <w:bookmarkStart w:id="178" w:name="_Toc576232511"/>
      <w:bookmarkStart w:id="179" w:name="_Toc692406180"/>
      <w:bookmarkStart w:id="180" w:name="_Toc1533316810"/>
      <w:bookmarkStart w:id="181" w:name="_Toc693338945"/>
      <w:bookmarkStart w:id="182" w:name="_Toc2029979728_WPSOffice_Level3"/>
      <w:bookmarkStart w:id="183" w:name="_Toc6461"/>
      <w:r>
        <w:rPr>
          <w:rFonts w:hint="eastAsia" w:ascii="仿宋" w:hAnsi="仿宋" w:eastAsia="仿宋" w:cs="仿宋"/>
          <w:b w:val="0"/>
          <w:bCs/>
          <w:szCs w:val="32"/>
          <w:lang w:eastAsia="zh-CN"/>
        </w:rPr>
        <w:t>评价依据</w:t>
      </w:r>
      <w:bookmarkEnd w:id="176"/>
      <w:bookmarkEnd w:id="177"/>
    </w:p>
    <w:p>
      <w:pPr>
        <w:ind w:firstLine="672"/>
        <w:rPr>
          <w:rFonts w:hint="eastAsia" w:ascii="仿宋" w:hAnsi="仿宋" w:eastAsia="仿宋" w:cs="仿宋"/>
          <w:bCs/>
          <w:szCs w:val="32"/>
          <w:lang w:eastAsia="zh-CN"/>
        </w:rPr>
      </w:pPr>
      <w:bookmarkStart w:id="184" w:name="_Toc17206"/>
      <w:r>
        <w:rPr>
          <w:rFonts w:hint="eastAsia" w:ascii="仿宋" w:hAnsi="仿宋" w:eastAsia="仿宋" w:cs="仿宋"/>
          <w:bCs/>
          <w:spacing w:val="8"/>
          <w:szCs w:val="32"/>
          <w:lang w:eastAsia="zh-CN"/>
        </w:rPr>
        <w:t>(1)</w:t>
      </w:r>
      <w:r>
        <w:rPr>
          <w:rFonts w:hint="eastAsia" w:ascii="仿宋" w:hAnsi="仿宋" w:eastAsia="仿宋" w:cs="仿宋"/>
          <w:bCs/>
          <w:szCs w:val="32"/>
          <w:lang w:val="zh-CN" w:eastAsia="zh-CN"/>
        </w:rPr>
        <w:t>《</w:t>
      </w:r>
      <w:r>
        <w:rPr>
          <w:rFonts w:hint="eastAsia" w:ascii="仿宋" w:hAnsi="仿宋" w:eastAsia="仿宋" w:cs="仿宋"/>
          <w:bCs/>
          <w:szCs w:val="32"/>
          <w:lang w:eastAsia="zh-CN"/>
        </w:rPr>
        <w:t>中共中央国务院关于全面实施预算绩效管理的意见》（中发〔2018〕34号）；</w:t>
      </w:r>
    </w:p>
    <w:p>
      <w:pPr>
        <w:ind w:firstLine="672"/>
        <w:rPr>
          <w:rFonts w:hint="eastAsia" w:ascii="仿宋" w:hAnsi="仿宋" w:eastAsia="仿宋" w:cs="仿宋"/>
          <w:bCs/>
          <w:szCs w:val="32"/>
          <w:lang w:eastAsia="zh-CN"/>
        </w:rPr>
      </w:pPr>
      <w:r>
        <w:rPr>
          <w:rFonts w:hint="eastAsia" w:ascii="仿宋" w:hAnsi="仿宋" w:eastAsia="仿宋" w:cs="仿宋"/>
          <w:bCs/>
          <w:spacing w:val="8"/>
          <w:szCs w:val="32"/>
          <w:lang w:eastAsia="zh-CN"/>
        </w:rPr>
        <w:t>(</w:t>
      </w:r>
      <w:r>
        <w:rPr>
          <w:rFonts w:hint="eastAsia" w:ascii="仿宋" w:hAnsi="仿宋" w:eastAsia="仿宋" w:cs="仿宋"/>
          <w:bCs/>
          <w:spacing w:val="8"/>
          <w:szCs w:val="32"/>
          <w:lang w:val="en-US" w:eastAsia="zh-CN"/>
        </w:rPr>
        <w:t>2</w:t>
      </w:r>
      <w:r>
        <w:rPr>
          <w:rFonts w:hint="eastAsia" w:ascii="仿宋" w:hAnsi="仿宋" w:eastAsia="仿宋" w:cs="仿宋"/>
          <w:bCs/>
          <w:spacing w:val="8"/>
          <w:szCs w:val="32"/>
          <w:lang w:eastAsia="zh-CN"/>
        </w:rPr>
        <w:t>)</w:t>
      </w:r>
      <w:r>
        <w:rPr>
          <w:rFonts w:hint="eastAsia" w:ascii="仿宋" w:hAnsi="仿宋" w:eastAsia="仿宋" w:cs="仿宋"/>
          <w:bCs/>
          <w:szCs w:val="32"/>
          <w:lang w:eastAsia="zh-CN"/>
        </w:rPr>
        <w:t>《四川省发展和改革委员会四川省水利厅关于开展</w:t>
      </w:r>
      <w:r>
        <w:rPr>
          <w:rFonts w:hint="eastAsia" w:ascii="仿宋" w:hAnsi="仿宋" w:eastAsia="仿宋" w:cs="仿宋"/>
          <w:bCs/>
          <w:szCs w:val="32"/>
          <w:lang w:val="en-US" w:eastAsia="zh-CN"/>
        </w:rPr>
        <w:t>&lt;</w:t>
      </w:r>
      <w:r>
        <w:rPr>
          <w:rFonts w:hint="eastAsia" w:ascii="仿宋" w:hAnsi="仿宋" w:eastAsia="仿宋" w:cs="仿宋"/>
          <w:bCs/>
          <w:szCs w:val="32"/>
          <w:lang w:eastAsia="zh-CN"/>
        </w:rPr>
        <w:t>流域面积3000平方公里以上中小河流治理实施方案</w:t>
      </w:r>
      <w:r>
        <w:rPr>
          <w:rFonts w:hint="eastAsia" w:ascii="仿宋" w:hAnsi="仿宋" w:eastAsia="仿宋" w:cs="仿宋"/>
          <w:bCs/>
          <w:szCs w:val="32"/>
          <w:lang w:val="en-US" w:eastAsia="zh-CN"/>
        </w:rPr>
        <w:t>&gt;</w:t>
      </w:r>
      <w:r>
        <w:rPr>
          <w:rFonts w:hint="eastAsia" w:ascii="仿宋" w:hAnsi="仿宋" w:eastAsia="仿宋" w:cs="仿宋"/>
          <w:bCs/>
          <w:szCs w:val="32"/>
          <w:lang w:eastAsia="zh-CN"/>
        </w:rPr>
        <w:t>中期评估工作的通知》（川发改农经〔2018〕387号）；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3</w:t>
      </w:r>
      <w:r>
        <w:rPr>
          <w:rFonts w:hint="eastAsia" w:ascii="仿宋" w:hAnsi="仿宋" w:eastAsia="仿宋" w:cs="仿宋"/>
          <w:bCs/>
          <w:szCs w:val="32"/>
          <w:lang w:eastAsia="zh-CN"/>
        </w:rPr>
        <w:t>)《中共四川省委四川省人民政府关于全面实施预算绩效管理的实施意见》（川委发〔2019〕8号）；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(4)</w:t>
      </w:r>
      <w:r>
        <w:rPr>
          <w:rFonts w:hint="eastAsia" w:ascii="仿宋" w:hAnsi="仿宋" w:eastAsia="仿宋" w:cs="仿宋"/>
          <w:bCs/>
          <w:szCs w:val="32"/>
          <w:lang w:eastAsia="zh-CN"/>
        </w:rPr>
        <w:t>《四川省财政厅关于转下达2020年水生态治理中小河流治理等其他水利工程专项中央预算内投资支出预算的通知》(川财建〔2020〕304号)；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(5)</w:t>
      </w:r>
      <w:r>
        <w:rPr>
          <w:rFonts w:hint="eastAsia" w:ascii="仿宋" w:hAnsi="仿宋" w:eastAsia="仿宋" w:cs="仿宋"/>
          <w:bCs/>
          <w:color w:val="auto"/>
          <w:spacing w:val="-8"/>
          <w:szCs w:val="32"/>
          <w:lang w:val="en-US" w:eastAsia="zh-CN"/>
        </w:rPr>
        <w:t>《四川省水利厅关于印发大渡河金口河区检金坝堤防工程初步设计报告审查意见的函》</w:t>
      </w:r>
      <w:r>
        <w:rPr>
          <w:rFonts w:hint="eastAsia" w:ascii="仿宋" w:hAnsi="仿宋" w:eastAsia="仿宋" w:cs="仿宋"/>
          <w:bCs/>
          <w:szCs w:val="32"/>
          <w:lang w:eastAsia="zh-CN"/>
        </w:rPr>
        <w:t>（</w:t>
      </w:r>
      <w:r>
        <w:rPr>
          <w:rFonts w:hint="eastAsia" w:ascii="仿宋" w:hAnsi="仿宋" w:eastAsia="仿宋" w:cs="仿宋"/>
          <w:bCs/>
          <w:szCs w:val="32"/>
          <w:lang w:val="en-US" w:eastAsia="zh-CN"/>
        </w:rPr>
        <w:t>川水函</w:t>
      </w:r>
      <w:r>
        <w:rPr>
          <w:rFonts w:hint="eastAsia" w:ascii="仿宋" w:hAnsi="仿宋" w:eastAsia="仿宋" w:cs="仿宋"/>
          <w:bCs/>
          <w:szCs w:val="32"/>
          <w:lang w:eastAsia="zh-CN"/>
        </w:rPr>
        <w:t>〔202</w:t>
      </w:r>
      <w:r>
        <w:rPr>
          <w:rFonts w:hint="eastAsia" w:ascii="仿宋" w:hAnsi="仿宋" w:eastAsia="仿宋" w:cs="仿宋"/>
          <w:bCs/>
          <w:szCs w:val="32"/>
          <w:lang w:val="en-US" w:eastAsia="zh-CN"/>
        </w:rPr>
        <w:t>0</w:t>
      </w:r>
      <w:r>
        <w:rPr>
          <w:rFonts w:hint="eastAsia" w:ascii="仿宋" w:hAnsi="仿宋" w:eastAsia="仿宋" w:cs="仿宋"/>
          <w:bCs/>
          <w:szCs w:val="32"/>
          <w:lang w:eastAsia="zh-CN"/>
        </w:rPr>
        <w:t>〕</w:t>
      </w:r>
      <w:r>
        <w:rPr>
          <w:rFonts w:hint="eastAsia" w:ascii="仿宋" w:hAnsi="仿宋" w:eastAsia="仿宋" w:cs="仿宋"/>
          <w:bCs/>
          <w:szCs w:val="32"/>
          <w:lang w:val="en-US" w:eastAsia="zh-CN"/>
        </w:rPr>
        <w:t>742</w:t>
      </w:r>
      <w:r>
        <w:rPr>
          <w:rFonts w:hint="eastAsia" w:ascii="仿宋" w:hAnsi="仿宋" w:eastAsia="仿宋" w:cs="仿宋"/>
          <w:bCs/>
          <w:szCs w:val="32"/>
          <w:lang w:eastAsia="zh-CN"/>
        </w:rPr>
        <w:t>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(6)</w:t>
      </w:r>
      <w:r>
        <w:rPr>
          <w:rFonts w:hint="eastAsia" w:ascii="仿宋" w:hAnsi="仿宋" w:eastAsia="仿宋" w:cs="仿宋"/>
          <w:bCs/>
          <w:szCs w:val="32"/>
          <w:lang w:eastAsia="zh-CN"/>
        </w:rPr>
        <w:t>《四川省财政厅关于转下达2021年第一批水安全保障工程专项中央预算内投资支出预算的通知》(川财建〔2021〕79号)；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(7)</w:t>
      </w:r>
      <w:r>
        <w:rPr>
          <w:rFonts w:hint="eastAsia" w:ascii="仿宋" w:hAnsi="仿宋" w:eastAsia="仿宋" w:cs="仿宋"/>
          <w:bCs/>
          <w:szCs w:val="32"/>
          <w:lang w:eastAsia="zh-CN"/>
        </w:rPr>
        <w:t>《乐山市财政局关于下达2020年水生态治理中小河流治理等水利工程专项中央预算内投资预算的通知》（乐市财政建〔2020〕</w:t>
      </w:r>
      <w:r>
        <w:rPr>
          <w:rFonts w:hint="eastAsia" w:ascii="仿宋" w:hAnsi="仿宋" w:eastAsia="仿宋" w:cs="仿宋"/>
          <w:bCs/>
          <w:szCs w:val="32"/>
          <w:lang w:val="en-US" w:eastAsia="zh-CN"/>
        </w:rPr>
        <w:t>1</w:t>
      </w:r>
      <w:r>
        <w:rPr>
          <w:rFonts w:hint="eastAsia" w:ascii="仿宋" w:hAnsi="仿宋" w:eastAsia="仿宋" w:cs="仿宋"/>
          <w:bCs/>
          <w:szCs w:val="32"/>
          <w:lang w:eastAsia="zh-CN"/>
        </w:rPr>
        <w:t>61号）；</w:t>
      </w:r>
    </w:p>
    <w:p>
      <w:pPr>
        <w:ind w:firstLine="640"/>
        <w:rPr>
          <w:rFonts w:hint="eastAsia" w:ascii="仿宋" w:hAnsi="仿宋" w:eastAsia="仿宋" w:cs="仿宋"/>
          <w:bCs/>
          <w:spacing w:val="8"/>
          <w:szCs w:val="32"/>
          <w:lang w:eastAsia="zh-CN"/>
        </w:rPr>
      </w:pPr>
      <w:r>
        <w:rPr>
          <w:rFonts w:hint="eastAsia" w:ascii="仿宋" w:hAnsi="仿宋" w:eastAsia="仿宋" w:cs="仿宋"/>
          <w:bCs/>
          <w:szCs w:val="32"/>
          <w:lang w:val="en-US" w:eastAsia="zh-CN"/>
        </w:rPr>
        <w:t>(8)</w:t>
      </w:r>
      <w:r>
        <w:rPr>
          <w:rFonts w:hint="eastAsia" w:ascii="仿宋" w:hAnsi="仿宋" w:eastAsia="仿宋" w:cs="仿宋"/>
          <w:bCs/>
          <w:szCs w:val="32"/>
          <w:lang w:eastAsia="zh-CN"/>
        </w:rPr>
        <w:t>《中共乐山市委办公室乐山市人民政府办公室关于印发全面实施预算绩效管理实施方案的通知》（乐委办发〔2020〕12号）；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w:t>
      </w:r>
      <w:r>
        <w:rPr>
          <w:rFonts w:hint="eastAsia" w:ascii="仿宋" w:hAnsi="仿宋" w:eastAsia="仿宋" w:cs="仿宋"/>
          <w:bCs/>
          <w:szCs w:val="32"/>
          <w:lang w:val="en-US" w:eastAsia="zh-CN"/>
        </w:rPr>
        <w:t>9</w:t>
      </w:r>
      <w:r>
        <w:rPr>
          <w:rFonts w:hint="eastAsia" w:ascii="仿宋" w:hAnsi="仿宋" w:eastAsia="仿宋" w:cs="仿宋"/>
          <w:bCs/>
          <w:szCs w:val="32"/>
          <w:lang w:eastAsia="zh-CN"/>
        </w:rPr>
        <w:t>)《乐山市发展和改革委员会关于大渡河左岸金口河区检金坝堤防工程可行性研究报告(代项目建议书)的批复》（乐</w:t>
      </w:r>
      <w:r>
        <w:rPr>
          <w:rFonts w:hint="eastAsia" w:ascii="仿宋" w:hAnsi="仿宋" w:eastAsia="仿宋" w:cs="仿宋"/>
          <w:bCs/>
          <w:szCs w:val="32"/>
          <w:lang w:val="en-US" w:eastAsia="zh-CN"/>
        </w:rPr>
        <w:t>发改审批</w:t>
      </w:r>
      <w:r>
        <w:rPr>
          <w:rFonts w:hint="eastAsia" w:ascii="仿宋" w:hAnsi="仿宋" w:eastAsia="仿宋" w:cs="仿宋"/>
          <w:bCs/>
          <w:szCs w:val="32"/>
          <w:lang w:eastAsia="zh-CN"/>
        </w:rPr>
        <w:t>〔202</w:t>
      </w:r>
      <w:r>
        <w:rPr>
          <w:rFonts w:hint="eastAsia" w:ascii="仿宋" w:hAnsi="仿宋" w:eastAsia="仿宋" w:cs="仿宋"/>
          <w:bCs/>
          <w:szCs w:val="32"/>
          <w:lang w:val="en-US" w:eastAsia="zh-CN"/>
        </w:rPr>
        <w:t>0</w:t>
      </w:r>
      <w:r>
        <w:rPr>
          <w:rFonts w:hint="eastAsia" w:ascii="仿宋" w:hAnsi="仿宋" w:eastAsia="仿宋" w:cs="仿宋"/>
          <w:bCs/>
          <w:szCs w:val="32"/>
          <w:lang w:eastAsia="zh-CN"/>
        </w:rPr>
        <w:t>〕</w:t>
      </w:r>
      <w:r>
        <w:rPr>
          <w:rFonts w:hint="eastAsia" w:ascii="仿宋" w:hAnsi="仿宋" w:eastAsia="仿宋" w:cs="仿宋"/>
          <w:bCs/>
          <w:szCs w:val="32"/>
          <w:lang w:val="en-US" w:eastAsia="zh-CN"/>
        </w:rPr>
        <w:t>108</w:t>
      </w:r>
      <w:r>
        <w:rPr>
          <w:rFonts w:hint="eastAsia" w:ascii="仿宋" w:hAnsi="仿宋" w:eastAsia="仿宋" w:cs="仿宋"/>
          <w:bCs/>
          <w:szCs w:val="32"/>
          <w:lang w:eastAsia="zh-CN"/>
        </w:rPr>
        <w:t>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(10)</w:t>
      </w:r>
      <w:r>
        <w:rPr>
          <w:rFonts w:hint="eastAsia" w:ascii="仿宋" w:hAnsi="仿宋" w:eastAsia="仿宋" w:cs="仿宋"/>
          <w:bCs/>
          <w:szCs w:val="32"/>
          <w:lang w:eastAsia="zh-CN"/>
        </w:rPr>
        <w:t>《乐山市水务局关于大渡河金口河区检金坝堤防工程初步设计报告的批复》（乐水审批〔202</w:t>
      </w:r>
      <w:r>
        <w:rPr>
          <w:rFonts w:hint="eastAsia" w:ascii="仿宋" w:hAnsi="仿宋" w:eastAsia="仿宋" w:cs="仿宋"/>
          <w:bCs/>
          <w:szCs w:val="32"/>
          <w:lang w:val="en-US" w:eastAsia="zh-CN"/>
        </w:rPr>
        <w:t>0</w:t>
      </w:r>
      <w:r>
        <w:rPr>
          <w:rFonts w:hint="eastAsia" w:ascii="仿宋" w:hAnsi="仿宋" w:eastAsia="仿宋" w:cs="仿宋"/>
          <w:bCs/>
          <w:szCs w:val="32"/>
          <w:lang w:eastAsia="zh-CN"/>
        </w:rPr>
        <w:t>〕</w:t>
      </w:r>
      <w:r>
        <w:rPr>
          <w:rFonts w:hint="eastAsia" w:ascii="仿宋" w:hAnsi="仿宋" w:eastAsia="仿宋" w:cs="仿宋"/>
          <w:bCs/>
          <w:szCs w:val="32"/>
          <w:lang w:val="en-US" w:eastAsia="zh-CN"/>
        </w:rPr>
        <w:t>17</w:t>
      </w:r>
      <w:r>
        <w:rPr>
          <w:rFonts w:hint="eastAsia" w:ascii="仿宋" w:hAnsi="仿宋" w:eastAsia="仿宋" w:cs="仿宋"/>
          <w:bCs/>
          <w:szCs w:val="32"/>
          <w:lang w:eastAsia="zh-CN"/>
        </w:rPr>
        <w:t>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(11)</w:t>
      </w:r>
      <w:r>
        <w:rPr>
          <w:rFonts w:hint="eastAsia" w:ascii="仿宋" w:hAnsi="仿宋" w:eastAsia="仿宋" w:cs="仿宋"/>
          <w:bCs/>
          <w:szCs w:val="32"/>
          <w:lang w:eastAsia="zh-CN"/>
        </w:rPr>
        <w:t>《乐山市财政局关于下达2021年第一批水安全保障工程专项中央预算内投资支出预算的通知》（乐市财政建〔2021〕64号）；</w:t>
      </w:r>
    </w:p>
    <w:p>
      <w:pPr>
        <w:ind w:firstLine="640"/>
        <w:rPr>
          <w:rFonts w:hint="eastAsia" w:ascii="仿宋" w:hAnsi="仿宋" w:eastAsia="仿宋" w:cs="仿宋"/>
          <w:bCs/>
          <w:szCs w:val="32"/>
          <w:lang w:val="en-US" w:eastAsia="zh-CN"/>
        </w:rPr>
      </w:pPr>
      <w:r>
        <w:rPr>
          <w:rFonts w:hint="eastAsia" w:ascii="仿宋" w:hAnsi="仿宋" w:eastAsia="仿宋" w:cs="仿宋"/>
          <w:bCs/>
          <w:szCs w:val="32"/>
          <w:lang w:val="en-US" w:eastAsia="zh-CN"/>
        </w:rPr>
        <w:t>(12)《大渡河左岸检金坝堤防初步设计》；</w:t>
      </w:r>
    </w:p>
    <w:p>
      <w:pPr>
        <w:ind w:firstLine="640"/>
        <w:rPr>
          <w:rFonts w:hint="default" w:ascii="仿宋" w:hAnsi="仿宋" w:eastAsia="仿宋" w:cs="仿宋"/>
          <w:bCs/>
          <w:szCs w:val="32"/>
          <w:lang w:val="en-US" w:eastAsia="zh-CN"/>
        </w:rPr>
      </w:pPr>
      <w:r>
        <w:rPr>
          <w:rFonts w:hint="eastAsia" w:ascii="仿宋" w:hAnsi="仿宋" w:eastAsia="仿宋" w:cs="仿宋"/>
          <w:bCs/>
          <w:szCs w:val="32"/>
          <w:lang w:val="en-US" w:eastAsia="zh-CN"/>
        </w:rPr>
        <w:t>(13)《大渡河左岸金口河区检金坝堤防工程可行性研究报告（报批稿）》；</w:t>
      </w:r>
    </w:p>
    <w:p>
      <w:pPr>
        <w:ind w:firstLine="640"/>
        <w:rPr>
          <w:rFonts w:hint="eastAsia" w:ascii="仿宋" w:hAnsi="仿宋" w:eastAsia="仿宋" w:cs="仿宋"/>
          <w:bCs/>
          <w:spacing w:val="8"/>
          <w:szCs w:val="32"/>
          <w:lang w:eastAsia="zh-CN"/>
        </w:rPr>
      </w:pPr>
      <w:r>
        <w:rPr>
          <w:rFonts w:hint="eastAsia" w:ascii="仿宋" w:hAnsi="仿宋" w:eastAsia="仿宋" w:cs="仿宋"/>
          <w:bCs/>
          <w:spacing w:val="8"/>
          <w:szCs w:val="32"/>
          <w:lang w:val="en-US" w:eastAsia="zh-CN"/>
        </w:rPr>
        <w:t>(14)</w:t>
      </w:r>
      <w:r>
        <w:rPr>
          <w:rFonts w:hint="eastAsia" w:ascii="仿宋" w:hAnsi="仿宋" w:eastAsia="仿宋" w:cs="仿宋"/>
          <w:bCs/>
          <w:spacing w:val="8"/>
          <w:szCs w:val="32"/>
          <w:lang w:eastAsia="zh-CN"/>
        </w:rPr>
        <w:t>其他与本次评价相关的制度、文件等资料。</w:t>
      </w:r>
      <w:bookmarkEnd w:id="184"/>
    </w:p>
    <w:p>
      <w:pPr>
        <w:pStyle w:val="4"/>
        <w:numPr>
          <w:ilvl w:val="0"/>
          <w:numId w:val="7"/>
        </w:numPr>
        <w:ind w:firstLineChars="0"/>
        <w:rPr>
          <w:rFonts w:hint="eastAsia" w:ascii="仿宋" w:hAnsi="仿宋" w:eastAsia="仿宋" w:cs="仿宋"/>
          <w:b w:val="0"/>
          <w:bCs/>
          <w:szCs w:val="32"/>
        </w:rPr>
      </w:pPr>
      <w:bookmarkStart w:id="185" w:name="_Toc28512"/>
      <w:bookmarkStart w:id="186" w:name="_Toc130033893"/>
      <w:r>
        <w:rPr>
          <w:rFonts w:hint="eastAsia" w:ascii="仿宋" w:hAnsi="仿宋" w:eastAsia="仿宋" w:cs="仿宋"/>
          <w:b w:val="0"/>
          <w:bCs/>
          <w:szCs w:val="32"/>
        </w:rPr>
        <w:t>评价指标体系</w:t>
      </w:r>
      <w:bookmarkEnd w:id="178"/>
      <w:bookmarkEnd w:id="179"/>
      <w:bookmarkEnd w:id="180"/>
      <w:bookmarkEnd w:id="181"/>
      <w:bookmarkEnd w:id="182"/>
      <w:bookmarkEnd w:id="183"/>
      <w:bookmarkEnd w:id="185"/>
      <w:bookmarkEnd w:id="186"/>
    </w:p>
    <w:p>
      <w:pPr>
        <w:ind w:firstLine="640"/>
        <w:rPr>
          <w:rFonts w:hint="eastAsia" w:ascii="仿宋" w:hAnsi="仿宋" w:eastAsia="仿宋" w:cs="仿宋"/>
          <w:bCs/>
          <w:szCs w:val="32"/>
          <w:lang w:eastAsia="zh-CN"/>
        </w:rPr>
      </w:pPr>
      <w:bookmarkStart w:id="187" w:name="_Toc701379993"/>
      <w:bookmarkStart w:id="188" w:name="_Toc14967"/>
      <w:bookmarkStart w:id="189" w:name="_Toc29808"/>
      <w:bookmarkStart w:id="190" w:name="_Toc130033894"/>
      <w:bookmarkStart w:id="191" w:name="_Toc796588607_WPSOffice_Level3"/>
      <w:bookmarkStart w:id="192" w:name="_Toc56784167"/>
      <w:bookmarkStart w:id="193" w:name="_Toc651861670"/>
      <w:bookmarkStart w:id="194" w:name="_Toc1736048054"/>
      <w:r>
        <w:rPr>
          <w:rFonts w:hint="eastAsia" w:ascii="仿宋" w:hAnsi="仿宋" w:eastAsia="仿宋" w:cs="仿宋"/>
          <w:bCs/>
          <w:szCs w:val="32"/>
          <w:lang w:eastAsia="zh-CN"/>
        </w:rPr>
        <w:t>指标评价指标</w:t>
      </w:r>
      <w:r>
        <w:rPr>
          <w:rFonts w:hint="eastAsia" w:ascii="仿宋" w:hAnsi="仿宋" w:eastAsia="仿宋" w:cs="仿宋"/>
          <w:bCs/>
          <w:szCs w:val="32"/>
          <w:highlight w:val="none"/>
          <w:lang w:eastAsia="zh-CN"/>
        </w:rPr>
        <w:t>体系框架由4项一级指标、1</w:t>
      </w:r>
      <w:r>
        <w:rPr>
          <w:rFonts w:hint="eastAsia" w:ascii="仿宋" w:hAnsi="仿宋" w:eastAsia="仿宋" w:cs="仿宋"/>
          <w:bCs/>
          <w:szCs w:val="32"/>
          <w:highlight w:val="none"/>
          <w:lang w:val="en-US" w:eastAsia="zh-CN"/>
        </w:rPr>
        <w:t>3</w:t>
      </w:r>
      <w:r>
        <w:rPr>
          <w:rFonts w:hint="eastAsia" w:ascii="仿宋" w:hAnsi="仿宋" w:eastAsia="仿宋" w:cs="仿宋"/>
          <w:bCs/>
          <w:szCs w:val="32"/>
          <w:highlight w:val="none"/>
          <w:lang w:eastAsia="zh-CN"/>
        </w:rPr>
        <w:t>项二级指标、2</w:t>
      </w:r>
      <w:r>
        <w:rPr>
          <w:rFonts w:hint="eastAsia" w:ascii="仿宋" w:hAnsi="仿宋" w:eastAsia="仿宋" w:cs="仿宋"/>
          <w:bCs/>
          <w:szCs w:val="32"/>
          <w:highlight w:val="none"/>
          <w:lang w:val="en-US" w:eastAsia="zh-CN"/>
        </w:rPr>
        <w:t>2</w:t>
      </w:r>
      <w:r>
        <w:rPr>
          <w:rFonts w:hint="eastAsia" w:ascii="仿宋" w:hAnsi="仿宋" w:eastAsia="仿宋" w:cs="仿宋"/>
          <w:bCs/>
          <w:szCs w:val="32"/>
          <w:highlight w:val="none"/>
          <w:lang w:eastAsia="zh-CN"/>
        </w:rPr>
        <w:t>项三级指标构成，总分</w:t>
      </w:r>
      <w:r>
        <w:rPr>
          <w:rFonts w:hint="eastAsia" w:ascii="仿宋" w:hAnsi="仿宋" w:eastAsia="仿宋" w:cs="仿宋"/>
          <w:bCs/>
          <w:szCs w:val="32"/>
          <w:lang w:eastAsia="zh-CN"/>
        </w:rPr>
        <w:t>100分。指标设计严格遵循问题导向的设计思路，优先选取最具代表性、最能直接反映产出和效益的核心指标，指标内涵明确、具体、可衡量；指标数据主要来源于政策文件、基础数据表、账务、问卷调查、访谈等。</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决策指标：20分。用于考察项目部门职能与发展的匹配程度、项目在立项过程中流程的规范性、绩效目标设定合理性以及资金到位等各项情况。指标设计从项目立项、绩效目标、资金投入三个方面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（2）过程指标：2</w:t>
      </w:r>
      <w:r>
        <w:rPr>
          <w:rFonts w:hint="eastAsia" w:ascii="仿宋" w:hAnsi="仿宋" w:eastAsia="仿宋" w:cs="仿宋"/>
          <w:bCs/>
          <w:szCs w:val="32"/>
          <w:lang w:val="en-US" w:eastAsia="zh-CN"/>
        </w:rPr>
        <w:t>6</w:t>
      </w:r>
      <w:r>
        <w:rPr>
          <w:rFonts w:hint="eastAsia" w:ascii="仿宋" w:hAnsi="仿宋" w:eastAsia="仿宋" w:cs="仿宋"/>
          <w:bCs/>
          <w:szCs w:val="32"/>
          <w:lang w:eastAsia="zh-CN"/>
        </w:rPr>
        <w:t>分。用于考察项目资金使用的合规性、执行的有效性。指标设计从资金管理和组织实施两个方面进行考察评价。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（3）产出指标：</w:t>
      </w:r>
      <w:r>
        <w:rPr>
          <w:rFonts w:hint="eastAsia" w:ascii="仿宋" w:hAnsi="仿宋" w:eastAsia="仿宋" w:cs="仿宋"/>
          <w:bCs/>
          <w:szCs w:val="32"/>
          <w:lang w:val="en-US" w:eastAsia="zh-CN"/>
        </w:rPr>
        <w:t>24</w:t>
      </w:r>
      <w:r>
        <w:rPr>
          <w:rFonts w:hint="eastAsia" w:ascii="仿宋" w:hAnsi="仿宋" w:eastAsia="仿宋" w:cs="仿宋"/>
          <w:bCs/>
          <w:szCs w:val="32"/>
          <w:lang w:eastAsia="zh-CN"/>
        </w:rPr>
        <w:t>分。用于考察项目实际完成效果。指标设计从数量、质量、时效、成本四个维度进行考察评价。</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（4）效益指标：30分。用于综合考察项目资金投入后的效益实现程度，指标</w:t>
      </w:r>
      <w:r>
        <w:rPr>
          <w:rFonts w:hint="eastAsia" w:ascii="仿宋" w:hAnsi="仿宋" w:eastAsia="仿宋" w:cs="仿宋"/>
          <w:bCs/>
          <w:szCs w:val="32"/>
          <w:highlight w:val="none"/>
          <w:lang w:eastAsia="zh-CN"/>
        </w:rPr>
        <w:t>设计从社会效益、经济效益、</w:t>
      </w:r>
      <w:r>
        <w:rPr>
          <w:rFonts w:hint="eastAsia" w:ascii="仿宋" w:hAnsi="仿宋" w:eastAsia="仿宋" w:cs="仿宋"/>
          <w:bCs/>
          <w:szCs w:val="32"/>
          <w:highlight w:val="none"/>
          <w:lang w:val="en-US" w:eastAsia="zh-CN"/>
        </w:rPr>
        <w:t>生态效益、</w:t>
      </w:r>
      <w:r>
        <w:rPr>
          <w:rFonts w:hint="eastAsia" w:ascii="仿宋" w:hAnsi="仿宋" w:eastAsia="仿宋" w:cs="仿宋"/>
          <w:bCs/>
          <w:szCs w:val="32"/>
          <w:highlight w:val="none"/>
          <w:lang w:eastAsia="zh-CN"/>
        </w:rPr>
        <w:t>满意度</w:t>
      </w:r>
      <w:r>
        <w:rPr>
          <w:rFonts w:hint="eastAsia" w:ascii="仿宋" w:hAnsi="仿宋" w:eastAsia="仿宋" w:cs="仿宋"/>
          <w:bCs/>
          <w:szCs w:val="32"/>
          <w:highlight w:val="none"/>
          <w:lang w:val="en-US" w:eastAsia="zh-CN"/>
        </w:rPr>
        <w:t>四</w:t>
      </w:r>
      <w:r>
        <w:rPr>
          <w:rFonts w:hint="eastAsia" w:ascii="仿宋" w:hAnsi="仿宋" w:eastAsia="仿宋" w:cs="仿宋"/>
          <w:bCs/>
          <w:szCs w:val="32"/>
          <w:highlight w:val="none"/>
          <w:lang w:eastAsia="zh-CN"/>
        </w:rPr>
        <w:t>个维度进行考</w:t>
      </w:r>
      <w:r>
        <w:rPr>
          <w:rFonts w:hint="eastAsia" w:ascii="仿宋" w:hAnsi="仿宋" w:eastAsia="仿宋" w:cs="仿宋"/>
          <w:bCs/>
          <w:szCs w:val="32"/>
          <w:lang w:eastAsia="zh-CN"/>
        </w:rPr>
        <w:t>察评价。</w:t>
      </w:r>
    </w:p>
    <w:p>
      <w:pPr>
        <w:pStyle w:val="4"/>
        <w:numPr>
          <w:ilvl w:val="0"/>
          <w:numId w:val="7"/>
        </w:numPr>
        <w:ind w:firstLineChars="0"/>
        <w:rPr>
          <w:rFonts w:hint="eastAsia" w:ascii="仿宋" w:hAnsi="仿宋" w:eastAsia="仿宋" w:cs="仿宋"/>
          <w:b w:val="0"/>
          <w:bCs/>
          <w:szCs w:val="32"/>
        </w:rPr>
      </w:pPr>
      <w:r>
        <w:rPr>
          <w:rFonts w:hint="eastAsia" w:ascii="仿宋" w:hAnsi="仿宋" w:eastAsia="仿宋" w:cs="仿宋"/>
          <w:b w:val="0"/>
          <w:bCs/>
          <w:szCs w:val="32"/>
        </w:rPr>
        <w:t>评价方法</w:t>
      </w:r>
      <w:bookmarkEnd w:id="187"/>
      <w:bookmarkEnd w:id="188"/>
      <w:bookmarkEnd w:id="189"/>
      <w:bookmarkEnd w:id="190"/>
      <w:bookmarkEnd w:id="191"/>
      <w:bookmarkEnd w:id="192"/>
      <w:bookmarkEnd w:id="193"/>
      <w:bookmarkEnd w:id="194"/>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评价组依据绩效评价原则确定了指标体系后，综合运用了以下评价方法：</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（1）比较法。是指通过对绩效目标与实施效果的比较，综合分析绩效目标的实现程度；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（2）成本效益分析法。是指将投入与产出、效益进行关联性分析的方法；</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（3）因素分析法。是指通过综合分析影响绩效目标实现、实施效果的内外因素，评价绩效目标实现程度；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（4）最低成本法。是指对效益不易计量的多个同类对象的实施成本进行比较，评价绩效目标实现程度；</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（5）公众评判法。是指通过专家评估、公众问卷及抽样调查等对预算支出效果进行评判，评价绩效目标实现程度；</w:t>
      </w:r>
    </w:p>
    <w:p>
      <w:pPr>
        <w:ind w:firstLine="640"/>
        <w:outlineLvl w:val="1"/>
        <w:rPr>
          <w:rFonts w:hint="eastAsia" w:ascii="仿宋" w:hAnsi="仿宋" w:eastAsia="仿宋" w:cs="仿宋"/>
          <w:bCs/>
          <w:szCs w:val="32"/>
          <w:lang w:eastAsia="zh-CN"/>
        </w:rPr>
      </w:pPr>
      <w:bookmarkStart w:id="195" w:name="_Toc22285"/>
      <w:bookmarkStart w:id="196" w:name="_Toc1853"/>
      <w:bookmarkStart w:id="197" w:name="_Toc179658321"/>
      <w:bookmarkStart w:id="198" w:name="_Toc9971"/>
      <w:bookmarkStart w:id="199" w:name="_Toc16994"/>
      <w:r>
        <w:rPr>
          <w:rFonts w:hint="eastAsia" w:ascii="仿宋" w:hAnsi="仿宋" w:eastAsia="仿宋" w:cs="仿宋"/>
          <w:bCs/>
          <w:szCs w:val="32"/>
          <w:lang w:eastAsia="zh-CN"/>
        </w:rPr>
        <w:t>（6）其他评价方法。</w:t>
      </w:r>
      <w:bookmarkEnd w:id="195"/>
      <w:bookmarkEnd w:id="196"/>
      <w:bookmarkEnd w:id="197"/>
      <w:bookmarkEnd w:id="198"/>
      <w:bookmarkEnd w:id="199"/>
    </w:p>
    <w:p>
      <w:pPr>
        <w:ind w:firstLine="632"/>
        <w:rPr>
          <w:rFonts w:hint="eastAsia" w:ascii="仿宋" w:hAnsi="仿宋" w:eastAsia="仿宋" w:cs="仿宋"/>
          <w:bCs/>
          <w:spacing w:val="-1"/>
          <w:szCs w:val="32"/>
          <w:lang w:eastAsia="zh-CN"/>
        </w:rPr>
      </w:pPr>
      <w:r>
        <w:rPr>
          <w:rFonts w:hint="eastAsia" w:ascii="仿宋" w:hAnsi="仿宋" w:eastAsia="仿宋" w:cs="仿宋"/>
          <w:bCs/>
          <w:spacing w:val="-2"/>
          <w:szCs w:val="32"/>
          <w:lang w:eastAsia="zh-CN"/>
        </w:rPr>
        <w:t>结合本项目特点，采用比</w:t>
      </w:r>
      <w:r>
        <w:rPr>
          <w:rFonts w:hint="eastAsia" w:ascii="仿宋" w:hAnsi="仿宋" w:eastAsia="仿宋" w:cs="仿宋"/>
          <w:bCs/>
          <w:spacing w:val="-1"/>
          <w:szCs w:val="32"/>
          <w:lang w:eastAsia="zh-CN"/>
        </w:rPr>
        <w:t>较法、因素分析法、公众评判法。</w:t>
      </w:r>
    </w:p>
    <w:p>
      <w:pPr>
        <w:pStyle w:val="4"/>
        <w:keepLines w:val="0"/>
        <w:numPr>
          <w:ilvl w:val="0"/>
          <w:numId w:val="7"/>
        </w:numPr>
        <w:ind w:firstLineChars="0"/>
        <w:rPr>
          <w:rFonts w:hint="eastAsia" w:ascii="仿宋" w:hAnsi="仿宋" w:eastAsia="仿宋" w:cs="仿宋"/>
          <w:b w:val="0"/>
          <w:bCs/>
          <w:szCs w:val="32"/>
          <w:lang w:eastAsia="zh-CN"/>
        </w:rPr>
      </w:pPr>
      <w:bookmarkStart w:id="200" w:name="_Toc888755501"/>
      <w:bookmarkStart w:id="201" w:name="_Toc15748"/>
      <w:bookmarkStart w:id="202" w:name="_Toc130033895"/>
      <w:bookmarkStart w:id="203" w:name="_Toc1525004343"/>
      <w:bookmarkStart w:id="204" w:name="_Toc555803968"/>
      <w:bookmarkStart w:id="205" w:name="_Toc10048"/>
      <w:bookmarkStart w:id="206" w:name="_Toc2046815436"/>
      <w:bookmarkStart w:id="207" w:name="_Toc851662451_WPSOffice_Level3"/>
      <w:r>
        <w:rPr>
          <w:rFonts w:hint="eastAsia" w:ascii="仿宋" w:hAnsi="仿宋" w:eastAsia="仿宋" w:cs="仿宋"/>
          <w:b w:val="0"/>
          <w:bCs/>
          <w:szCs w:val="32"/>
          <w:lang w:eastAsia="zh-CN"/>
        </w:rPr>
        <w:t>评价标准</w:t>
      </w:r>
      <w:bookmarkEnd w:id="200"/>
      <w:bookmarkEnd w:id="201"/>
      <w:bookmarkEnd w:id="202"/>
      <w:bookmarkEnd w:id="203"/>
      <w:bookmarkEnd w:id="204"/>
      <w:bookmarkEnd w:id="205"/>
      <w:bookmarkEnd w:id="206"/>
      <w:bookmarkEnd w:id="207"/>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评价标准按照定性与定量评价相结合的方法，在定量时，尽可能地做到详细和精确。</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绩效评价结果采取评分和评级相结合的方式，具体分值和等级可根据不同评价内容设定。总分一般设置为100分，等级一般划分为四档：90（含）-100分为优、80（含）-90分为良、60（含）-80分为中、60分以下为差。</w:t>
      </w:r>
    </w:p>
    <w:p>
      <w:pPr>
        <w:pStyle w:val="3"/>
        <w:numPr>
          <w:ilvl w:val="0"/>
          <w:numId w:val="5"/>
        </w:numPr>
        <w:spacing w:before="0" w:beforeLines="0" w:after="0" w:afterLines="0"/>
        <w:ind w:left="0" w:firstLine="640" w:firstLineChars="0"/>
        <w:rPr>
          <w:rFonts w:hint="eastAsia" w:ascii="楷体" w:hAnsi="楷体" w:eastAsia="楷体" w:cs="楷体"/>
          <w:b w:val="0"/>
          <w:bCs/>
          <w:szCs w:val="32"/>
          <w:lang w:eastAsia="zh-CN"/>
        </w:rPr>
      </w:pPr>
      <w:bookmarkStart w:id="208" w:name="_Toc1990909373"/>
      <w:bookmarkStart w:id="209" w:name="_Toc530665856"/>
      <w:bookmarkStart w:id="210" w:name="_Toc1564940422"/>
      <w:bookmarkStart w:id="211" w:name="_Toc179658322"/>
      <w:bookmarkStart w:id="212" w:name="_Toc132480964"/>
      <w:bookmarkStart w:id="213" w:name="_Toc13669"/>
      <w:bookmarkStart w:id="214" w:name="_Toc286491559"/>
      <w:bookmarkStart w:id="215" w:name="_Toc23653"/>
      <w:bookmarkStart w:id="216" w:name="_Toc19314"/>
      <w:r>
        <w:rPr>
          <w:rFonts w:hint="eastAsia" w:ascii="楷体" w:hAnsi="楷体" w:eastAsia="楷体" w:cs="楷体"/>
          <w:b w:val="0"/>
          <w:bCs/>
          <w:szCs w:val="32"/>
          <w:lang w:eastAsia="zh-CN"/>
        </w:rPr>
        <w:t>绩效评价工作过程</w:t>
      </w:r>
      <w:bookmarkEnd w:id="208"/>
      <w:bookmarkEnd w:id="209"/>
      <w:bookmarkEnd w:id="210"/>
      <w:bookmarkEnd w:id="211"/>
      <w:bookmarkEnd w:id="212"/>
      <w:bookmarkEnd w:id="213"/>
      <w:bookmarkEnd w:id="214"/>
      <w:bookmarkEnd w:id="215"/>
      <w:bookmarkEnd w:id="216"/>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按照统一安排，大渡河左岸金口河区检金坝堤防工程绩效评价工作由金口河区财政局委托我中心完成。为保障本次工作的顺利开展，本次项目评价工作开展包括前期准备、制定工作方案，现场核查及座谈交流，撰写评价报告等3个阶段，具体实施流程及内容如下：</w:t>
      </w:r>
    </w:p>
    <w:p>
      <w:pPr>
        <w:pStyle w:val="4"/>
        <w:ind w:firstLine="628"/>
        <w:rPr>
          <w:rFonts w:hint="eastAsia" w:ascii="仿宋" w:hAnsi="仿宋" w:eastAsia="仿宋" w:cs="仿宋"/>
          <w:b w:val="0"/>
          <w:bCs/>
          <w:szCs w:val="32"/>
          <w:lang w:eastAsia="zh-CN"/>
        </w:rPr>
      </w:pPr>
      <w:bookmarkStart w:id="217" w:name="_Toc130033897"/>
      <w:bookmarkStart w:id="218" w:name="_Toc22087"/>
      <w:r>
        <w:rPr>
          <w:rFonts w:hint="eastAsia" w:ascii="仿宋" w:hAnsi="仿宋" w:eastAsia="仿宋" w:cs="仿宋"/>
          <w:b w:val="0"/>
          <w:bCs/>
          <w:spacing w:val="-3"/>
          <w:szCs w:val="32"/>
          <w:lang w:eastAsia="zh-CN"/>
        </w:rPr>
        <w:t>1</w:t>
      </w:r>
      <w:r>
        <w:rPr>
          <w:rFonts w:hint="eastAsia" w:ascii="仿宋" w:hAnsi="仿宋" w:eastAsia="仿宋" w:cs="仿宋"/>
          <w:b w:val="0"/>
          <w:bCs/>
          <w:szCs w:val="32"/>
          <w:lang w:eastAsia="zh-CN"/>
        </w:rPr>
        <w:t>.项目启动阶段</w:t>
      </w:r>
      <w:bookmarkEnd w:id="217"/>
      <w:bookmarkEnd w:id="218"/>
    </w:p>
    <w:p>
      <w:pPr>
        <w:ind w:firstLine="600"/>
        <w:rPr>
          <w:rFonts w:hint="eastAsia" w:ascii="仿宋" w:hAnsi="仿宋" w:eastAsia="仿宋" w:cs="仿宋"/>
          <w:bCs/>
          <w:szCs w:val="32"/>
          <w:lang w:eastAsia="zh-CN"/>
        </w:rPr>
      </w:pPr>
      <w:r>
        <w:rPr>
          <w:rFonts w:hint="eastAsia" w:ascii="仿宋" w:hAnsi="仿宋" w:eastAsia="仿宋" w:cs="仿宋"/>
          <w:bCs/>
          <w:spacing w:val="-10"/>
          <w:szCs w:val="32"/>
          <w:lang w:eastAsia="zh-CN"/>
        </w:rPr>
        <w:t>由金口河区财政局</w:t>
      </w:r>
      <w:r>
        <w:rPr>
          <w:rFonts w:hint="eastAsia" w:ascii="仿宋" w:hAnsi="仿宋" w:eastAsia="仿宋" w:cs="仿宋"/>
          <w:bCs/>
          <w:szCs w:val="32"/>
          <w:lang w:eastAsia="zh-CN"/>
        </w:rPr>
        <w:t>召开会议布置绩效评价相关工作；协调组织</w:t>
      </w:r>
      <w:r>
        <w:rPr>
          <w:rFonts w:hint="eastAsia" w:ascii="仿宋" w:hAnsi="仿宋" w:eastAsia="仿宋" w:cs="仿宋"/>
          <w:bCs/>
          <w:spacing w:val="-1"/>
          <w:szCs w:val="32"/>
          <w:lang w:eastAsia="zh-CN"/>
        </w:rPr>
        <w:t>本次绩效</w:t>
      </w:r>
      <w:r>
        <w:rPr>
          <w:rFonts w:hint="eastAsia" w:ascii="仿宋" w:hAnsi="仿宋" w:eastAsia="仿宋" w:cs="仿宋"/>
          <w:bCs/>
          <w:szCs w:val="32"/>
          <w:lang w:eastAsia="zh-CN"/>
        </w:rPr>
        <w:t>评价的相关部门及人员。</w:t>
      </w:r>
    </w:p>
    <w:p>
      <w:pPr>
        <w:pStyle w:val="4"/>
        <w:ind w:firstLine="640"/>
        <w:rPr>
          <w:rFonts w:hint="eastAsia" w:ascii="仿宋" w:hAnsi="仿宋" w:eastAsia="仿宋" w:cs="仿宋"/>
          <w:b w:val="0"/>
          <w:bCs/>
          <w:szCs w:val="32"/>
          <w:lang w:eastAsia="zh-CN"/>
        </w:rPr>
      </w:pPr>
      <w:bookmarkStart w:id="219" w:name="_Toc13860"/>
      <w:bookmarkStart w:id="220" w:name="_Toc130033898"/>
      <w:r>
        <w:rPr>
          <w:rFonts w:hint="eastAsia" w:ascii="仿宋" w:hAnsi="仿宋" w:eastAsia="仿宋" w:cs="仿宋"/>
          <w:b w:val="0"/>
          <w:bCs/>
          <w:szCs w:val="32"/>
          <w:lang w:eastAsia="zh-CN"/>
        </w:rPr>
        <w:t>2.下达绩效评价通知</w:t>
      </w:r>
      <w:bookmarkEnd w:id="219"/>
      <w:bookmarkEnd w:id="220"/>
    </w:p>
    <w:p>
      <w:pPr>
        <w:ind w:firstLine="644"/>
        <w:rPr>
          <w:rFonts w:hint="eastAsia" w:ascii="仿宋" w:hAnsi="仿宋" w:eastAsia="仿宋" w:cs="仿宋"/>
          <w:bCs/>
          <w:szCs w:val="32"/>
          <w:lang w:eastAsia="zh-CN"/>
        </w:rPr>
      </w:pPr>
      <w:r>
        <w:rPr>
          <w:rFonts w:hint="eastAsia" w:ascii="仿宋" w:hAnsi="仿宋" w:eastAsia="仿宋" w:cs="仿宋"/>
          <w:bCs/>
          <w:spacing w:val="1"/>
          <w:szCs w:val="32"/>
          <w:lang w:eastAsia="zh-CN"/>
        </w:rPr>
        <w:t>实施评价前，</w:t>
      </w:r>
      <w:r>
        <w:rPr>
          <w:rFonts w:hint="eastAsia" w:ascii="仿宋" w:hAnsi="仿宋" w:eastAsia="仿宋" w:cs="仿宋"/>
          <w:bCs/>
          <w:szCs w:val="32"/>
          <w:lang w:eastAsia="zh-CN"/>
        </w:rPr>
        <w:t>金口河区财政局向被评价单位下达评价通知。</w:t>
      </w:r>
    </w:p>
    <w:p>
      <w:pPr>
        <w:pStyle w:val="4"/>
        <w:ind w:firstLine="640"/>
        <w:rPr>
          <w:rFonts w:hint="eastAsia" w:ascii="仿宋" w:hAnsi="仿宋" w:eastAsia="仿宋" w:cs="仿宋"/>
          <w:b w:val="0"/>
          <w:bCs/>
          <w:szCs w:val="32"/>
          <w:lang w:eastAsia="zh-CN"/>
        </w:rPr>
      </w:pPr>
      <w:bookmarkStart w:id="221" w:name="_Toc130033900"/>
      <w:bookmarkStart w:id="222" w:name="_Toc10313"/>
      <w:r>
        <w:rPr>
          <w:rFonts w:hint="eastAsia" w:ascii="仿宋" w:hAnsi="仿宋" w:eastAsia="仿宋" w:cs="仿宋"/>
          <w:b w:val="0"/>
          <w:bCs/>
          <w:szCs w:val="32"/>
          <w:lang w:eastAsia="zh-CN"/>
        </w:rPr>
        <w:t>3.开展前期调研并制定完善工作方</w:t>
      </w:r>
      <w:r>
        <w:rPr>
          <w:rFonts w:hint="eastAsia" w:ascii="仿宋" w:hAnsi="仿宋" w:eastAsia="仿宋" w:cs="仿宋"/>
          <w:b w:val="0"/>
          <w:bCs/>
          <w:spacing w:val="1"/>
          <w:szCs w:val="32"/>
          <w:lang w:eastAsia="zh-CN"/>
        </w:rPr>
        <w:t>案</w:t>
      </w:r>
      <w:bookmarkEnd w:id="221"/>
      <w:bookmarkEnd w:id="222"/>
    </w:p>
    <w:p>
      <w:pPr>
        <w:ind w:firstLine="608"/>
        <w:rPr>
          <w:rFonts w:hint="eastAsia" w:ascii="仿宋" w:hAnsi="仿宋" w:eastAsia="仿宋" w:cs="仿宋"/>
          <w:bCs/>
          <w:szCs w:val="32"/>
          <w:lang w:eastAsia="zh-CN"/>
        </w:rPr>
      </w:pPr>
      <w:r>
        <w:rPr>
          <w:rFonts w:hint="eastAsia" w:ascii="仿宋" w:hAnsi="仿宋" w:eastAsia="仿宋" w:cs="仿宋"/>
          <w:bCs/>
          <w:spacing w:val="-8"/>
          <w:szCs w:val="32"/>
          <w:lang w:eastAsia="zh-CN"/>
        </w:rPr>
        <w:t>评</w:t>
      </w:r>
      <w:r>
        <w:rPr>
          <w:rFonts w:hint="eastAsia" w:ascii="仿宋" w:hAnsi="仿宋" w:eastAsia="仿宋" w:cs="仿宋"/>
          <w:bCs/>
          <w:spacing w:val="-5"/>
          <w:szCs w:val="32"/>
          <w:lang w:eastAsia="zh-CN"/>
        </w:rPr>
        <w:t>价</w:t>
      </w:r>
      <w:r>
        <w:rPr>
          <w:rFonts w:hint="eastAsia" w:ascii="仿宋" w:hAnsi="仿宋" w:eastAsia="仿宋" w:cs="仿宋"/>
          <w:bCs/>
          <w:spacing w:val="-4"/>
          <w:szCs w:val="32"/>
          <w:lang w:eastAsia="zh-CN"/>
        </w:rPr>
        <w:t>组首先与金口河区财政局沟通，收集财政部门对</w:t>
      </w:r>
      <w:r>
        <w:rPr>
          <w:rFonts w:hint="eastAsia" w:ascii="仿宋" w:hAnsi="仿宋" w:eastAsia="仿宋" w:cs="仿宋"/>
          <w:bCs/>
          <w:spacing w:val="-6"/>
          <w:szCs w:val="32"/>
          <w:lang w:eastAsia="zh-CN"/>
        </w:rPr>
        <w:t>本次评价的</w:t>
      </w:r>
      <w:r>
        <w:rPr>
          <w:rFonts w:hint="eastAsia" w:ascii="仿宋" w:hAnsi="仿宋" w:eastAsia="仿宋" w:cs="仿宋"/>
          <w:bCs/>
          <w:spacing w:val="-4"/>
          <w:szCs w:val="32"/>
          <w:lang w:eastAsia="zh-CN"/>
        </w:rPr>
        <w:t>关</w:t>
      </w:r>
      <w:r>
        <w:rPr>
          <w:rFonts w:hint="eastAsia" w:ascii="仿宋" w:hAnsi="仿宋" w:eastAsia="仿宋" w:cs="仿宋"/>
          <w:bCs/>
          <w:spacing w:val="-3"/>
          <w:szCs w:val="32"/>
          <w:lang w:eastAsia="zh-CN"/>
        </w:rPr>
        <w:t>注重点和要求；其次与相关部门充分沟</w:t>
      </w:r>
      <w:r>
        <w:rPr>
          <w:rFonts w:hint="eastAsia" w:ascii="仿宋" w:hAnsi="仿宋" w:eastAsia="仿宋" w:cs="仿宋"/>
          <w:bCs/>
          <w:spacing w:val="-6"/>
          <w:szCs w:val="32"/>
          <w:lang w:eastAsia="zh-CN"/>
        </w:rPr>
        <w:t>通，了解项</w:t>
      </w:r>
      <w:r>
        <w:rPr>
          <w:rFonts w:hint="eastAsia" w:ascii="仿宋" w:hAnsi="仿宋" w:eastAsia="仿宋" w:cs="仿宋"/>
          <w:bCs/>
          <w:spacing w:val="-4"/>
          <w:szCs w:val="32"/>
          <w:lang w:eastAsia="zh-CN"/>
        </w:rPr>
        <w:t>目</w:t>
      </w:r>
      <w:r>
        <w:rPr>
          <w:rFonts w:hint="eastAsia" w:ascii="仿宋" w:hAnsi="仿宋" w:eastAsia="仿宋" w:cs="仿宋"/>
          <w:bCs/>
          <w:spacing w:val="-3"/>
          <w:szCs w:val="32"/>
          <w:lang w:eastAsia="zh-CN"/>
        </w:rPr>
        <w:t>的实施背景、实施内容、绩效目标和组织管理等信</w:t>
      </w:r>
      <w:r>
        <w:rPr>
          <w:rFonts w:hint="eastAsia" w:ascii="仿宋" w:hAnsi="仿宋" w:eastAsia="仿宋" w:cs="仿宋"/>
          <w:bCs/>
          <w:spacing w:val="-1"/>
          <w:szCs w:val="32"/>
          <w:lang w:eastAsia="zh-CN"/>
        </w:rPr>
        <w:t>息，并收集资金使用、管理制度等</w:t>
      </w:r>
      <w:r>
        <w:rPr>
          <w:rFonts w:hint="eastAsia" w:ascii="仿宋" w:hAnsi="仿宋" w:eastAsia="仿宋" w:cs="仿宋"/>
          <w:bCs/>
          <w:szCs w:val="32"/>
          <w:lang w:eastAsia="zh-CN"/>
        </w:rPr>
        <w:t>资料。</w:t>
      </w:r>
      <w:r>
        <w:rPr>
          <w:rFonts w:hint="eastAsia" w:ascii="仿宋" w:hAnsi="仿宋" w:eastAsia="仿宋" w:cs="仿宋"/>
          <w:bCs/>
          <w:spacing w:val="-6"/>
          <w:szCs w:val="32"/>
          <w:lang w:eastAsia="zh-CN"/>
        </w:rPr>
        <w:t>根据区财政局</w:t>
      </w:r>
      <w:r>
        <w:rPr>
          <w:rFonts w:hint="eastAsia" w:ascii="仿宋" w:hAnsi="仿宋" w:eastAsia="仿宋" w:cs="仿宋"/>
          <w:bCs/>
          <w:spacing w:val="-3"/>
          <w:szCs w:val="32"/>
          <w:lang w:eastAsia="zh-CN"/>
        </w:rPr>
        <w:t>的要求，结合项目的特点，形成项目评价的总体思</w:t>
      </w:r>
      <w:r>
        <w:rPr>
          <w:rFonts w:hint="eastAsia" w:ascii="仿宋" w:hAnsi="仿宋" w:eastAsia="仿宋" w:cs="仿宋"/>
          <w:bCs/>
          <w:spacing w:val="-6"/>
          <w:szCs w:val="32"/>
          <w:lang w:eastAsia="zh-CN"/>
        </w:rPr>
        <w:t>路，撰写项目</w:t>
      </w:r>
      <w:r>
        <w:rPr>
          <w:rFonts w:hint="eastAsia" w:ascii="仿宋" w:hAnsi="仿宋" w:eastAsia="仿宋" w:cs="仿宋"/>
          <w:bCs/>
          <w:spacing w:val="-3"/>
          <w:szCs w:val="32"/>
          <w:lang w:eastAsia="zh-CN"/>
        </w:rPr>
        <w:t>绩效评价工作方案，并就工作方案内容、指标体系</w:t>
      </w:r>
      <w:r>
        <w:rPr>
          <w:rFonts w:hint="eastAsia" w:ascii="仿宋" w:hAnsi="仿宋" w:eastAsia="仿宋" w:cs="仿宋"/>
          <w:bCs/>
          <w:spacing w:val="-6"/>
          <w:szCs w:val="32"/>
          <w:lang w:eastAsia="zh-CN"/>
        </w:rPr>
        <w:t>等与评价组进</w:t>
      </w:r>
      <w:r>
        <w:rPr>
          <w:rFonts w:hint="eastAsia" w:ascii="仿宋" w:hAnsi="仿宋" w:eastAsia="仿宋" w:cs="仿宋"/>
          <w:bCs/>
          <w:spacing w:val="-3"/>
          <w:szCs w:val="32"/>
          <w:lang w:eastAsia="zh-CN"/>
        </w:rPr>
        <w:t>行沟通，广泛听取意见、进行完善，提交金口河区财政局</w:t>
      </w:r>
      <w:r>
        <w:rPr>
          <w:rFonts w:hint="eastAsia" w:ascii="仿宋" w:hAnsi="仿宋" w:eastAsia="仿宋" w:cs="仿宋"/>
          <w:bCs/>
          <w:szCs w:val="32"/>
          <w:lang w:eastAsia="zh-CN"/>
        </w:rPr>
        <w:t>审核。</w:t>
      </w:r>
    </w:p>
    <w:p>
      <w:pPr>
        <w:pStyle w:val="4"/>
        <w:ind w:firstLine="640"/>
        <w:rPr>
          <w:rFonts w:hint="eastAsia" w:ascii="仿宋" w:hAnsi="仿宋" w:eastAsia="仿宋" w:cs="仿宋"/>
          <w:b w:val="0"/>
          <w:bCs/>
          <w:szCs w:val="32"/>
          <w:lang w:eastAsia="zh-CN"/>
        </w:rPr>
      </w:pPr>
      <w:bookmarkStart w:id="223" w:name="_Toc14740"/>
      <w:bookmarkStart w:id="224" w:name="_Toc130033901"/>
      <w:r>
        <w:rPr>
          <w:rFonts w:hint="eastAsia" w:ascii="仿宋" w:hAnsi="仿宋" w:eastAsia="仿宋" w:cs="仿宋"/>
          <w:b w:val="0"/>
          <w:bCs/>
          <w:szCs w:val="32"/>
          <w:lang w:eastAsia="zh-CN"/>
        </w:rPr>
        <w:t>4.数据收集</w:t>
      </w:r>
      <w:bookmarkEnd w:id="223"/>
      <w:bookmarkEnd w:id="224"/>
    </w:p>
    <w:p>
      <w:pPr>
        <w:ind w:firstLine="612"/>
        <w:rPr>
          <w:rFonts w:hint="eastAsia" w:ascii="仿宋" w:hAnsi="仿宋" w:eastAsia="仿宋" w:cs="仿宋"/>
          <w:bCs/>
          <w:szCs w:val="32"/>
          <w:lang w:eastAsia="zh-CN"/>
        </w:rPr>
      </w:pPr>
      <w:r>
        <w:rPr>
          <w:rFonts w:hint="eastAsia" w:ascii="仿宋" w:hAnsi="仿宋" w:eastAsia="仿宋" w:cs="仿宋"/>
          <w:bCs/>
          <w:spacing w:val="-7"/>
          <w:szCs w:val="32"/>
          <w:lang w:eastAsia="zh-CN"/>
        </w:rPr>
        <w:t>根</w:t>
      </w:r>
      <w:r>
        <w:rPr>
          <w:rFonts w:hint="eastAsia" w:ascii="仿宋" w:hAnsi="仿宋" w:eastAsia="仿宋" w:cs="仿宋"/>
          <w:bCs/>
          <w:szCs w:val="32"/>
          <w:lang w:eastAsia="zh-CN"/>
        </w:rPr>
        <w:t>据定稿后的工作方案，我中心与相关部门进行沟通，核查</w:t>
      </w:r>
      <w:r>
        <w:rPr>
          <w:rFonts w:hint="eastAsia" w:ascii="仿宋" w:hAnsi="仿宋" w:eastAsia="仿宋" w:cs="仿宋"/>
          <w:bCs/>
          <w:spacing w:val="-6"/>
          <w:szCs w:val="32"/>
          <w:lang w:eastAsia="zh-CN"/>
        </w:rPr>
        <w:t>项目实施过</w:t>
      </w:r>
      <w:r>
        <w:rPr>
          <w:rFonts w:hint="eastAsia" w:ascii="仿宋" w:hAnsi="仿宋" w:eastAsia="仿宋" w:cs="仿宋"/>
          <w:bCs/>
          <w:spacing w:val="-5"/>
          <w:szCs w:val="32"/>
          <w:lang w:eastAsia="zh-CN"/>
        </w:rPr>
        <w:t>程</w:t>
      </w:r>
      <w:r>
        <w:rPr>
          <w:rFonts w:hint="eastAsia" w:ascii="仿宋" w:hAnsi="仿宋" w:eastAsia="仿宋" w:cs="仿宋"/>
          <w:bCs/>
          <w:spacing w:val="-3"/>
          <w:szCs w:val="32"/>
          <w:lang w:eastAsia="zh-CN"/>
        </w:rPr>
        <w:t>性材料，我中心收</w:t>
      </w:r>
      <w:r>
        <w:rPr>
          <w:rFonts w:hint="eastAsia" w:ascii="仿宋" w:hAnsi="仿宋" w:eastAsia="仿宋" w:cs="仿宋"/>
          <w:bCs/>
          <w:spacing w:val="1"/>
          <w:szCs w:val="32"/>
          <w:lang w:eastAsia="zh-CN"/>
        </w:rPr>
        <w:t>集相关业务</w:t>
      </w:r>
      <w:r>
        <w:rPr>
          <w:rFonts w:hint="eastAsia" w:ascii="仿宋" w:hAnsi="仿宋" w:eastAsia="仿宋" w:cs="仿宋"/>
          <w:bCs/>
          <w:szCs w:val="32"/>
          <w:lang w:eastAsia="zh-CN"/>
        </w:rPr>
        <w:t>数据，对收集的资料和数据进行汇总。</w:t>
      </w:r>
    </w:p>
    <w:p>
      <w:pPr>
        <w:pStyle w:val="4"/>
        <w:ind w:firstLine="640"/>
        <w:rPr>
          <w:rFonts w:hint="eastAsia" w:ascii="仿宋" w:hAnsi="仿宋" w:eastAsia="仿宋" w:cs="仿宋"/>
          <w:b w:val="0"/>
          <w:bCs/>
          <w:szCs w:val="32"/>
          <w:lang w:eastAsia="zh-CN"/>
        </w:rPr>
      </w:pPr>
      <w:bookmarkStart w:id="225" w:name="_Toc130033902"/>
      <w:bookmarkStart w:id="226" w:name="_Toc21504"/>
      <w:r>
        <w:rPr>
          <w:rFonts w:hint="eastAsia" w:ascii="仿宋" w:hAnsi="仿宋" w:eastAsia="仿宋" w:cs="仿宋"/>
          <w:b w:val="0"/>
          <w:bCs/>
          <w:szCs w:val="32"/>
          <w:lang w:eastAsia="zh-CN"/>
        </w:rPr>
        <w:t>5.现场核查</w:t>
      </w:r>
      <w:bookmarkEnd w:id="225"/>
      <w:bookmarkEnd w:id="226"/>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我中心根据收集到的资料和数据对项目进行现场核查，通过检查、观察、访谈、重新计算、重新执行等方式核查，对现场发现的问题、疑问等与金口河区财政局沟通，并向金口河区财政局汇报问题及沟通处理结果。</w:t>
      </w:r>
    </w:p>
    <w:p>
      <w:pPr>
        <w:pStyle w:val="4"/>
        <w:ind w:firstLine="640"/>
        <w:rPr>
          <w:rFonts w:hint="eastAsia" w:ascii="仿宋" w:hAnsi="仿宋" w:eastAsia="仿宋" w:cs="仿宋"/>
          <w:b w:val="0"/>
          <w:bCs/>
          <w:szCs w:val="32"/>
          <w:lang w:eastAsia="zh-CN"/>
        </w:rPr>
      </w:pPr>
      <w:bookmarkStart w:id="227" w:name="_Toc130033903"/>
      <w:bookmarkStart w:id="228" w:name="_Toc8201"/>
      <w:r>
        <w:rPr>
          <w:rFonts w:hint="eastAsia" w:ascii="仿宋" w:hAnsi="仿宋" w:eastAsia="仿宋" w:cs="仿宋"/>
          <w:b w:val="0"/>
          <w:bCs/>
          <w:szCs w:val="32"/>
          <w:lang w:eastAsia="zh-CN"/>
        </w:rPr>
        <w:t>6.数据分析</w:t>
      </w:r>
      <w:bookmarkEnd w:id="227"/>
      <w:bookmarkEnd w:id="228"/>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我中心根据收集到的资料和数据重点对项目管理的规范性、绩效目标完成情况等方面进行分析，将分析结果同乐山市金口河区水务局沟通确定，并向</w:t>
      </w:r>
      <w:bookmarkStart w:id="229" w:name="_Hlk179723733"/>
      <w:r>
        <w:rPr>
          <w:rFonts w:hint="eastAsia" w:ascii="仿宋" w:hAnsi="仿宋" w:eastAsia="仿宋" w:cs="仿宋"/>
          <w:bCs/>
          <w:spacing w:val="-7"/>
          <w:szCs w:val="32"/>
          <w:lang w:eastAsia="zh-CN"/>
        </w:rPr>
        <w:t>金口河区财政局</w:t>
      </w:r>
      <w:bookmarkEnd w:id="229"/>
      <w:r>
        <w:rPr>
          <w:rFonts w:hint="eastAsia" w:ascii="仿宋" w:hAnsi="仿宋" w:eastAsia="仿宋" w:cs="仿宋"/>
          <w:bCs/>
          <w:spacing w:val="-7"/>
          <w:szCs w:val="32"/>
          <w:lang w:eastAsia="zh-CN"/>
        </w:rPr>
        <w:t>汇报分析结果。</w:t>
      </w:r>
    </w:p>
    <w:p>
      <w:pPr>
        <w:pStyle w:val="4"/>
        <w:ind w:firstLine="640"/>
        <w:rPr>
          <w:rFonts w:hint="eastAsia" w:ascii="仿宋" w:hAnsi="仿宋" w:eastAsia="仿宋" w:cs="仿宋"/>
          <w:b w:val="0"/>
          <w:bCs/>
          <w:szCs w:val="32"/>
          <w:lang w:eastAsia="zh-CN"/>
        </w:rPr>
      </w:pPr>
      <w:bookmarkStart w:id="230" w:name="_Toc6007"/>
      <w:bookmarkStart w:id="231" w:name="_Toc130033904"/>
      <w:r>
        <w:rPr>
          <w:rFonts w:hint="eastAsia" w:ascii="仿宋" w:hAnsi="仿宋" w:eastAsia="仿宋" w:cs="仿宋"/>
          <w:b w:val="0"/>
          <w:bCs/>
          <w:szCs w:val="32"/>
          <w:lang w:eastAsia="zh-CN"/>
        </w:rPr>
        <w:t>7.撰写及完善</w:t>
      </w:r>
      <w:r>
        <w:rPr>
          <w:rFonts w:hint="eastAsia" w:ascii="仿宋" w:hAnsi="仿宋" w:eastAsia="仿宋" w:cs="仿宋"/>
          <w:b w:val="0"/>
          <w:bCs/>
          <w:spacing w:val="1"/>
          <w:szCs w:val="32"/>
          <w:lang w:eastAsia="zh-CN"/>
        </w:rPr>
        <w:t>绩效评价报告</w:t>
      </w:r>
      <w:bookmarkEnd w:id="230"/>
      <w:bookmarkEnd w:id="231"/>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对收集到的基础数据、现场核查结果、访谈记录、满意度分析结果等各项数据进行全面复核，查找项目实施中存在的主要问题、取得的主要经验等，并拟定评价报告初稿。向财政局提交绩效评价报告，并交换意见，修改完善后定稿。</w:t>
      </w:r>
    </w:p>
    <w:p>
      <w:pPr>
        <w:pStyle w:val="4"/>
        <w:ind w:firstLine="644"/>
        <w:rPr>
          <w:rFonts w:hint="eastAsia" w:ascii="仿宋" w:hAnsi="仿宋" w:eastAsia="仿宋" w:cs="仿宋"/>
          <w:b w:val="0"/>
          <w:bCs/>
          <w:szCs w:val="32"/>
          <w:lang w:eastAsia="zh-CN"/>
        </w:rPr>
      </w:pPr>
      <w:bookmarkStart w:id="232" w:name="_Toc130033905"/>
      <w:bookmarkStart w:id="233" w:name="_Toc22077"/>
      <w:r>
        <w:rPr>
          <w:rFonts w:hint="eastAsia" w:ascii="仿宋" w:hAnsi="仿宋" w:eastAsia="仿宋" w:cs="仿宋"/>
          <w:b w:val="0"/>
          <w:bCs/>
          <w:spacing w:val="1"/>
          <w:szCs w:val="32"/>
          <w:lang w:eastAsia="zh-CN"/>
        </w:rPr>
        <w:t>8.</w:t>
      </w:r>
      <w:r>
        <w:rPr>
          <w:rFonts w:hint="eastAsia" w:ascii="仿宋" w:hAnsi="仿宋" w:eastAsia="仿宋" w:cs="仿宋"/>
          <w:b w:val="0"/>
          <w:bCs/>
          <w:szCs w:val="32"/>
          <w:lang w:eastAsia="zh-CN"/>
        </w:rPr>
        <w:t>资料归档</w:t>
      </w:r>
      <w:bookmarkEnd w:id="232"/>
      <w:bookmarkEnd w:id="233"/>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对评价过程资料进行整理、归档。评价工作组就绩效评价报告初稿中所反映的问题与被评价单位进行沟通，在被评价单位反馈意见的基础上，对报告内容进行完善，形成绩效评价报告提交财政部门。</w:t>
      </w:r>
    </w:p>
    <w:p>
      <w:pPr>
        <w:ind w:firstLine="612"/>
        <w:rPr>
          <w:rFonts w:hint="eastAsia" w:ascii="仿宋" w:hAnsi="仿宋" w:eastAsia="仿宋" w:cs="仿宋"/>
          <w:bCs/>
          <w:spacing w:val="-7"/>
          <w:szCs w:val="32"/>
          <w:lang w:eastAsia="zh-CN"/>
        </w:rPr>
      </w:pPr>
    </w:p>
    <w:p>
      <w:pPr>
        <w:keepNext w:val="0"/>
        <w:keepLines w:val="0"/>
        <w:pageBreakBefore w:val="0"/>
        <w:widowControl w:val="0"/>
        <w:kinsoku/>
        <w:wordWrap/>
        <w:overflowPunct/>
        <w:topLinePunct w:val="0"/>
        <w:autoSpaceDE/>
        <w:autoSpaceDN/>
        <w:bidi w:val="0"/>
        <w:adjustRightInd/>
        <w:snapToGrid/>
        <w:spacing w:before="313" w:beforeLines="100" w:line="360" w:lineRule="exact"/>
        <w:ind w:firstLine="684"/>
        <w:jc w:val="center"/>
        <w:textAlignment w:val="auto"/>
        <w:outlineLvl w:val="1"/>
        <w:rPr>
          <w:rFonts w:hint="eastAsia" w:ascii="仿宋" w:hAnsi="仿宋" w:eastAsia="仿宋" w:cs="仿宋"/>
          <w:bCs/>
          <w:szCs w:val="32"/>
          <w:lang w:eastAsia="zh-CN"/>
        </w:rPr>
      </w:pPr>
      <w:bookmarkStart w:id="234" w:name="_Toc179658323"/>
      <w:bookmarkStart w:id="235" w:name="_Toc12618"/>
      <w:bookmarkStart w:id="236" w:name="_Toc17320"/>
      <w:bookmarkStart w:id="237" w:name="_Toc21715"/>
      <w:bookmarkStart w:id="238" w:name="_Toc32343"/>
      <w:r>
        <w:rPr>
          <w:rFonts w:hint="eastAsia" w:ascii="仿宋" w:hAnsi="仿宋" w:eastAsia="仿宋" w:cs="仿宋"/>
          <w:bCs/>
          <w:spacing w:val="11"/>
          <w:szCs w:val="32"/>
          <w:lang w:eastAsia="zh-CN"/>
        </w:rPr>
        <w:t>财</w:t>
      </w:r>
      <w:r>
        <w:rPr>
          <w:rFonts w:hint="eastAsia" w:ascii="仿宋" w:hAnsi="仿宋" w:eastAsia="仿宋" w:cs="仿宋"/>
          <w:bCs/>
          <w:spacing w:val="9"/>
          <w:szCs w:val="32"/>
          <w:lang w:eastAsia="zh-CN"/>
        </w:rPr>
        <w:t>政支出绩效评价工作流程图</w:t>
      </w:r>
      <w:bookmarkEnd w:id="234"/>
      <w:bookmarkEnd w:id="235"/>
      <w:bookmarkEnd w:id="236"/>
      <w:bookmarkEnd w:id="237"/>
      <w:bookmarkEnd w:id="238"/>
    </w:p>
    <w:p>
      <w:pPr>
        <w:spacing w:before="247" w:line="228" w:lineRule="auto"/>
        <w:ind w:firstLine="0" w:firstLineChars="0"/>
        <w:rPr>
          <w:rFonts w:eastAsia="宋体"/>
          <w:sz w:val="23"/>
          <w:szCs w:val="23"/>
          <w:lang w:eastAsia="zh-CN"/>
        </w:rPr>
      </w:pPr>
      <w:r>
        <w:drawing>
          <wp:inline distT="0" distB="0" distL="0" distR="0">
            <wp:extent cx="5274310" cy="272097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9"/>
                    <a:stretch>
                      <a:fillRect/>
                    </a:stretch>
                  </pic:blipFill>
                  <pic:spPr>
                    <a:xfrm>
                      <a:off x="0" y="0"/>
                      <a:ext cx="5274310" cy="2720975"/>
                    </a:xfrm>
                    <a:prstGeom prst="rect">
                      <a:avLst/>
                    </a:prstGeom>
                  </pic:spPr>
                </pic:pic>
              </a:graphicData>
            </a:graphic>
          </wp:inline>
        </w:drawing>
      </w: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239" w:name="_Toc1850422540"/>
      <w:bookmarkStart w:id="240" w:name="_Toc1232831072"/>
      <w:bookmarkStart w:id="241" w:name="_Toc11612"/>
      <w:bookmarkStart w:id="242" w:name="_Toc2115246641_WPSOffice_Level1"/>
      <w:bookmarkStart w:id="243" w:name="_Toc5665919"/>
      <w:bookmarkStart w:id="244" w:name="_Toc10442"/>
      <w:bookmarkStart w:id="245" w:name="_Toc27103"/>
      <w:bookmarkStart w:id="246" w:name="_Toc132480965"/>
      <w:bookmarkStart w:id="247" w:name="_Toc179658324"/>
      <w:bookmarkStart w:id="248" w:name="_Toc709323845"/>
      <w:r>
        <w:rPr>
          <w:rFonts w:hint="eastAsia" w:ascii="黑体" w:hAnsi="黑体" w:eastAsia="黑体" w:cs="黑体"/>
          <w:b w:val="0"/>
          <w:bCs/>
          <w:szCs w:val="32"/>
          <w:lang w:eastAsia="zh-CN"/>
        </w:rPr>
        <w:t>三、综合评价情况及评价结论（附相关评分表）</w:t>
      </w:r>
      <w:bookmarkEnd w:id="239"/>
      <w:bookmarkEnd w:id="240"/>
      <w:bookmarkEnd w:id="241"/>
      <w:bookmarkEnd w:id="242"/>
      <w:bookmarkEnd w:id="243"/>
      <w:bookmarkEnd w:id="244"/>
      <w:bookmarkEnd w:id="245"/>
      <w:bookmarkEnd w:id="246"/>
      <w:bookmarkEnd w:id="247"/>
      <w:bookmarkEnd w:id="248"/>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评价工作组根据相关文件制定了《乐山市金口河区水务局大渡河左岸金口河区检金坝堤防工程绩效评价指标体系及综合评分表》，绩效评价满分为100分，经评议，项目绩效评价得分为</w:t>
      </w:r>
      <w:r>
        <w:rPr>
          <w:rFonts w:hint="eastAsia" w:ascii="仿宋" w:hAnsi="仿宋" w:eastAsia="仿宋" w:cs="仿宋"/>
          <w:bCs/>
          <w:spacing w:val="-7"/>
          <w:szCs w:val="32"/>
          <w:lang w:val="en-US" w:eastAsia="zh-CN"/>
        </w:rPr>
        <w:t>80.65</w:t>
      </w:r>
      <w:r>
        <w:rPr>
          <w:rFonts w:hint="eastAsia" w:ascii="仿宋" w:hAnsi="仿宋" w:eastAsia="仿宋" w:cs="仿宋"/>
          <w:bCs/>
          <w:spacing w:val="-7"/>
          <w:szCs w:val="32"/>
          <w:lang w:eastAsia="zh-CN"/>
        </w:rPr>
        <w:t>分，其中，项目决策</w:t>
      </w:r>
      <w:r>
        <w:rPr>
          <w:rFonts w:hint="eastAsia" w:ascii="仿宋" w:hAnsi="仿宋" w:eastAsia="仿宋" w:cs="仿宋"/>
          <w:bCs/>
          <w:spacing w:val="-7"/>
          <w:szCs w:val="32"/>
          <w:lang w:val="en-US" w:eastAsia="zh-CN"/>
        </w:rPr>
        <w:t>17.50</w:t>
      </w:r>
      <w:r>
        <w:rPr>
          <w:rFonts w:hint="eastAsia" w:ascii="仿宋" w:hAnsi="仿宋" w:eastAsia="仿宋" w:cs="仿宋"/>
          <w:bCs/>
          <w:spacing w:val="-7"/>
          <w:szCs w:val="32"/>
          <w:lang w:eastAsia="zh-CN"/>
        </w:rPr>
        <w:t>分，项目过程</w:t>
      </w:r>
      <w:r>
        <w:rPr>
          <w:rFonts w:hint="eastAsia" w:ascii="仿宋" w:hAnsi="仿宋" w:eastAsia="仿宋" w:cs="仿宋"/>
          <w:bCs/>
          <w:spacing w:val="-7"/>
          <w:szCs w:val="32"/>
          <w:lang w:val="en-US" w:eastAsia="zh-CN"/>
        </w:rPr>
        <w:t>19.55</w:t>
      </w:r>
      <w:r>
        <w:rPr>
          <w:rFonts w:hint="eastAsia" w:ascii="仿宋" w:hAnsi="仿宋" w:eastAsia="仿宋" w:cs="仿宋"/>
          <w:bCs/>
          <w:spacing w:val="-7"/>
          <w:szCs w:val="32"/>
          <w:lang w:eastAsia="zh-CN"/>
        </w:rPr>
        <w:t>分，项目产出</w:t>
      </w:r>
      <w:r>
        <w:rPr>
          <w:rFonts w:hint="eastAsia" w:ascii="仿宋" w:hAnsi="仿宋" w:eastAsia="仿宋" w:cs="仿宋"/>
          <w:bCs/>
          <w:spacing w:val="-7"/>
          <w:szCs w:val="32"/>
          <w:lang w:val="en-US" w:eastAsia="zh-CN"/>
        </w:rPr>
        <w:t>21.60</w:t>
      </w:r>
      <w:r>
        <w:rPr>
          <w:rFonts w:hint="eastAsia" w:ascii="仿宋" w:hAnsi="仿宋" w:eastAsia="仿宋" w:cs="仿宋"/>
          <w:bCs/>
          <w:spacing w:val="-7"/>
          <w:szCs w:val="32"/>
          <w:lang w:eastAsia="zh-CN"/>
        </w:rPr>
        <w:t>分，项目效益</w:t>
      </w:r>
      <w:r>
        <w:rPr>
          <w:rFonts w:hint="eastAsia" w:ascii="仿宋" w:hAnsi="仿宋" w:eastAsia="仿宋" w:cs="仿宋"/>
          <w:bCs/>
          <w:spacing w:val="-7"/>
          <w:szCs w:val="32"/>
          <w:lang w:val="en-US" w:eastAsia="zh-CN"/>
        </w:rPr>
        <w:t>22.00</w:t>
      </w:r>
      <w:r>
        <w:rPr>
          <w:rFonts w:hint="eastAsia" w:ascii="仿宋" w:hAnsi="仿宋" w:eastAsia="仿宋" w:cs="仿宋"/>
          <w:bCs/>
          <w:spacing w:val="-7"/>
          <w:szCs w:val="32"/>
          <w:lang w:eastAsia="zh-CN"/>
        </w:rPr>
        <w:t>分。评价绩效级别评定为“</w:t>
      </w:r>
      <w:r>
        <w:rPr>
          <w:rFonts w:hint="eastAsia" w:ascii="仿宋" w:hAnsi="仿宋" w:eastAsia="仿宋" w:cs="仿宋"/>
          <w:bCs/>
          <w:spacing w:val="-7"/>
          <w:szCs w:val="32"/>
          <w:lang w:val="en-US" w:eastAsia="zh-CN"/>
        </w:rPr>
        <w:t>良</w:t>
      </w:r>
      <w:r>
        <w:rPr>
          <w:rFonts w:hint="eastAsia" w:ascii="仿宋" w:hAnsi="仿宋" w:eastAsia="仿宋" w:cs="仿宋"/>
          <w:bCs/>
          <w:spacing w:val="-7"/>
          <w:szCs w:val="32"/>
          <w:lang w:eastAsia="zh-CN"/>
        </w:rPr>
        <w:t>”。</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乐山市金口河区水务局</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大渡河左岸金口河区检金坝堤防工程</w:t>
      </w:r>
      <w:r>
        <w:rPr>
          <w:rFonts w:hint="eastAsia" w:ascii="仿宋" w:hAnsi="仿宋" w:eastAsia="仿宋" w:cs="仿宋"/>
          <w:bCs/>
          <w:szCs w:val="32"/>
          <w:lang w:eastAsia="zh-CN"/>
        </w:rPr>
        <w:br w:type="textWrapping"/>
      </w:r>
      <w:r>
        <w:rPr>
          <w:rFonts w:hint="eastAsia" w:ascii="仿宋" w:hAnsi="仿宋" w:eastAsia="仿宋" w:cs="仿宋"/>
          <w:bCs/>
          <w:szCs w:val="32"/>
          <w:lang w:eastAsia="zh-CN"/>
        </w:rPr>
        <w:t>财政支出绩效评价结论一览表</w:t>
      </w:r>
    </w:p>
    <w:tbl>
      <w:tblPr>
        <w:tblStyle w:val="22"/>
        <w:tblW w:w="5000" w:type="pct"/>
        <w:tblInd w:w="0" w:type="dxa"/>
        <w:tblLayout w:type="autofit"/>
        <w:tblCellMar>
          <w:top w:w="15" w:type="dxa"/>
          <w:left w:w="15" w:type="dxa"/>
          <w:bottom w:w="15" w:type="dxa"/>
          <w:right w:w="15" w:type="dxa"/>
        </w:tblCellMar>
      </w:tblPr>
      <w:tblGrid>
        <w:gridCol w:w="2296"/>
        <w:gridCol w:w="2057"/>
        <w:gridCol w:w="1991"/>
        <w:gridCol w:w="1992"/>
      </w:tblGrid>
      <w:tr>
        <w:tblPrEx>
          <w:tblCellMar>
            <w:top w:w="15" w:type="dxa"/>
            <w:left w:w="15" w:type="dxa"/>
            <w:bottom w:w="15" w:type="dxa"/>
            <w:right w:w="15" w:type="dxa"/>
          </w:tblCellMar>
        </w:tblPrEx>
        <w:trPr>
          <w:trHeight w:val="680" w:hRule="exact"/>
          <w:tblHeader/>
        </w:trPr>
        <w:tc>
          <w:tcPr>
            <w:tcW w:w="1377"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评价内容</w:t>
            </w:r>
          </w:p>
        </w:tc>
        <w:tc>
          <w:tcPr>
            <w:tcW w:w="123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分值</w:t>
            </w:r>
          </w:p>
        </w:tc>
        <w:tc>
          <w:tcPr>
            <w:tcW w:w="119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rPr>
            </w:pPr>
            <w:r>
              <w:rPr>
                <w:rFonts w:hint="eastAsia" w:ascii="仿宋" w:hAnsi="仿宋" w:eastAsia="仿宋" w:cs="仿宋"/>
                <w:sz w:val="24"/>
                <w:lang w:eastAsia="zh-CN"/>
              </w:rPr>
              <w:t>评价得分</w:t>
            </w:r>
          </w:p>
        </w:tc>
        <w:tc>
          <w:tcPr>
            <w:tcW w:w="119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pPr>
              <w:widowControl/>
              <w:spacing w:line="480" w:lineRule="auto"/>
              <w:ind w:firstLine="0" w:firstLineChars="0"/>
              <w:jc w:val="center"/>
              <w:textAlignment w:val="center"/>
              <w:rPr>
                <w:rFonts w:hint="eastAsia" w:ascii="仿宋" w:hAnsi="仿宋" w:eastAsia="仿宋" w:cs="仿宋"/>
                <w:sz w:val="24"/>
                <w:lang w:eastAsia="zh-CN"/>
              </w:rPr>
            </w:pPr>
            <w:r>
              <w:rPr>
                <w:rFonts w:hint="eastAsia" w:ascii="仿宋" w:hAnsi="仿宋" w:eastAsia="仿宋" w:cs="仿宋"/>
                <w:sz w:val="24"/>
                <w:lang w:eastAsia="zh-CN"/>
              </w:rPr>
              <w:t>得分率</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项目决策</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17.5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lang w:eastAsia="zh-CN" w:bidi="ar"/>
              </w:rPr>
            </w:pPr>
            <w:r>
              <w:rPr>
                <w:rFonts w:hint="eastAsia" w:ascii="仿宋" w:hAnsi="仿宋" w:eastAsia="仿宋" w:cs="仿宋"/>
                <w:i w:val="0"/>
                <w:iCs w:val="0"/>
                <w:color w:val="000000"/>
                <w:kern w:val="0"/>
                <w:sz w:val="24"/>
                <w:szCs w:val="24"/>
                <w:u w:val="none"/>
                <w:lang w:val="en-US" w:eastAsia="zh-CN" w:bidi="ar"/>
              </w:rPr>
              <w:t>87.50%</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项目过程</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26</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lang w:eastAsia="zh-CN" w:bidi="ar"/>
              </w:rPr>
            </w:pPr>
            <w:r>
              <w:rPr>
                <w:rFonts w:hint="eastAsia" w:ascii="仿宋" w:hAnsi="仿宋" w:eastAsia="仿宋" w:cs="仿宋"/>
                <w:i w:val="0"/>
                <w:iCs w:val="0"/>
                <w:color w:val="000000"/>
                <w:kern w:val="0"/>
                <w:sz w:val="24"/>
                <w:szCs w:val="24"/>
                <w:u w:val="none"/>
                <w:lang w:val="en-US" w:eastAsia="zh-CN" w:bidi="ar"/>
              </w:rPr>
              <w:t>19.55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lang w:eastAsia="zh-CN" w:bidi="ar"/>
              </w:rPr>
            </w:pPr>
            <w:r>
              <w:rPr>
                <w:rFonts w:hint="eastAsia" w:ascii="仿宋" w:hAnsi="仿宋" w:eastAsia="仿宋" w:cs="仿宋"/>
                <w:i w:val="0"/>
                <w:iCs w:val="0"/>
                <w:color w:val="000000"/>
                <w:kern w:val="0"/>
                <w:sz w:val="24"/>
                <w:szCs w:val="24"/>
                <w:u w:val="none"/>
                <w:lang w:val="en-US" w:eastAsia="zh-CN" w:bidi="ar"/>
              </w:rPr>
              <w:t>75.19%</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项目产出</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24</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lang w:eastAsia="zh-CN" w:bidi="ar"/>
              </w:rPr>
            </w:pPr>
            <w:r>
              <w:rPr>
                <w:rFonts w:hint="eastAsia" w:ascii="仿宋" w:hAnsi="仿宋" w:eastAsia="仿宋" w:cs="仿宋"/>
                <w:i w:val="0"/>
                <w:iCs w:val="0"/>
                <w:color w:val="000000"/>
                <w:kern w:val="0"/>
                <w:sz w:val="24"/>
                <w:szCs w:val="24"/>
                <w:u w:val="none"/>
                <w:lang w:val="en-US" w:eastAsia="zh-CN" w:bidi="ar"/>
              </w:rPr>
              <w:t>21.60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lang w:eastAsia="zh-CN" w:bidi="ar"/>
              </w:rPr>
            </w:pPr>
            <w:r>
              <w:rPr>
                <w:rFonts w:hint="eastAsia" w:ascii="仿宋" w:hAnsi="仿宋" w:eastAsia="仿宋" w:cs="仿宋"/>
                <w:i w:val="0"/>
                <w:iCs w:val="0"/>
                <w:color w:val="000000"/>
                <w:kern w:val="0"/>
                <w:sz w:val="24"/>
                <w:szCs w:val="24"/>
                <w:u w:val="none"/>
                <w:lang w:val="en-US" w:eastAsia="zh-CN" w:bidi="ar"/>
              </w:rPr>
              <w:t>90.00%</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项目效益</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30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22.00</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lang w:eastAsia="zh-CN" w:bidi="ar"/>
              </w:rPr>
            </w:pPr>
            <w:r>
              <w:rPr>
                <w:rFonts w:hint="eastAsia" w:ascii="仿宋" w:hAnsi="仿宋" w:eastAsia="仿宋" w:cs="仿宋"/>
                <w:i w:val="0"/>
                <w:iCs w:val="0"/>
                <w:color w:val="000000"/>
                <w:kern w:val="0"/>
                <w:sz w:val="24"/>
                <w:szCs w:val="24"/>
                <w:u w:val="none"/>
                <w:lang w:val="en-US" w:eastAsia="zh-CN" w:bidi="ar"/>
              </w:rPr>
              <w:t>73.33%</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综合得分</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rPr>
            </w:pPr>
            <w:r>
              <w:rPr>
                <w:rFonts w:hint="eastAsia" w:ascii="仿宋" w:hAnsi="仿宋" w:eastAsia="仿宋" w:cs="仿宋"/>
                <w:i w:val="0"/>
                <w:iCs w:val="0"/>
                <w:color w:val="000000"/>
                <w:kern w:val="0"/>
                <w:sz w:val="24"/>
                <w:szCs w:val="24"/>
                <w:u w:val="none"/>
                <w:lang w:val="en-US" w:eastAsia="zh-CN" w:bidi="ar"/>
              </w:rPr>
              <w:t>100</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lang w:eastAsia="zh-CN" w:bidi="ar"/>
              </w:rPr>
            </w:pPr>
            <w:r>
              <w:rPr>
                <w:rFonts w:hint="eastAsia" w:ascii="仿宋" w:hAnsi="仿宋" w:eastAsia="仿宋" w:cs="仿宋"/>
                <w:i w:val="0"/>
                <w:iCs w:val="0"/>
                <w:color w:val="000000"/>
                <w:kern w:val="0"/>
                <w:sz w:val="24"/>
                <w:szCs w:val="24"/>
                <w:u w:val="none"/>
                <w:lang w:val="en-US" w:eastAsia="zh-CN" w:bidi="ar"/>
              </w:rPr>
              <w:t>80.65</w:t>
            </w:r>
          </w:p>
        </w:tc>
        <w:tc>
          <w:tcPr>
            <w:tcW w:w="19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szCs w:val="24"/>
                <w:lang w:eastAsia="zh-CN" w:bidi="ar"/>
              </w:rPr>
            </w:pPr>
            <w:r>
              <w:rPr>
                <w:rFonts w:hint="eastAsia" w:ascii="仿宋" w:hAnsi="仿宋" w:eastAsia="仿宋" w:cs="仿宋"/>
                <w:i w:val="0"/>
                <w:iCs w:val="0"/>
                <w:color w:val="000000"/>
                <w:kern w:val="0"/>
                <w:sz w:val="24"/>
                <w:szCs w:val="24"/>
                <w:u w:val="none"/>
                <w:lang w:val="en-US" w:eastAsia="zh-CN" w:bidi="ar"/>
              </w:rPr>
              <w:t>80.65%</w:t>
            </w:r>
          </w:p>
        </w:tc>
      </w:tr>
      <w:tr>
        <w:tblPrEx>
          <w:tblCellMar>
            <w:top w:w="15" w:type="dxa"/>
            <w:left w:w="15" w:type="dxa"/>
            <w:bottom w:w="15" w:type="dxa"/>
            <w:right w:w="15" w:type="dxa"/>
          </w:tblCellMar>
        </w:tblPrEx>
        <w:trPr>
          <w:trHeight w:val="680" w:hRule="exact"/>
        </w:trPr>
        <w:tc>
          <w:tcPr>
            <w:tcW w:w="13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480"/>
              <w:textAlignment w:val="center"/>
              <w:rPr>
                <w:rFonts w:hint="eastAsia" w:ascii="仿宋" w:hAnsi="仿宋" w:eastAsia="仿宋" w:cs="仿宋"/>
                <w:sz w:val="24"/>
              </w:rPr>
            </w:pPr>
            <w:r>
              <w:rPr>
                <w:rFonts w:hint="eastAsia" w:ascii="仿宋" w:hAnsi="仿宋" w:eastAsia="仿宋" w:cs="仿宋"/>
                <w:sz w:val="24"/>
                <w:lang w:eastAsia="zh-CN"/>
              </w:rPr>
              <w:t>绩效评定级别</w:t>
            </w:r>
          </w:p>
        </w:tc>
        <w:tc>
          <w:tcPr>
            <w:tcW w:w="36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80" w:lineRule="auto"/>
              <w:ind w:firstLine="0" w:firstLineChars="0"/>
              <w:jc w:val="center"/>
              <w:rPr>
                <w:rFonts w:hint="default" w:ascii="仿宋" w:hAnsi="仿宋" w:eastAsia="仿宋" w:cs="仿宋"/>
                <w:sz w:val="24"/>
                <w:lang w:val="en-US" w:eastAsia="zh-CN"/>
              </w:rPr>
            </w:pPr>
            <w:r>
              <w:rPr>
                <w:rFonts w:hint="eastAsia" w:ascii="仿宋" w:hAnsi="仿宋" w:eastAsia="仿宋" w:cs="仿宋"/>
                <w:sz w:val="24"/>
                <w:lang w:val="en-US" w:eastAsia="zh-CN"/>
              </w:rPr>
              <w:t>良</w:t>
            </w:r>
          </w:p>
        </w:tc>
      </w:tr>
    </w:tbl>
    <w:p>
      <w:pPr>
        <w:ind w:firstLine="612"/>
        <w:rPr>
          <w:rFonts w:hint="eastAsia" w:ascii="仿宋" w:hAnsi="仿宋" w:eastAsia="仿宋" w:cs="仿宋"/>
          <w:spacing w:val="-7"/>
          <w:szCs w:val="32"/>
          <w:lang w:eastAsia="zh-CN"/>
        </w:rPr>
      </w:pPr>
      <w:r>
        <w:rPr>
          <w:rFonts w:hint="eastAsia" w:ascii="仿宋" w:hAnsi="仿宋" w:eastAsia="仿宋" w:cs="仿宋"/>
          <w:spacing w:val="-7"/>
          <w:szCs w:val="32"/>
          <w:lang w:eastAsia="zh-CN"/>
        </w:rPr>
        <w:t>附：大渡河左岸金口河区检金坝堤防工程绩效评价指标体系及综合评分表（详见本报告“六、附件1”）</w:t>
      </w:r>
    </w:p>
    <w:p>
      <w:pPr>
        <w:pStyle w:val="2"/>
        <w:numPr>
          <w:numId w:val="0"/>
        </w:numPr>
        <w:spacing w:before="0" w:beforeLines="0" w:after="0" w:afterLines="0"/>
        <w:ind w:leftChars="0" w:firstLine="640" w:firstLineChars="200"/>
        <w:rPr>
          <w:rFonts w:hint="eastAsia" w:ascii="黑体" w:hAnsi="黑体" w:eastAsia="黑体" w:cs="黑体"/>
          <w:b w:val="0"/>
          <w:szCs w:val="32"/>
          <w:lang w:eastAsia="zh-CN"/>
        </w:rPr>
      </w:pPr>
      <w:bookmarkStart w:id="249" w:name="_Toc20649"/>
      <w:bookmarkStart w:id="250" w:name="_Toc924138418"/>
      <w:bookmarkStart w:id="251" w:name="_Toc31125"/>
      <w:bookmarkStart w:id="252" w:name="_Toc132480966"/>
      <w:bookmarkStart w:id="253" w:name="_Toc17997"/>
      <w:bookmarkStart w:id="254" w:name="_Toc1506002849_WPSOffice_Level1"/>
      <w:bookmarkStart w:id="255" w:name="_Toc179658325"/>
      <w:bookmarkStart w:id="256" w:name="_Toc193453926"/>
      <w:bookmarkStart w:id="257" w:name="_Toc737820165"/>
      <w:bookmarkStart w:id="258" w:name="_Toc1269600848"/>
      <w:r>
        <w:rPr>
          <w:rFonts w:hint="eastAsia" w:ascii="黑体" w:hAnsi="黑体" w:eastAsia="黑体" w:cs="黑体"/>
          <w:b w:val="0"/>
          <w:szCs w:val="32"/>
          <w:lang w:eastAsia="zh-CN"/>
        </w:rPr>
        <w:t>四、绩效评价指标分析</w:t>
      </w:r>
      <w:bookmarkEnd w:id="249"/>
      <w:bookmarkEnd w:id="250"/>
      <w:bookmarkEnd w:id="251"/>
      <w:bookmarkEnd w:id="252"/>
      <w:bookmarkEnd w:id="253"/>
      <w:bookmarkEnd w:id="254"/>
      <w:bookmarkEnd w:id="255"/>
      <w:bookmarkEnd w:id="256"/>
      <w:bookmarkEnd w:id="257"/>
      <w:bookmarkEnd w:id="258"/>
    </w:p>
    <w:p>
      <w:pPr>
        <w:pStyle w:val="3"/>
        <w:numPr>
          <w:ilvl w:val="0"/>
          <w:numId w:val="9"/>
        </w:numPr>
        <w:spacing w:before="0" w:beforeLines="0" w:after="0" w:afterLines="0"/>
        <w:ind w:firstLineChars="0"/>
        <w:rPr>
          <w:rFonts w:hint="eastAsia" w:ascii="楷体" w:hAnsi="楷体" w:eastAsia="楷体" w:cs="楷体"/>
          <w:b w:val="0"/>
          <w:szCs w:val="32"/>
          <w:lang w:eastAsia="zh-CN"/>
        </w:rPr>
      </w:pPr>
      <w:bookmarkStart w:id="259" w:name="_Toc1147619601_WPSOffice_Level2"/>
      <w:bookmarkStart w:id="260" w:name="_Toc28684"/>
      <w:bookmarkStart w:id="261" w:name="_Toc89892724"/>
      <w:bookmarkStart w:id="262" w:name="_Toc783935744"/>
      <w:bookmarkStart w:id="263" w:name="_Toc132480967"/>
      <w:bookmarkStart w:id="264" w:name="_Toc1392656222"/>
      <w:bookmarkStart w:id="265" w:name="_Toc179658326"/>
      <w:bookmarkStart w:id="266" w:name="_Toc972935377"/>
      <w:bookmarkStart w:id="267" w:name="_Toc28155"/>
      <w:bookmarkStart w:id="268" w:name="_Toc25739"/>
      <w:bookmarkStart w:id="269" w:name="_Toc6784"/>
      <w:bookmarkStart w:id="270" w:name="_Toc2114965086"/>
      <w:bookmarkStart w:id="271" w:name="_Toc1373387760"/>
      <w:bookmarkStart w:id="272" w:name="_Toc130033913"/>
      <w:bookmarkStart w:id="273" w:name="_Toc128438084"/>
      <w:bookmarkStart w:id="274" w:name="_Toc325523293_WPSOffice_Level3"/>
      <w:bookmarkStart w:id="275" w:name="_Toc491633314"/>
      <w:bookmarkStart w:id="276" w:name="_Toc28880"/>
      <w:r>
        <w:rPr>
          <w:rFonts w:hint="eastAsia" w:ascii="楷体" w:hAnsi="楷体" w:eastAsia="楷体" w:cs="楷体"/>
          <w:b w:val="0"/>
          <w:szCs w:val="32"/>
          <w:lang w:eastAsia="zh-CN"/>
        </w:rPr>
        <w:t>项目决策情况</w:t>
      </w:r>
      <w:bookmarkEnd w:id="259"/>
      <w:bookmarkEnd w:id="260"/>
      <w:bookmarkEnd w:id="261"/>
      <w:bookmarkEnd w:id="262"/>
      <w:bookmarkEnd w:id="263"/>
      <w:bookmarkEnd w:id="264"/>
      <w:bookmarkEnd w:id="265"/>
      <w:bookmarkEnd w:id="266"/>
      <w:bookmarkEnd w:id="267"/>
      <w:bookmarkEnd w:id="268"/>
    </w:p>
    <w:p>
      <w:pPr>
        <w:ind w:firstLine="612"/>
        <w:rPr>
          <w:rFonts w:hint="eastAsia" w:ascii="仿宋" w:hAnsi="仿宋" w:eastAsia="仿宋" w:cs="仿宋"/>
          <w:spacing w:val="-7"/>
          <w:szCs w:val="32"/>
          <w:lang w:eastAsia="zh-CN"/>
        </w:rPr>
      </w:pPr>
      <w:r>
        <w:rPr>
          <w:rFonts w:hint="eastAsia" w:ascii="仿宋" w:hAnsi="仿宋" w:eastAsia="仿宋" w:cs="仿宋"/>
          <w:spacing w:val="-7"/>
          <w:szCs w:val="32"/>
          <w:lang w:eastAsia="zh-CN"/>
        </w:rPr>
        <w:t>项目决策是项目立项的前提和方向，本次评价从项目立项、绩效目标以及资金投入三个方面来评价项目决策的优劣。项目决策权重20.00分，本项目得分</w:t>
      </w:r>
      <w:r>
        <w:rPr>
          <w:rFonts w:hint="eastAsia" w:ascii="仿宋" w:hAnsi="仿宋" w:eastAsia="仿宋" w:cs="仿宋"/>
          <w:spacing w:val="-7"/>
          <w:szCs w:val="32"/>
          <w:lang w:val="en-US" w:eastAsia="zh-CN"/>
        </w:rPr>
        <w:t>17</w:t>
      </w:r>
      <w:r>
        <w:rPr>
          <w:rFonts w:hint="eastAsia" w:ascii="仿宋" w:hAnsi="仿宋" w:eastAsia="仿宋" w:cs="仿宋"/>
          <w:spacing w:val="-7"/>
          <w:szCs w:val="32"/>
          <w:lang w:eastAsia="zh-CN"/>
        </w:rPr>
        <w:t>.</w:t>
      </w:r>
      <w:r>
        <w:rPr>
          <w:rFonts w:hint="eastAsia" w:ascii="仿宋" w:hAnsi="仿宋" w:eastAsia="仿宋" w:cs="仿宋"/>
          <w:spacing w:val="-7"/>
          <w:szCs w:val="32"/>
          <w:lang w:val="en-US" w:eastAsia="zh-CN"/>
        </w:rPr>
        <w:t>5</w:t>
      </w:r>
      <w:r>
        <w:rPr>
          <w:rFonts w:hint="eastAsia" w:ascii="仿宋" w:hAnsi="仿宋" w:eastAsia="仿宋" w:cs="仿宋"/>
          <w:spacing w:val="-7"/>
          <w:szCs w:val="32"/>
          <w:lang w:eastAsia="zh-CN"/>
        </w:rPr>
        <w:t>0分，得分率</w:t>
      </w:r>
      <w:r>
        <w:rPr>
          <w:rFonts w:hint="eastAsia" w:ascii="仿宋" w:hAnsi="仿宋" w:eastAsia="仿宋" w:cs="仿宋"/>
          <w:spacing w:val="-7"/>
          <w:szCs w:val="32"/>
          <w:lang w:val="en-US" w:eastAsia="zh-CN"/>
        </w:rPr>
        <w:t>87.50</w:t>
      </w:r>
      <w:r>
        <w:rPr>
          <w:rFonts w:hint="eastAsia" w:ascii="仿宋" w:hAnsi="仿宋" w:eastAsia="仿宋" w:cs="仿宋"/>
          <w:spacing w:val="-7"/>
          <w:szCs w:val="32"/>
          <w:lang w:eastAsia="zh-CN"/>
        </w:rPr>
        <w:t>%。</w:t>
      </w:r>
      <w:r>
        <w:rPr>
          <w:rFonts w:hint="eastAsia" w:ascii="仿宋" w:hAnsi="仿宋" w:eastAsia="仿宋" w:cs="仿宋"/>
          <w:spacing w:val="-7"/>
          <w:szCs w:val="32"/>
          <w:lang w:val="en-US" w:eastAsia="zh-CN"/>
        </w:rPr>
        <w:t>扣分原因主要是编制预算额度时对设计深度、精度、市场因素等考虑不够充分，使预算额度与实际支出差异较大，使预算编制科学性、资金分配合理性两项指标扣分。</w:t>
      </w:r>
      <w:r>
        <w:rPr>
          <w:rFonts w:hint="eastAsia" w:ascii="仿宋" w:hAnsi="仿宋" w:eastAsia="仿宋" w:cs="仿宋"/>
          <w:spacing w:val="-7"/>
          <w:szCs w:val="32"/>
          <w:lang w:eastAsia="zh-CN"/>
        </w:rPr>
        <w:t>具体得分情况见下表4-1：</w:t>
      </w:r>
    </w:p>
    <w:p>
      <w:pPr>
        <w:ind w:firstLine="0" w:firstLineChars="0"/>
        <w:jc w:val="center"/>
        <w:rPr>
          <w:rFonts w:hint="eastAsia" w:ascii="仿宋" w:hAnsi="仿宋" w:eastAsia="仿宋" w:cs="仿宋"/>
          <w:szCs w:val="32"/>
        </w:rPr>
      </w:pPr>
      <w:r>
        <w:rPr>
          <w:rFonts w:hint="eastAsia" w:ascii="仿宋" w:hAnsi="仿宋" w:eastAsia="仿宋" w:cs="仿宋"/>
          <w:szCs w:val="32"/>
        </w:rPr>
        <w:t>表4-1项目决策指标得分</w:t>
      </w:r>
    </w:p>
    <w:tbl>
      <w:tblPr>
        <w:tblStyle w:val="22"/>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项目立项</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8</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绩效目标</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6</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资金投入</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textAlignment w:val="center"/>
              <w:rPr>
                <w:rFonts w:hint="eastAsia" w:ascii="仿宋" w:hAnsi="仿宋" w:eastAsia="仿宋" w:cs="仿宋"/>
                <w:bCs/>
                <w:sz w:val="24"/>
              </w:rPr>
            </w:pPr>
            <w:r>
              <w:rPr>
                <w:rFonts w:hint="eastAsia" w:ascii="仿宋" w:hAnsi="仿宋" w:eastAsia="仿宋" w:cs="仿宋"/>
                <w:bCs/>
                <w:sz w:val="24"/>
              </w:rPr>
              <w:t>6</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3.5</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58.33%</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1250" w:type="pct"/>
            <w:tcBorders>
              <w:top w:val="nil"/>
              <w:left w:val="nil"/>
              <w:bottom w:val="single" w:color="auto" w:sz="4" w:space="0"/>
              <w:right w:val="single" w:color="auto" w:sz="4" w:space="0"/>
            </w:tcBorders>
            <w:shd w:val="clear" w:color="auto" w:fill="auto"/>
            <w:noWrap/>
            <w:vAlign w:val="center"/>
          </w:tcPr>
          <w:p>
            <w:pPr>
              <w:widowControl/>
              <w:spacing w:line="48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rPr>
              <w:t>20</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firstLine="0" w:firstLineChars="0"/>
              <w:jc w:val="center"/>
              <w:textAlignment w:val="bottom"/>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17.5</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87.50%</w:t>
            </w:r>
          </w:p>
        </w:tc>
      </w:tr>
    </w:tbl>
    <w:p>
      <w:pPr>
        <w:pStyle w:val="4"/>
        <w:numPr>
          <w:ilvl w:val="2"/>
          <w:numId w:val="10"/>
        </w:numPr>
        <w:ind w:firstLineChars="0"/>
        <w:rPr>
          <w:rFonts w:hint="eastAsia" w:ascii="仿宋" w:hAnsi="仿宋" w:eastAsia="仿宋" w:cs="仿宋"/>
          <w:b w:val="0"/>
          <w:bCs/>
          <w:szCs w:val="32"/>
        </w:rPr>
      </w:pPr>
      <w:bookmarkStart w:id="277" w:name="_Toc1146008427"/>
      <w:bookmarkStart w:id="278" w:name="_Toc948854501"/>
      <w:bookmarkStart w:id="279" w:name="_Toc2450"/>
      <w:bookmarkStart w:id="280" w:name="_Toc11758"/>
      <w:bookmarkStart w:id="281" w:name="_Toc795875063"/>
      <w:bookmarkStart w:id="282" w:name="_Toc1085334293_WPSOffice_Level3"/>
      <w:bookmarkStart w:id="283" w:name="_Toc130033909"/>
      <w:bookmarkStart w:id="284" w:name="_Toc1184392981"/>
      <w:r>
        <w:rPr>
          <w:rFonts w:hint="eastAsia" w:ascii="仿宋" w:hAnsi="仿宋" w:eastAsia="仿宋" w:cs="仿宋"/>
          <w:b w:val="0"/>
          <w:bCs/>
          <w:szCs w:val="32"/>
        </w:rPr>
        <w:t>项目立项</w:t>
      </w:r>
      <w:bookmarkEnd w:id="277"/>
      <w:bookmarkEnd w:id="278"/>
      <w:bookmarkEnd w:id="279"/>
      <w:bookmarkEnd w:id="280"/>
      <w:bookmarkEnd w:id="281"/>
      <w:bookmarkEnd w:id="282"/>
      <w:bookmarkEnd w:id="283"/>
      <w:bookmarkEnd w:id="284"/>
    </w:p>
    <w:p>
      <w:pPr>
        <w:pStyle w:val="5"/>
        <w:numPr>
          <w:ilvl w:val="1"/>
          <w:numId w:val="11"/>
        </w:numPr>
        <w:tabs>
          <w:tab w:val="left" w:pos="1418"/>
        </w:tabs>
        <w:ind w:left="0" w:firstLine="567" w:firstLineChars="0"/>
        <w:rPr>
          <w:rFonts w:hint="eastAsia" w:ascii="仿宋" w:hAnsi="仿宋" w:eastAsia="仿宋" w:cs="仿宋"/>
          <w:b w:val="0"/>
          <w:bCs/>
          <w:szCs w:val="32"/>
          <w:lang w:eastAsia="zh-CN"/>
        </w:rPr>
      </w:pPr>
      <w:bookmarkStart w:id="285" w:name="_Toc28242"/>
      <w:r>
        <w:rPr>
          <w:rFonts w:hint="eastAsia" w:ascii="仿宋" w:hAnsi="仿宋" w:eastAsia="仿宋" w:cs="仿宋"/>
          <w:b w:val="0"/>
          <w:bCs/>
          <w:szCs w:val="32"/>
          <w:lang w:eastAsia="zh-CN"/>
        </w:rPr>
        <w:t>立项依据充分性分析</w:t>
      </w:r>
      <w:bookmarkEnd w:id="285"/>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该项目经《乐山市发展和改革委员会关于大渡河左岸金口河区检金坝堤防工程可行性研究报告(代项目建议书)的批复》（乐发改审批〔2020〕108号）文件，乐山市发展和改革委员会原则同意大渡河左岸金口河区检金坝堤防工程可行性研究报告的请求</w:t>
      </w:r>
      <w:r>
        <w:rPr>
          <w:rFonts w:hint="eastAsia" w:ascii="仿宋" w:hAnsi="仿宋" w:eastAsia="仿宋" w:cs="仿宋"/>
          <w:bCs/>
          <w:spacing w:val="-7"/>
          <w:szCs w:val="32"/>
          <w:lang w:val="en-US" w:eastAsia="zh-CN"/>
        </w:rPr>
        <w:t>批复</w:t>
      </w:r>
      <w:r>
        <w:rPr>
          <w:rFonts w:hint="eastAsia" w:ascii="仿宋" w:hAnsi="仿宋" w:eastAsia="仿宋" w:cs="仿宋"/>
          <w:bCs/>
          <w:spacing w:val="-7"/>
          <w:szCs w:val="32"/>
          <w:lang w:eastAsia="zh-CN"/>
        </w:rPr>
        <w:t>。本项目立项符合国家法律法规、行业发展规划和政策要求。项目立项依据充分，依据评分方法，该指标满分4.00分。</w:t>
      </w:r>
    </w:p>
    <w:p>
      <w:pPr>
        <w:pStyle w:val="5"/>
        <w:numPr>
          <w:ilvl w:val="0"/>
          <w:numId w:val="11"/>
        </w:numPr>
        <w:tabs>
          <w:tab w:val="left" w:pos="1418"/>
        </w:tabs>
        <w:ind w:left="0" w:firstLine="567" w:firstLineChars="0"/>
        <w:rPr>
          <w:rFonts w:hint="eastAsia" w:ascii="仿宋" w:hAnsi="仿宋" w:eastAsia="仿宋" w:cs="仿宋"/>
          <w:b w:val="0"/>
          <w:bCs/>
          <w:szCs w:val="32"/>
          <w:lang w:eastAsia="zh-CN"/>
        </w:rPr>
      </w:pPr>
      <w:bookmarkStart w:id="286" w:name="_Toc22744"/>
      <w:r>
        <w:rPr>
          <w:rFonts w:hint="eastAsia" w:ascii="仿宋" w:hAnsi="仿宋" w:eastAsia="仿宋" w:cs="仿宋"/>
          <w:b w:val="0"/>
          <w:bCs/>
          <w:szCs w:val="32"/>
          <w:lang w:eastAsia="zh-CN"/>
        </w:rPr>
        <w:t>立项程序规范性分析</w:t>
      </w:r>
      <w:bookmarkEnd w:id="286"/>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根据</w:t>
      </w:r>
      <w:r>
        <w:rPr>
          <w:rFonts w:hint="eastAsia" w:ascii="仿宋" w:hAnsi="仿宋" w:eastAsia="仿宋" w:cs="仿宋"/>
          <w:bCs/>
          <w:spacing w:val="-7"/>
          <w:szCs w:val="32"/>
          <w:lang w:val="en-US" w:eastAsia="zh-CN"/>
        </w:rPr>
        <w:t>《大渡河左岸金口河区检金坝堤防工程可行性研究报告(报批稿)的请示》(金水</w:t>
      </w:r>
      <w:r>
        <w:rPr>
          <w:rFonts w:hint="eastAsia" w:ascii="仿宋" w:hAnsi="仿宋" w:eastAsia="仿宋" w:cs="仿宋"/>
          <w:bCs/>
          <w:spacing w:val="-7"/>
          <w:szCs w:val="32"/>
          <w:lang w:eastAsia="zh-CN"/>
        </w:rPr>
        <w:t>〔2020〕</w:t>
      </w:r>
      <w:r>
        <w:rPr>
          <w:rFonts w:hint="eastAsia" w:ascii="仿宋" w:hAnsi="仿宋" w:eastAsia="仿宋" w:cs="仿宋"/>
          <w:bCs/>
          <w:spacing w:val="-7"/>
          <w:szCs w:val="32"/>
          <w:lang w:val="en-US" w:eastAsia="zh-CN"/>
        </w:rPr>
        <w:t>8号)文件，区水务局、区发改委向市发改委申请大渡河左岸金口河区检金坝堤防工程立项审批。经</w:t>
      </w:r>
      <w:r>
        <w:rPr>
          <w:rFonts w:hint="eastAsia" w:ascii="仿宋" w:hAnsi="仿宋" w:eastAsia="仿宋" w:cs="仿宋"/>
          <w:bCs/>
          <w:spacing w:val="-7"/>
          <w:szCs w:val="32"/>
          <w:lang w:eastAsia="zh-CN"/>
        </w:rPr>
        <w:t>《乐山市发展和改革委员会关于大渡河左岸金口河区检金坝堤防工程可行性研究报告(代项目建议书)的批复》（乐</w:t>
      </w:r>
      <w:r>
        <w:rPr>
          <w:rFonts w:hint="eastAsia" w:ascii="仿宋" w:hAnsi="仿宋" w:eastAsia="仿宋" w:cs="仿宋"/>
          <w:bCs/>
          <w:spacing w:val="-7"/>
          <w:szCs w:val="32"/>
          <w:lang w:val="en-US" w:eastAsia="zh-CN"/>
        </w:rPr>
        <w:t>发改审批</w:t>
      </w:r>
      <w:r>
        <w:rPr>
          <w:rFonts w:hint="eastAsia" w:ascii="仿宋" w:hAnsi="仿宋" w:eastAsia="仿宋" w:cs="仿宋"/>
          <w:bCs/>
          <w:spacing w:val="-7"/>
          <w:szCs w:val="32"/>
          <w:lang w:eastAsia="zh-CN"/>
        </w:rPr>
        <w:t>〔202</w:t>
      </w:r>
      <w:r>
        <w:rPr>
          <w:rFonts w:hint="eastAsia" w:ascii="仿宋" w:hAnsi="仿宋" w:eastAsia="仿宋" w:cs="仿宋"/>
          <w:bCs/>
          <w:spacing w:val="-7"/>
          <w:szCs w:val="32"/>
          <w:lang w:val="en-US" w:eastAsia="zh-CN"/>
        </w:rPr>
        <w:t>0</w:t>
      </w:r>
      <w:r>
        <w:rPr>
          <w:rFonts w:hint="eastAsia" w:ascii="仿宋" w:hAnsi="仿宋" w:eastAsia="仿宋" w:cs="仿宋"/>
          <w:bCs/>
          <w:spacing w:val="-7"/>
          <w:szCs w:val="32"/>
          <w:lang w:eastAsia="zh-CN"/>
        </w:rPr>
        <w:t>〕</w:t>
      </w:r>
      <w:r>
        <w:rPr>
          <w:rFonts w:hint="eastAsia" w:ascii="仿宋" w:hAnsi="仿宋" w:eastAsia="仿宋" w:cs="仿宋"/>
          <w:bCs/>
          <w:spacing w:val="-7"/>
          <w:szCs w:val="32"/>
          <w:lang w:val="en-US" w:eastAsia="zh-CN"/>
        </w:rPr>
        <w:t>108</w:t>
      </w:r>
      <w:r>
        <w:rPr>
          <w:rFonts w:hint="eastAsia" w:ascii="仿宋" w:hAnsi="仿宋" w:eastAsia="仿宋" w:cs="仿宋"/>
          <w:bCs/>
          <w:spacing w:val="-7"/>
          <w:szCs w:val="32"/>
          <w:lang w:eastAsia="zh-CN"/>
        </w:rPr>
        <w:t>号）</w:t>
      </w:r>
      <w:r>
        <w:rPr>
          <w:rFonts w:hint="eastAsia" w:ascii="仿宋" w:hAnsi="仿宋" w:eastAsia="仿宋" w:cs="仿宋"/>
          <w:bCs/>
          <w:spacing w:val="-7"/>
          <w:szCs w:val="32"/>
          <w:lang w:val="en-US" w:eastAsia="zh-CN"/>
        </w:rPr>
        <w:t>文件，</w:t>
      </w:r>
      <w:r>
        <w:rPr>
          <w:rFonts w:hint="eastAsia" w:ascii="仿宋" w:hAnsi="仿宋" w:eastAsia="仿宋" w:cs="仿宋"/>
          <w:bCs/>
          <w:spacing w:val="-7"/>
          <w:szCs w:val="32"/>
          <w:lang w:eastAsia="zh-CN"/>
        </w:rPr>
        <w:t>乐山市发展和改革委员会</w:t>
      </w:r>
      <w:r>
        <w:rPr>
          <w:rFonts w:hint="eastAsia" w:ascii="仿宋" w:hAnsi="仿宋" w:eastAsia="仿宋" w:cs="仿宋"/>
          <w:bCs/>
          <w:spacing w:val="-7"/>
          <w:szCs w:val="32"/>
          <w:lang w:val="en-US" w:eastAsia="zh-CN"/>
        </w:rPr>
        <w:t>原则同意</w:t>
      </w:r>
      <w:r>
        <w:rPr>
          <w:rFonts w:hint="eastAsia" w:ascii="仿宋" w:hAnsi="仿宋" w:eastAsia="仿宋" w:cs="仿宋"/>
          <w:bCs/>
          <w:spacing w:val="-7"/>
          <w:szCs w:val="32"/>
          <w:lang w:eastAsia="zh-CN"/>
        </w:rPr>
        <w:t>大渡河左岸金口河区检金坝堤防工程</w:t>
      </w:r>
      <w:r>
        <w:rPr>
          <w:rFonts w:hint="eastAsia" w:ascii="仿宋" w:hAnsi="仿宋" w:eastAsia="仿宋" w:cs="仿宋"/>
          <w:bCs/>
          <w:spacing w:val="-7"/>
          <w:szCs w:val="32"/>
          <w:lang w:val="en-US" w:eastAsia="zh-CN"/>
        </w:rPr>
        <w:t>可行性研究报告的请求批复</w:t>
      </w:r>
      <w:r>
        <w:rPr>
          <w:rFonts w:hint="eastAsia" w:ascii="仿宋" w:hAnsi="仿宋" w:eastAsia="仿宋" w:cs="仿宋"/>
          <w:bCs/>
          <w:spacing w:val="-7"/>
          <w:szCs w:val="32"/>
          <w:lang w:eastAsia="zh-CN"/>
        </w:rPr>
        <w:t>。项目立项程序规范，审批文件和材料合规完整。依据评分方法，该指标满分</w:t>
      </w:r>
      <w:r>
        <w:rPr>
          <w:rFonts w:hint="eastAsia" w:ascii="仿宋" w:hAnsi="仿宋" w:eastAsia="仿宋" w:cs="仿宋"/>
          <w:bCs/>
          <w:spacing w:val="-7"/>
          <w:szCs w:val="32"/>
          <w:lang w:val="en-US" w:eastAsia="zh-CN"/>
        </w:rPr>
        <w:t>4.00</w:t>
      </w:r>
      <w:r>
        <w:rPr>
          <w:rFonts w:hint="eastAsia" w:ascii="仿宋" w:hAnsi="仿宋" w:eastAsia="仿宋" w:cs="仿宋"/>
          <w:bCs/>
          <w:spacing w:val="-7"/>
          <w:szCs w:val="32"/>
          <w:lang w:eastAsia="zh-CN"/>
        </w:rPr>
        <w:t>分。</w:t>
      </w:r>
    </w:p>
    <w:p>
      <w:pPr>
        <w:pStyle w:val="4"/>
        <w:numPr>
          <w:ilvl w:val="0"/>
          <w:numId w:val="10"/>
        </w:numPr>
        <w:ind w:firstLineChars="0"/>
        <w:rPr>
          <w:rFonts w:hint="eastAsia" w:ascii="仿宋" w:hAnsi="仿宋" w:eastAsia="仿宋" w:cs="仿宋"/>
          <w:b w:val="0"/>
          <w:bCs/>
          <w:szCs w:val="32"/>
        </w:rPr>
      </w:pPr>
      <w:bookmarkStart w:id="287" w:name="_Toc487364833_WPSOffice_Level3"/>
      <w:bookmarkStart w:id="288" w:name="_Toc184035685"/>
      <w:bookmarkStart w:id="289" w:name="_Toc15647"/>
      <w:bookmarkStart w:id="290" w:name="_Toc1744030325"/>
      <w:bookmarkStart w:id="291" w:name="_Toc130033910"/>
      <w:bookmarkStart w:id="292" w:name="_Toc19426"/>
      <w:bookmarkStart w:id="293" w:name="_Toc1066907624"/>
      <w:bookmarkStart w:id="294" w:name="_Toc182802646"/>
      <w:r>
        <w:rPr>
          <w:rFonts w:hint="eastAsia" w:ascii="仿宋" w:hAnsi="仿宋" w:eastAsia="仿宋" w:cs="仿宋"/>
          <w:b w:val="0"/>
          <w:bCs/>
          <w:szCs w:val="32"/>
        </w:rPr>
        <w:t>绩效目标</w:t>
      </w:r>
      <w:bookmarkEnd w:id="287"/>
      <w:bookmarkEnd w:id="288"/>
      <w:bookmarkEnd w:id="289"/>
      <w:bookmarkEnd w:id="290"/>
      <w:bookmarkEnd w:id="291"/>
      <w:bookmarkEnd w:id="292"/>
      <w:bookmarkEnd w:id="293"/>
      <w:bookmarkEnd w:id="294"/>
    </w:p>
    <w:p>
      <w:pPr>
        <w:pStyle w:val="5"/>
        <w:numPr>
          <w:ilvl w:val="1"/>
          <w:numId w:val="12"/>
        </w:numPr>
        <w:tabs>
          <w:tab w:val="left" w:pos="0"/>
        </w:tabs>
        <w:ind w:left="0" w:firstLine="567" w:firstLineChars="0"/>
        <w:rPr>
          <w:rFonts w:hint="eastAsia" w:ascii="仿宋" w:hAnsi="仿宋" w:eastAsia="仿宋" w:cs="仿宋"/>
          <w:b w:val="0"/>
          <w:bCs/>
          <w:szCs w:val="32"/>
          <w:lang w:eastAsia="zh-CN"/>
        </w:rPr>
      </w:pPr>
      <w:bookmarkStart w:id="295" w:name="_Toc31202"/>
      <w:r>
        <w:rPr>
          <w:rFonts w:hint="eastAsia" w:ascii="仿宋" w:hAnsi="仿宋" w:eastAsia="仿宋" w:cs="仿宋"/>
          <w:b w:val="0"/>
          <w:bCs/>
          <w:szCs w:val="32"/>
          <w:lang w:eastAsia="zh-CN"/>
        </w:rPr>
        <w:t>绩效目标合理性分析</w:t>
      </w:r>
      <w:bookmarkEnd w:id="295"/>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设置绩效目标符合《项目支出绩效评价管理办法》，制定了项目产出、效益、满意度指标；项目绩效目标明确合理，与项目实施的宗旨关联度较高，预期产出效益和效果符合正常的业绩水平；绩效目标与预算确定的资金量相匹配。根据评分标准，该指标得满分</w:t>
      </w:r>
      <w:r>
        <w:rPr>
          <w:rFonts w:hint="eastAsia" w:ascii="仿宋" w:hAnsi="仿宋" w:eastAsia="仿宋" w:cs="仿宋"/>
          <w:bCs/>
          <w:spacing w:val="-7"/>
          <w:szCs w:val="32"/>
          <w:lang w:val="en-US" w:eastAsia="zh-CN"/>
        </w:rPr>
        <w:t>3.00分</w:t>
      </w:r>
      <w:r>
        <w:rPr>
          <w:rFonts w:hint="eastAsia" w:ascii="仿宋" w:hAnsi="仿宋" w:eastAsia="仿宋" w:cs="仿宋"/>
          <w:bCs/>
          <w:spacing w:val="-7"/>
          <w:szCs w:val="32"/>
          <w:lang w:eastAsia="zh-CN"/>
        </w:rPr>
        <w:t>。</w:t>
      </w:r>
    </w:p>
    <w:p>
      <w:pPr>
        <w:pStyle w:val="5"/>
        <w:numPr>
          <w:ilvl w:val="0"/>
          <w:numId w:val="12"/>
        </w:numPr>
        <w:tabs>
          <w:tab w:val="left" w:pos="0"/>
        </w:tabs>
        <w:ind w:left="0" w:firstLine="567" w:firstLineChars="0"/>
        <w:rPr>
          <w:rFonts w:hint="eastAsia" w:ascii="仿宋" w:hAnsi="仿宋" w:eastAsia="仿宋" w:cs="仿宋"/>
          <w:b w:val="0"/>
          <w:bCs/>
          <w:szCs w:val="32"/>
          <w:lang w:eastAsia="zh-CN"/>
        </w:rPr>
      </w:pPr>
      <w:bookmarkStart w:id="296" w:name="_Toc15797"/>
      <w:r>
        <w:rPr>
          <w:rFonts w:hint="eastAsia" w:ascii="仿宋" w:hAnsi="仿宋" w:eastAsia="仿宋" w:cs="仿宋"/>
          <w:b w:val="0"/>
          <w:bCs/>
          <w:szCs w:val="32"/>
          <w:lang w:eastAsia="zh-CN"/>
        </w:rPr>
        <w:t>绩效指标明确性分析</w:t>
      </w:r>
      <w:bookmarkEnd w:id="296"/>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项目所设定的绩效指标基本符合《项目支出绩效评价管理办法》，依据产出、效益、满意度三项绩效目标细化分解为具体的绩效指标，设定的绩效指标清晰、可衡量度高。根据评分标准，该指标满分</w:t>
      </w:r>
      <w:r>
        <w:rPr>
          <w:rFonts w:hint="eastAsia" w:ascii="仿宋" w:hAnsi="仿宋" w:eastAsia="仿宋" w:cs="仿宋"/>
          <w:bCs/>
          <w:spacing w:val="-7"/>
          <w:szCs w:val="32"/>
          <w:lang w:val="en-US" w:eastAsia="zh-CN"/>
        </w:rPr>
        <w:t>3.00</w:t>
      </w:r>
      <w:r>
        <w:rPr>
          <w:rFonts w:hint="eastAsia" w:ascii="仿宋" w:hAnsi="仿宋" w:eastAsia="仿宋" w:cs="仿宋"/>
          <w:bCs/>
          <w:spacing w:val="-7"/>
          <w:szCs w:val="32"/>
          <w:lang w:eastAsia="zh-CN"/>
        </w:rPr>
        <w:t>分。</w:t>
      </w:r>
    </w:p>
    <w:p>
      <w:pPr>
        <w:pStyle w:val="4"/>
        <w:numPr>
          <w:ilvl w:val="0"/>
          <w:numId w:val="10"/>
        </w:numPr>
        <w:ind w:firstLineChars="0"/>
        <w:rPr>
          <w:rFonts w:hint="eastAsia" w:ascii="仿宋" w:hAnsi="仿宋" w:eastAsia="仿宋" w:cs="仿宋"/>
          <w:b w:val="0"/>
          <w:bCs/>
          <w:szCs w:val="32"/>
          <w:lang w:eastAsia="zh-CN"/>
        </w:rPr>
      </w:pPr>
      <w:bookmarkStart w:id="297" w:name="_Toc27984118"/>
      <w:bookmarkStart w:id="298" w:name="_Toc1462456112"/>
      <w:bookmarkStart w:id="299" w:name="_Toc638118573_WPSOffice_Level3"/>
      <w:bookmarkStart w:id="300" w:name="_Toc130033911"/>
      <w:bookmarkStart w:id="301" w:name="_Toc7990"/>
      <w:bookmarkStart w:id="302" w:name="_Toc711306115"/>
      <w:bookmarkStart w:id="303" w:name="_Toc913374372"/>
      <w:bookmarkStart w:id="304" w:name="_Toc11402"/>
      <w:r>
        <w:rPr>
          <w:rFonts w:hint="eastAsia" w:ascii="仿宋" w:hAnsi="仿宋" w:eastAsia="仿宋" w:cs="仿宋"/>
          <w:b w:val="0"/>
          <w:bCs/>
          <w:szCs w:val="32"/>
          <w:lang w:eastAsia="zh-CN"/>
        </w:rPr>
        <w:t>资金投入</w:t>
      </w:r>
      <w:bookmarkEnd w:id="297"/>
      <w:bookmarkEnd w:id="298"/>
      <w:bookmarkEnd w:id="299"/>
      <w:bookmarkEnd w:id="300"/>
      <w:bookmarkEnd w:id="301"/>
      <w:bookmarkEnd w:id="302"/>
      <w:bookmarkEnd w:id="303"/>
      <w:bookmarkEnd w:id="304"/>
    </w:p>
    <w:p>
      <w:pPr>
        <w:pStyle w:val="5"/>
        <w:numPr>
          <w:ilvl w:val="1"/>
          <w:numId w:val="13"/>
        </w:numPr>
        <w:tabs>
          <w:tab w:val="left" w:pos="1418"/>
        </w:tabs>
        <w:ind w:left="0" w:firstLine="643" w:firstLineChars="0"/>
        <w:rPr>
          <w:rFonts w:hint="eastAsia" w:ascii="仿宋" w:hAnsi="仿宋" w:eastAsia="仿宋" w:cs="仿宋"/>
          <w:b w:val="0"/>
          <w:bCs/>
          <w:szCs w:val="32"/>
          <w:lang w:eastAsia="zh-CN"/>
        </w:rPr>
      </w:pPr>
      <w:bookmarkStart w:id="305" w:name="_Toc28796"/>
      <w:r>
        <w:rPr>
          <w:rFonts w:hint="eastAsia" w:ascii="仿宋" w:hAnsi="仿宋" w:eastAsia="仿宋" w:cs="仿宋"/>
          <w:b w:val="0"/>
          <w:bCs/>
          <w:szCs w:val="32"/>
          <w:lang w:eastAsia="zh-CN"/>
        </w:rPr>
        <w:t>预算编制的科学性分析</w:t>
      </w:r>
      <w:bookmarkEnd w:id="305"/>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根据2024年6月淮安市水利勘测设计研究院有限公司出具的《大渡河金口河区检金坝堤防工程初步设计报告（报批稿）），预算设置时按2019年第4季度价格水平审定，结合地勘工作量等多方面因素，最终审定工程总投资5184.84万元。2020年6月24日经乐水审批〔2020〕17号文件，市水务局根据审查意见基本同意该项目实施。施工总工期为8个月，工程静态总投资5636.40万元。预算内容</w:t>
      </w:r>
      <w:r>
        <w:rPr>
          <w:rFonts w:hint="eastAsia" w:ascii="仿宋" w:hAnsi="仿宋" w:eastAsia="仿宋" w:cs="仿宋"/>
          <w:bCs/>
          <w:spacing w:val="-7"/>
          <w:szCs w:val="32"/>
          <w:lang w:eastAsia="zh-CN"/>
        </w:rPr>
        <w:t>与项目内容匹配，</w:t>
      </w:r>
      <w:r>
        <w:rPr>
          <w:rFonts w:hint="eastAsia" w:ascii="仿宋" w:hAnsi="仿宋" w:eastAsia="仿宋" w:cs="仿宋"/>
          <w:bCs/>
          <w:spacing w:val="-7"/>
          <w:szCs w:val="32"/>
          <w:lang w:val="en-US" w:eastAsia="zh-CN"/>
        </w:rPr>
        <w:t>但编制</w:t>
      </w:r>
      <w:r>
        <w:rPr>
          <w:rFonts w:hint="eastAsia" w:ascii="仿宋" w:hAnsi="仿宋" w:eastAsia="仿宋" w:cs="仿宋"/>
          <w:bCs/>
          <w:spacing w:val="-7"/>
          <w:szCs w:val="32"/>
          <w:lang w:eastAsia="zh-CN"/>
        </w:rPr>
        <w:t>预算额度</w:t>
      </w:r>
      <w:r>
        <w:rPr>
          <w:rFonts w:hint="eastAsia" w:ascii="仿宋" w:hAnsi="仿宋" w:eastAsia="仿宋" w:cs="仿宋"/>
          <w:bCs/>
          <w:spacing w:val="-7"/>
          <w:szCs w:val="32"/>
          <w:lang w:val="en-US" w:eastAsia="zh-CN"/>
        </w:rPr>
        <w:t>时对设计深度、精度、市场因素等考虑不够充分，使预算额度与实际支出差异较大</w:t>
      </w:r>
      <w:r>
        <w:rPr>
          <w:rFonts w:hint="eastAsia" w:ascii="仿宋" w:hAnsi="仿宋" w:eastAsia="仿宋" w:cs="仿宋"/>
          <w:bCs/>
          <w:spacing w:val="-7"/>
          <w:szCs w:val="32"/>
          <w:lang w:eastAsia="zh-CN"/>
        </w:rPr>
        <w:t>。根据评分标准，该指标满分</w:t>
      </w:r>
      <w:r>
        <w:rPr>
          <w:rFonts w:hint="eastAsia" w:ascii="仿宋" w:hAnsi="仿宋" w:eastAsia="仿宋" w:cs="仿宋"/>
          <w:bCs/>
          <w:spacing w:val="-7"/>
          <w:szCs w:val="32"/>
          <w:lang w:val="en-US" w:eastAsia="zh-CN"/>
        </w:rPr>
        <w:t>3.00分，扣1.00分，得2.00</w:t>
      </w:r>
      <w:r>
        <w:rPr>
          <w:rFonts w:hint="eastAsia" w:ascii="仿宋" w:hAnsi="仿宋" w:eastAsia="仿宋" w:cs="仿宋"/>
          <w:bCs/>
          <w:spacing w:val="-7"/>
          <w:szCs w:val="32"/>
          <w:lang w:eastAsia="zh-CN"/>
        </w:rPr>
        <w:t>分。</w:t>
      </w:r>
    </w:p>
    <w:p>
      <w:pPr>
        <w:pStyle w:val="5"/>
        <w:numPr>
          <w:ilvl w:val="0"/>
          <w:numId w:val="13"/>
        </w:numPr>
        <w:tabs>
          <w:tab w:val="left" w:pos="1418"/>
        </w:tabs>
        <w:ind w:left="0" w:firstLine="643" w:firstLineChars="0"/>
        <w:rPr>
          <w:rFonts w:hint="eastAsia" w:ascii="仿宋" w:hAnsi="仿宋" w:eastAsia="仿宋" w:cs="仿宋"/>
          <w:b w:val="0"/>
          <w:bCs/>
          <w:szCs w:val="32"/>
          <w:lang w:eastAsia="zh-CN"/>
        </w:rPr>
      </w:pPr>
      <w:bookmarkStart w:id="306" w:name="_Toc25915"/>
      <w:r>
        <w:rPr>
          <w:rFonts w:hint="eastAsia" w:ascii="仿宋" w:hAnsi="仿宋" w:eastAsia="仿宋" w:cs="仿宋"/>
          <w:b w:val="0"/>
          <w:bCs/>
          <w:szCs w:val="32"/>
          <w:lang w:eastAsia="zh-CN"/>
        </w:rPr>
        <w:t>资金分配合理性分析</w:t>
      </w:r>
      <w:bookmarkEnd w:id="306"/>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2020年6月24日经</w:t>
      </w:r>
      <w:r>
        <w:rPr>
          <w:rFonts w:hint="eastAsia" w:ascii="仿宋" w:hAnsi="仿宋" w:eastAsia="仿宋" w:cs="仿宋"/>
          <w:bCs/>
          <w:spacing w:val="-7"/>
          <w:szCs w:val="32"/>
          <w:lang w:eastAsia="zh-CN"/>
        </w:rPr>
        <w:t>《乐山市水务局关于大渡河金口河区检金坝堤防工程初步设计报告的批复》（乐水审批〔202</w:t>
      </w:r>
      <w:r>
        <w:rPr>
          <w:rFonts w:hint="eastAsia" w:ascii="仿宋" w:hAnsi="仿宋" w:eastAsia="仿宋" w:cs="仿宋"/>
          <w:bCs/>
          <w:spacing w:val="-7"/>
          <w:szCs w:val="32"/>
          <w:lang w:val="en-US" w:eastAsia="zh-CN"/>
        </w:rPr>
        <w:t>0</w:t>
      </w:r>
      <w:r>
        <w:rPr>
          <w:rFonts w:hint="eastAsia" w:ascii="仿宋" w:hAnsi="仿宋" w:eastAsia="仿宋" w:cs="仿宋"/>
          <w:bCs/>
          <w:spacing w:val="-7"/>
          <w:szCs w:val="32"/>
          <w:lang w:eastAsia="zh-CN"/>
        </w:rPr>
        <w:t>〕</w:t>
      </w:r>
      <w:r>
        <w:rPr>
          <w:rFonts w:hint="eastAsia" w:ascii="仿宋" w:hAnsi="仿宋" w:eastAsia="仿宋" w:cs="仿宋"/>
          <w:bCs/>
          <w:spacing w:val="-7"/>
          <w:szCs w:val="32"/>
          <w:lang w:val="en-US" w:eastAsia="zh-CN"/>
        </w:rPr>
        <w:t>17</w:t>
      </w:r>
      <w:r>
        <w:rPr>
          <w:rFonts w:hint="eastAsia" w:ascii="仿宋" w:hAnsi="仿宋" w:eastAsia="仿宋" w:cs="仿宋"/>
          <w:bCs/>
          <w:spacing w:val="-7"/>
          <w:szCs w:val="32"/>
          <w:lang w:eastAsia="zh-CN"/>
        </w:rPr>
        <w:t>号）</w:t>
      </w:r>
      <w:r>
        <w:rPr>
          <w:rFonts w:hint="eastAsia" w:ascii="仿宋" w:hAnsi="仿宋" w:eastAsia="仿宋" w:cs="仿宋"/>
          <w:bCs/>
          <w:spacing w:val="-7"/>
          <w:szCs w:val="32"/>
          <w:lang w:val="en-US" w:eastAsia="zh-CN"/>
        </w:rPr>
        <w:t>文件，</w:t>
      </w:r>
      <w:r>
        <w:rPr>
          <w:rFonts w:hint="eastAsia" w:ascii="仿宋" w:hAnsi="仿宋" w:eastAsia="仿宋" w:cs="仿宋"/>
          <w:bCs/>
          <w:spacing w:val="-7"/>
          <w:szCs w:val="32"/>
          <w:lang w:eastAsia="zh-CN"/>
        </w:rPr>
        <w:t>乐山市水务局</w:t>
      </w:r>
      <w:r>
        <w:rPr>
          <w:rFonts w:hint="eastAsia" w:ascii="仿宋" w:hAnsi="仿宋" w:eastAsia="仿宋" w:cs="仿宋"/>
          <w:bCs/>
          <w:spacing w:val="-7"/>
          <w:szCs w:val="32"/>
          <w:lang w:val="en-US" w:eastAsia="zh-CN"/>
        </w:rPr>
        <w:t>批复，基本同意该项目实施。工程静态总投资5636.40万元,其中:工程部分投资5532.41万元,移民环境部分投资103.99万元。经招投标程序确定中标价31,577,367.00元</w:t>
      </w:r>
      <w:r>
        <w:rPr>
          <w:rFonts w:hint="eastAsia" w:ascii="仿宋" w:hAnsi="仿宋" w:eastAsia="仿宋" w:cs="仿宋"/>
          <w:bCs/>
          <w:spacing w:val="-7"/>
          <w:szCs w:val="32"/>
          <w:lang w:eastAsia="zh-CN"/>
        </w:rPr>
        <w:t>。</w:t>
      </w:r>
      <w:r>
        <w:rPr>
          <w:rFonts w:hint="eastAsia" w:ascii="仿宋" w:hAnsi="仿宋" w:eastAsia="仿宋" w:cs="仿宋"/>
          <w:bCs/>
          <w:spacing w:val="-7"/>
          <w:szCs w:val="32"/>
          <w:lang w:val="en-US" w:eastAsia="zh-CN"/>
        </w:rPr>
        <w:t>财务竣工决算审核项目总投资34,616,563.29元，其中:建筑安装投资32,137,563.29元，待摊投资2,479,000.00元。</w:t>
      </w:r>
      <w:r>
        <w:rPr>
          <w:rFonts w:hint="eastAsia" w:ascii="仿宋" w:hAnsi="仿宋" w:eastAsia="仿宋" w:cs="仿宋"/>
          <w:bCs/>
          <w:spacing w:val="-7"/>
          <w:szCs w:val="32"/>
          <w:lang w:eastAsia="zh-CN"/>
        </w:rPr>
        <w:t>预算资金</w:t>
      </w:r>
      <w:r>
        <w:rPr>
          <w:rFonts w:hint="eastAsia" w:ascii="仿宋" w:hAnsi="仿宋" w:eastAsia="仿宋" w:cs="仿宋"/>
          <w:bCs/>
          <w:spacing w:val="-7"/>
          <w:szCs w:val="32"/>
          <w:lang w:val="en-US" w:eastAsia="zh-CN"/>
        </w:rPr>
        <w:t>与项目总投资、待摊投资差异均较大。</w:t>
      </w:r>
      <w:r>
        <w:rPr>
          <w:rFonts w:hint="eastAsia" w:ascii="仿宋" w:hAnsi="仿宋" w:eastAsia="仿宋" w:cs="仿宋"/>
          <w:bCs/>
          <w:spacing w:val="-7"/>
          <w:szCs w:val="32"/>
          <w:lang w:eastAsia="zh-CN"/>
        </w:rPr>
        <w:t>预算资金分配依据</w:t>
      </w:r>
      <w:r>
        <w:rPr>
          <w:rFonts w:hint="eastAsia" w:ascii="仿宋" w:hAnsi="仿宋" w:eastAsia="仿宋" w:cs="仿宋"/>
          <w:bCs/>
          <w:spacing w:val="-7"/>
          <w:szCs w:val="32"/>
          <w:lang w:val="en-US" w:eastAsia="zh-CN"/>
        </w:rPr>
        <w:t>不够充分，</w:t>
      </w:r>
      <w:r>
        <w:rPr>
          <w:rFonts w:hint="eastAsia" w:ascii="仿宋" w:hAnsi="仿宋" w:eastAsia="仿宋" w:cs="仿宋"/>
          <w:bCs/>
          <w:spacing w:val="-7"/>
          <w:szCs w:val="32"/>
          <w:lang w:eastAsia="zh-CN"/>
        </w:rPr>
        <w:t>资金分配额度</w:t>
      </w:r>
      <w:r>
        <w:rPr>
          <w:rFonts w:hint="eastAsia" w:ascii="仿宋" w:hAnsi="仿宋" w:eastAsia="仿宋" w:cs="仿宋"/>
          <w:bCs/>
          <w:spacing w:val="-7"/>
          <w:szCs w:val="32"/>
          <w:lang w:val="en-US" w:eastAsia="zh-CN"/>
        </w:rPr>
        <w:t>不够</w:t>
      </w:r>
      <w:r>
        <w:rPr>
          <w:rFonts w:hint="eastAsia" w:ascii="仿宋" w:hAnsi="仿宋" w:eastAsia="仿宋" w:cs="仿宋"/>
          <w:bCs/>
          <w:spacing w:val="-7"/>
          <w:szCs w:val="32"/>
          <w:lang w:eastAsia="zh-CN"/>
        </w:rPr>
        <w:t>合理。根据评分标准，该指标满分</w:t>
      </w:r>
      <w:r>
        <w:rPr>
          <w:rFonts w:hint="eastAsia" w:ascii="仿宋" w:hAnsi="仿宋" w:eastAsia="仿宋" w:cs="仿宋"/>
          <w:bCs/>
          <w:spacing w:val="-7"/>
          <w:szCs w:val="32"/>
          <w:lang w:val="en-US" w:eastAsia="zh-CN"/>
        </w:rPr>
        <w:t>3.00分，扣1.50分，得1.50</w:t>
      </w:r>
      <w:r>
        <w:rPr>
          <w:rFonts w:hint="eastAsia" w:ascii="仿宋" w:hAnsi="仿宋" w:eastAsia="仿宋" w:cs="仿宋"/>
          <w:bCs/>
          <w:spacing w:val="-7"/>
          <w:szCs w:val="32"/>
          <w:lang w:eastAsia="zh-CN"/>
        </w:rPr>
        <w:t>分。</w:t>
      </w:r>
    </w:p>
    <w:p>
      <w:pPr>
        <w:pStyle w:val="3"/>
        <w:numPr>
          <w:ilvl w:val="0"/>
          <w:numId w:val="9"/>
        </w:numPr>
        <w:spacing w:before="0" w:beforeLines="0" w:after="0" w:afterLines="0"/>
        <w:ind w:firstLineChars="0"/>
        <w:rPr>
          <w:rFonts w:hint="eastAsia" w:ascii="楷体" w:hAnsi="楷体" w:eastAsia="楷体" w:cs="楷体"/>
          <w:b w:val="0"/>
          <w:bCs/>
          <w:szCs w:val="32"/>
        </w:rPr>
      </w:pPr>
      <w:bookmarkStart w:id="307" w:name="_Toc16887"/>
      <w:bookmarkStart w:id="308" w:name="_Toc1492000300_WPSOffice_Level2"/>
      <w:bookmarkStart w:id="309" w:name="_Toc132480968"/>
      <w:bookmarkStart w:id="310" w:name="_Toc1549534469"/>
      <w:bookmarkStart w:id="311" w:name="_Toc20732"/>
      <w:bookmarkStart w:id="312" w:name="_Toc30152533"/>
      <w:bookmarkStart w:id="313" w:name="_Toc869961448"/>
      <w:bookmarkStart w:id="314" w:name="_Toc2027895603"/>
      <w:bookmarkStart w:id="315" w:name="_Toc179658327"/>
      <w:bookmarkStart w:id="316" w:name="_Toc24776"/>
      <w:r>
        <w:rPr>
          <w:rFonts w:hint="eastAsia" w:ascii="楷体" w:hAnsi="楷体" w:eastAsia="楷体" w:cs="楷体"/>
          <w:b w:val="0"/>
          <w:bCs/>
          <w:szCs w:val="32"/>
        </w:rPr>
        <w:t>项目过程情况</w:t>
      </w:r>
      <w:bookmarkEnd w:id="307"/>
      <w:bookmarkEnd w:id="308"/>
      <w:bookmarkEnd w:id="309"/>
      <w:bookmarkEnd w:id="310"/>
      <w:bookmarkEnd w:id="311"/>
      <w:bookmarkEnd w:id="312"/>
      <w:bookmarkEnd w:id="313"/>
      <w:bookmarkEnd w:id="314"/>
      <w:bookmarkEnd w:id="315"/>
      <w:bookmarkEnd w:id="316"/>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项目管理过程是保证项目获得效果的重要基础和前提，本次评价从资金管理和组织实施两个方面来评价项目管理的优劣。项目管理权重2</w:t>
      </w:r>
      <w:r>
        <w:rPr>
          <w:rFonts w:hint="eastAsia" w:ascii="仿宋" w:hAnsi="仿宋" w:eastAsia="仿宋" w:cs="仿宋"/>
          <w:bCs/>
          <w:spacing w:val="-7"/>
          <w:szCs w:val="32"/>
          <w:lang w:val="en-US" w:eastAsia="zh-CN"/>
        </w:rPr>
        <w:t>6</w:t>
      </w:r>
      <w:r>
        <w:rPr>
          <w:rFonts w:hint="eastAsia" w:ascii="仿宋" w:hAnsi="仿宋" w:eastAsia="仿宋" w:cs="仿宋"/>
          <w:bCs/>
          <w:spacing w:val="-7"/>
          <w:szCs w:val="32"/>
          <w:lang w:eastAsia="zh-CN"/>
        </w:rPr>
        <w:t>.00分，本项目得分</w:t>
      </w:r>
      <w:r>
        <w:rPr>
          <w:rFonts w:hint="eastAsia" w:ascii="仿宋" w:hAnsi="仿宋" w:eastAsia="仿宋" w:cs="仿宋"/>
          <w:bCs/>
          <w:spacing w:val="-7"/>
          <w:szCs w:val="32"/>
          <w:lang w:val="en-US" w:eastAsia="zh-CN"/>
        </w:rPr>
        <w:t>19.55</w:t>
      </w:r>
      <w:r>
        <w:rPr>
          <w:rFonts w:hint="eastAsia" w:ascii="仿宋" w:hAnsi="仿宋" w:eastAsia="仿宋" w:cs="仿宋"/>
          <w:bCs/>
          <w:spacing w:val="-7"/>
          <w:szCs w:val="32"/>
          <w:lang w:eastAsia="zh-CN"/>
        </w:rPr>
        <w:t>分，得分率</w:t>
      </w:r>
      <w:r>
        <w:rPr>
          <w:rFonts w:hint="eastAsia" w:ascii="仿宋" w:hAnsi="仿宋" w:eastAsia="仿宋" w:cs="仿宋"/>
          <w:bCs/>
          <w:spacing w:val="-7"/>
          <w:szCs w:val="32"/>
          <w:lang w:val="en-US" w:eastAsia="zh-CN"/>
        </w:rPr>
        <w:t>75.19</w:t>
      </w:r>
      <w:r>
        <w:rPr>
          <w:rFonts w:hint="eastAsia" w:ascii="仿宋" w:hAnsi="仿宋" w:eastAsia="仿宋" w:cs="仿宋"/>
          <w:bCs/>
          <w:spacing w:val="-7"/>
          <w:szCs w:val="32"/>
          <w:lang w:eastAsia="zh-CN"/>
        </w:rPr>
        <w:t>%。项目过程总体而言情况较好，资金到位率、资金使用合规性指标为满分，</w:t>
      </w:r>
      <w:r>
        <w:rPr>
          <w:rFonts w:hint="eastAsia" w:ascii="仿宋" w:hAnsi="仿宋" w:eastAsia="仿宋" w:cs="仿宋"/>
          <w:bCs/>
          <w:spacing w:val="-7"/>
          <w:szCs w:val="32"/>
          <w:lang w:val="en-US" w:eastAsia="zh-CN"/>
        </w:rPr>
        <w:t>扣分原因系预算执行率较低及未按合同约定支付工程款项</w:t>
      </w:r>
      <w:r>
        <w:rPr>
          <w:rFonts w:hint="eastAsia" w:ascii="仿宋" w:hAnsi="仿宋" w:eastAsia="仿宋" w:cs="仿宋"/>
          <w:bCs/>
          <w:spacing w:val="-7"/>
          <w:szCs w:val="32"/>
          <w:lang w:eastAsia="zh-CN"/>
        </w:rPr>
        <w:t>。具体得分情况见下表4-2：</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表4-2项目过程指标得分</w:t>
      </w:r>
    </w:p>
    <w:tbl>
      <w:tblPr>
        <w:tblStyle w:val="22"/>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资金管理</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14</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8.55</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61.07%</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组织实施</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12</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11</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91.67%</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bottom"/>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26</w:t>
            </w:r>
          </w:p>
        </w:tc>
        <w:tc>
          <w:tcPr>
            <w:tcW w:w="2131" w:type="dxa"/>
            <w:tcBorders>
              <w:top w:val="single" w:color="auto" w:sz="4" w:space="0"/>
              <w:left w:val="nil"/>
              <w:bottom w:val="single" w:color="auto" w:sz="4" w:space="0"/>
              <w:right w:val="single" w:color="auto" w:sz="4" w:space="0"/>
            </w:tcBorders>
            <w:vAlign w:val="center"/>
          </w:tcPr>
          <w:p>
            <w:pPr>
              <w:keepNext w:val="0"/>
              <w:keepLines w:val="0"/>
              <w:widowControl/>
              <w:suppressLineNumbers w:val="0"/>
              <w:ind w:left="0" w:leftChars="0" w:firstLine="0" w:firstLineChars="0"/>
              <w:jc w:val="center"/>
              <w:textAlignment w:val="bottom"/>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19.55</w:t>
            </w:r>
          </w:p>
        </w:tc>
        <w:tc>
          <w:tcPr>
            <w:tcW w:w="21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75.19%</w:t>
            </w:r>
          </w:p>
        </w:tc>
      </w:tr>
    </w:tbl>
    <w:p>
      <w:pPr>
        <w:pStyle w:val="4"/>
        <w:numPr>
          <w:ilvl w:val="0"/>
          <w:numId w:val="14"/>
        </w:numPr>
        <w:ind w:firstLineChars="0"/>
        <w:rPr>
          <w:rFonts w:hint="eastAsia" w:ascii="仿宋" w:hAnsi="仿宋" w:eastAsia="仿宋" w:cs="仿宋"/>
          <w:b w:val="0"/>
          <w:bCs/>
          <w:szCs w:val="32"/>
        </w:rPr>
      </w:pPr>
      <w:r>
        <w:rPr>
          <w:rFonts w:hint="eastAsia" w:ascii="仿宋" w:hAnsi="仿宋" w:eastAsia="仿宋" w:cs="仿宋"/>
          <w:b w:val="0"/>
          <w:bCs/>
          <w:szCs w:val="32"/>
        </w:rPr>
        <w:t>资金管理</w:t>
      </w:r>
      <w:bookmarkEnd w:id="269"/>
      <w:bookmarkEnd w:id="270"/>
      <w:bookmarkEnd w:id="271"/>
      <w:bookmarkEnd w:id="272"/>
      <w:bookmarkEnd w:id="273"/>
      <w:bookmarkEnd w:id="274"/>
      <w:bookmarkEnd w:id="275"/>
      <w:bookmarkEnd w:id="276"/>
    </w:p>
    <w:p>
      <w:pPr>
        <w:pStyle w:val="5"/>
        <w:numPr>
          <w:ilvl w:val="0"/>
          <w:numId w:val="15"/>
        </w:numPr>
        <w:tabs>
          <w:tab w:val="left" w:pos="0"/>
        </w:tabs>
        <w:ind w:left="0" w:firstLine="692" w:firstLineChars="0"/>
        <w:rPr>
          <w:rFonts w:hint="eastAsia" w:ascii="仿宋" w:hAnsi="仿宋" w:eastAsia="仿宋" w:cs="仿宋"/>
          <w:b w:val="0"/>
          <w:bCs/>
          <w:szCs w:val="32"/>
        </w:rPr>
      </w:pPr>
      <w:bookmarkStart w:id="317" w:name="_Toc16469"/>
      <w:r>
        <w:rPr>
          <w:rFonts w:hint="eastAsia" w:ascii="仿宋" w:hAnsi="仿宋" w:eastAsia="仿宋" w:cs="仿宋"/>
          <w:b w:val="0"/>
          <w:bCs/>
          <w:szCs w:val="32"/>
        </w:rPr>
        <w:t>资金到位</w:t>
      </w:r>
      <w:r>
        <w:rPr>
          <w:rFonts w:hint="eastAsia" w:ascii="仿宋" w:hAnsi="仿宋" w:eastAsia="仿宋" w:cs="仿宋"/>
          <w:b w:val="0"/>
          <w:bCs/>
          <w:szCs w:val="32"/>
          <w:lang w:eastAsia="zh-CN"/>
        </w:rPr>
        <w:t>率</w:t>
      </w:r>
      <w:r>
        <w:rPr>
          <w:rFonts w:hint="eastAsia" w:ascii="仿宋" w:hAnsi="仿宋" w:eastAsia="仿宋" w:cs="仿宋"/>
          <w:b w:val="0"/>
          <w:bCs/>
          <w:szCs w:val="32"/>
        </w:rPr>
        <w:t>分析</w:t>
      </w:r>
      <w:bookmarkEnd w:id="317"/>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大渡河金口河区检金坝堤防工程预算资金</w:t>
      </w:r>
      <w:r>
        <w:rPr>
          <w:rFonts w:hint="eastAsia" w:ascii="仿宋" w:hAnsi="仿宋" w:eastAsia="仿宋" w:cs="仿宋"/>
          <w:bCs/>
          <w:spacing w:val="-7"/>
          <w:szCs w:val="32"/>
          <w:lang w:val="en-US" w:eastAsia="zh-CN"/>
        </w:rPr>
        <w:t>5636.40万元</w:t>
      </w:r>
      <w:r>
        <w:rPr>
          <w:rFonts w:hint="eastAsia" w:ascii="仿宋" w:hAnsi="仿宋" w:eastAsia="仿宋" w:cs="仿宋"/>
          <w:bCs/>
          <w:spacing w:val="-7"/>
          <w:szCs w:val="32"/>
          <w:lang w:eastAsia="zh-CN"/>
        </w:rPr>
        <w:t>，实际到位</w:t>
      </w:r>
      <w:r>
        <w:rPr>
          <w:rFonts w:hint="eastAsia" w:ascii="仿宋" w:hAnsi="仿宋" w:eastAsia="仿宋" w:cs="仿宋"/>
          <w:bCs/>
          <w:spacing w:val="-7"/>
          <w:szCs w:val="32"/>
          <w:lang w:val="en-US" w:eastAsia="zh-CN"/>
        </w:rPr>
        <w:t>5636.40万</w:t>
      </w:r>
      <w:r>
        <w:rPr>
          <w:rFonts w:hint="eastAsia" w:ascii="仿宋" w:hAnsi="仿宋" w:eastAsia="仿宋" w:cs="仿宋"/>
          <w:bCs/>
          <w:spacing w:val="-7"/>
          <w:szCs w:val="32"/>
          <w:lang w:eastAsia="zh-CN"/>
        </w:rPr>
        <w:t>元，资金到位率100%。依据评分方法，该指标得满分3.00分。</w:t>
      </w:r>
    </w:p>
    <w:p>
      <w:pPr>
        <w:pStyle w:val="5"/>
        <w:numPr>
          <w:ilvl w:val="0"/>
          <w:numId w:val="15"/>
        </w:numPr>
        <w:tabs>
          <w:tab w:val="left" w:pos="0"/>
        </w:tabs>
        <w:ind w:left="0" w:firstLine="692" w:firstLineChars="0"/>
        <w:rPr>
          <w:rFonts w:hint="eastAsia" w:ascii="仿宋" w:hAnsi="仿宋" w:eastAsia="仿宋" w:cs="仿宋"/>
          <w:b w:val="0"/>
          <w:bCs/>
          <w:szCs w:val="32"/>
          <w:lang w:eastAsia="zh-CN"/>
        </w:rPr>
      </w:pPr>
      <w:bookmarkStart w:id="318" w:name="_Toc31737"/>
      <w:r>
        <w:rPr>
          <w:rFonts w:hint="eastAsia" w:ascii="仿宋" w:hAnsi="仿宋" w:eastAsia="仿宋" w:cs="仿宋"/>
          <w:b w:val="0"/>
          <w:bCs/>
          <w:szCs w:val="32"/>
          <w:lang w:eastAsia="zh-CN"/>
        </w:rPr>
        <w:t>预算执行率分析</w:t>
      </w:r>
      <w:bookmarkEnd w:id="318"/>
    </w:p>
    <w:p>
      <w:pPr>
        <w:ind w:firstLine="612"/>
        <w:rPr>
          <w:rFonts w:hint="eastAsia" w:ascii="仿宋" w:hAnsi="仿宋" w:eastAsia="仿宋" w:cs="仿宋"/>
          <w:bCs/>
          <w:szCs w:val="32"/>
          <w:lang w:eastAsia="zh-CN"/>
        </w:rPr>
      </w:pPr>
      <w:r>
        <w:rPr>
          <w:rFonts w:hint="eastAsia" w:ascii="仿宋" w:hAnsi="仿宋" w:eastAsia="仿宋" w:cs="仿宋"/>
          <w:bCs/>
          <w:szCs w:val="32"/>
          <w:lang w:eastAsia="zh-CN"/>
        </w:rPr>
        <w:t>大渡河金口河区检金坝堤防工程预算资金为</w:t>
      </w:r>
      <w:r>
        <w:rPr>
          <w:rFonts w:hint="eastAsia" w:ascii="仿宋" w:hAnsi="仿宋" w:eastAsia="仿宋" w:cs="仿宋"/>
          <w:bCs/>
          <w:szCs w:val="32"/>
          <w:lang w:val="en-US" w:eastAsia="zh-CN"/>
        </w:rPr>
        <w:t>5636.40万元</w:t>
      </w:r>
      <w:r>
        <w:rPr>
          <w:rFonts w:hint="eastAsia" w:ascii="仿宋" w:hAnsi="仿宋" w:eastAsia="仿宋" w:cs="仿宋"/>
          <w:bCs/>
          <w:szCs w:val="32"/>
          <w:lang w:eastAsia="zh-CN"/>
        </w:rPr>
        <w:t>，实际到位</w:t>
      </w:r>
      <w:r>
        <w:rPr>
          <w:rFonts w:hint="eastAsia" w:ascii="仿宋" w:hAnsi="仿宋" w:eastAsia="仿宋" w:cs="仿宋"/>
          <w:bCs/>
          <w:szCs w:val="32"/>
          <w:lang w:val="en-US" w:eastAsia="zh-CN"/>
        </w:rPr>
        <w:t>5636.40</w:t>
      </w:r>
      <w:r>
        <w:rPr>
          <w:rFonts w:hint="eastAsia" w:ascii="仿宋" w:hAnsi="仿宋" w:eastAsia="仿宋" w:cs="仿宋"/>
          <w:bCs/>
          <w:szCs w:val="32"/>
          <w:lang w:eastAsia="zh-CN"/>
        </w:rPr>
        <w:t>万元，截止</w:t>
      </w:r>
      <w:r>
        <w:rPr>
          <w:rFonts w:hint="eastAsia" w:ascii="仿宋" w:hAnsi="仿宋" w:eastAsia="仿宋" w:cs="仿宋"/>
          <w:bCs/>
          <w:szCs w:val="32"/>
          <w:lang w:val="en-US" w:eastAsia="zh-CN"/>
        </w:rPr>
        <w:t>绩效评价日，</w:t>
      </w:r>
      <w:r>
        <w:rPr>
          <w:rFonts w:hint="eastAsia" w:ascii="仿宋" w:hAnsi="仿宋" w:eastAsia="仿宋" w:cs="仿宋"/>
          <w:bCs/>
          <w:szCs w:val="32"/>
          <w:lang w:eastAsia="zh-CN"/>
        </w:rPr>
        <w:t>实际支出</w:t>
      </w:r>
      <w:r>
        <w:rPr>
          <w:rFonts w:hint="default" w:ascii="仿宋" w:hAnsi="仿宋" w:eastAsia="仿宋" w:cs="仿宋"/>
          <w:bCs/>
          <w:szCs w:val="32"/>
          <w:lang w:val="en-US" w:eastAsia="zh-CN"/>
        </w:rPr>
        <w:t>29,087,061.76</w:t>
      </w:r>
      <w:r>
        <w:rPr>
          <w:rFonts w:hint="eastAsia" w:ascii="仿宋" w:hAnsi="仿宋" w:eastAsia="仿宋" w:cs="仿宋"/>
          <w:bCs/>
          <w:szCs w:val="32"/>
          <w:lang w:eastAsia="zh-CN"/>
        </w:rPr>
        <w:t>元。预算执行率为</w:t>
      </w:r>
      <w:r>
        <w:rPr>
          <w:rFonts w:hint="eastAsia" w:ascii="仿宋" w:hAnsi="仿宋" w:eastAsia="仿宋" w:cs="仿宋"/>
          <w:bCs/>
          <w:szCs w:val="32"/>
          <w:lang w:val="en-US" w:eastAsia="zh-CN"/>
        </w:rPr>
        <w:t>51.61</w:t>
      </w:r>
      <w:r>
        <w:rPr>
          <w:rFonts w:hint="eastAsia" w:ascii="仿宋" w:hAnsi="仿宋" w:eastAsia="仿宋" w:cs="仿宋"/>
          <w:bCs/>
          <w:szCs w:val="32"/>
          <w:lang w:eastAsia="zh-CN"/>
        </w:rPr>
        <w:t>%。根据评分标准，</w:t>
      </w:r>
      <w:r>
        <w:rPr>
          <w:rFonts w:hint="eastAsia" w:ascii="仿宋" w:hAnsi="仿宋" w:eastAsia="仿宋" w:cs="仿宋"/>
          <w:bCs/>
          <w:szCs w:val="32"/>
          <w:lang w:val="en-US" w:eastAsia="zh-CN"/>
        </w:rPr>
        <w:t>该指标得</w:t>
      </w:r>
      <w:r>
        <w:rPr>
          <w:rFonts w:hint="eastAsia" w:ascii="仿宋" w:hAnsi="仿宋" w:eastAsia="仿宋" w:cs="仿宋"/>
          <w:bCs/>
          <w:szCs w:val="32"/>
          <w:lang w:eastAsia="zh-CN"/>
        </w:rPr>
        <w:t>3</w:t>
      </w:r>
      <w:r>
        <w:rPr>
          <w:rFonts w:hint="eastAsia" w:ascii="仿宋" w:hAnsi="仿宋" w:eastAsia="仿宋" w:cs="仿宋"/>
          <w:bCs/>
          <w:szCs w:val="32"/>
          <w:lang w:val="en-US" w:eastAsia="zh-CN"/>
        </w:rPr>
        <w:t>.00</w:t>
      </w:r>
      <w:r>
        <w:rPr>
          <w:rFonts w:hint="eastAsia" w:ascii="仿宋" w:hAnsi="仿宋" w:eastAsia="仿宋" w:cs="仿宋"/>
          <w:bCs/>
          <w:szCs w:val="32"/>
          <w:lang w:eastAsia="zh-CN"/>
        </w:rPr>
        <w:t>分</w:t>
      </w:r>
      <w:r>
        <w:rPr>
          <w:rFonts w:hint="eastAsia" w:ascii="仿宋" w:hAnsi="仿宋" w:eastAsia="仿宋" w:cs="仿宋"/>
          <w:bCs/>
          <w:szCs w:val="32"/>
          <w:lang w:val="en-US" w:eastAsia="zh-CN"/>
        </w:rPr>
        <w:t>*51.61%=1.55</w:t>
      </w:r>
      <w:r>
        <w:rPr>
          <w:rFonts w:hint="eastAsia" w:ascii="仿宋" w:hAnsi="仿宋" w:eastAsia="仿宋" w:cs="仿宋"/>
          <w:bCs/>
          <w:szCs w:val="32"/>
          <w:lang w:eastAsia="zh-CN"/>
        </w:rPr>
        <w:t>分。</w:t>
      </w:r>
    </w:p>
    <w:p>
      <w:pPr>
        <w:pStyle w:val="5"/>
        <w:numPr>
          <w:ilvl w:val="0"/>
          <w:numId w:val="15"/>
        </w:numPr>
        <w:tabs>
          <w:tab w:val="left" w:pos="0"/>
        </w:tabs>
        <w:ind w:left="0" w:firstLine="692" w:firstLineChars="0"/>
        <w:rPr>
          <w:rFonts w:hint="eastAsia" w:ascii="仿宋" w:hAnsi="仿宋" w:eastAsia="仿宋" w:cs="仿宋"/>
          <w:b w:val="0"/>
          <w:bCs/>
          <w:szCs w:val="32"/>
          <w:lang w:eastAsia="zh-CN"/>
        </w:rPr>
      </w:pPr>
      <w:bookmarkStart w:id="319" w:name="_Toc23462"/>
      <w:r>
        <w:rPr>
          <w:rFonts w:hint="eastAsia" w:ascii="仿宋" w:hAnsi="仿宋" w:eastAsia="仿宋" w:cs="仿宋"/>
          <w:b w:val="0"/>
          <w:bCs/>
          <w:szCs w:val="32"/>
          <w:lang w:eastAsia="zh-CN"/>
        </w:rPr>
        <w:t>资金使用合规性分析</w:t>
      </w:r>
      <w:bookmarkEnd w:id="319"/>
    </w:p>
    <w:p>
      <w:pPr>
        <w:ind w:firstLine="612"/>
        <w:rPr>
          <w:rFonts w:hint="eastAsia" w:ascii="仿宋" w:hAnsi="仿宋" w:eastAsia="仿宋" w:cs="仿宋"/>
          <w:bCs/>
          <w:szCs w:val="32"/>
          <w:highlight w:val="yellow"/>
          <w:lang w:val="en-US" w:eastAsia="zh-CN"/>
        </w:rPr>
      </w:pPr>
      <w:r>
        <w:rPr>
          <w:rFonts w:hint="default" w:ascii="仿宋" w:hAnsi="仿宋" w:eastAsia="仿宋" w:cs="仿宋"/>
          <w:bCs/>
          <w:szCs w:val="32"/>
          <w:highlight w:val="none"/>
          <w:lang w:val="en-US" w:eastAsia="zh-CN"/>
        </w:rPr>
        <w:t>项目资金使用</w:t>
      </w:r>
      <w:r>
        <w:rPr>
          <w:rFonts w:hint="eastAsia" w:ascii="仿宋" w:hAnsi="仿宋" w:eastAsia="仿宋" w:cs="仿宋"/>
          <w:bCs/>
          <w:szCs w:val="32"/>
          <w:highlight w:val="none"/>
          <w:lang w:val="en-US" w:eastAsia="zh-CN"/>
        </w:rPr>
        <w:t>中，建筑安装投资</w:t>
      </w:r>
      <w:r>
        <w:rPr>
          <w:rFonts w:hint="default" w:ascii="仿宋" w:hAnsi="仿宋" w:eastAsia="仿宋" w:cs="仿宋"/>
          <w:bCs/>
          <w:szCs w:val="32"/>
          <w:highlight w:val="none"/>
          <w:lang w:val="en-US" w:eastAsia="zh-CN"/>
        </w:rPr>
        <w:t>符合相关财务管理制度</w:t>
      </w:r>
      <w:r>
        <w:rPr>
          <w:rFonts w:hint="eastAsia" w:ascii="仿宋" w:hAnsi="仿宋" w:eastAsia="仿宋" w:cs="仿宋"/>
          <w:bCs/>
          <w:szCs w:val="32"/>
          <w:highlight w:val="none"/>
          <w:lang w:val="en-US" w:eastAsia="zh-CN"/>
        </w:rPr>
        <w:t>，</w:t>
      </w:r>
      <w:r>
        <w:rPr>
          <w:rFonts w:hint="default" w:ascii="仿宋" w:hAnsi="仿宋" w:eastAsia="仿宋" w:cs="仿宋"/>
          <w:bCs/>
          <w:szCs w:val="32"/>
          <w:highlight w:val="none"/>
          <w:lang w:val="en-US" w:eastAsia="zh-CN"/>
        </w:rPr>
        <w:t>资金的拨付有项目支款凭证、国库集中支付凭证、发票等项目审批手续。符合项目预算批复或合同规定的用途。未发现有截留、挤占、挪用、虚列支出等情况。</w:t>
      </w:r>
      <w:r>
        <w:rPr>
          <w:rFonts w:hint="eastAsia" w:ascii="仿宋" w:hAnsi="仿宋" w:eastAsia="仿宋" w:cs="仿宋"/>
          <w:bCs/>
          <w:szCs w:val="32"/>
          <w:highlight w:val="none"/>
          <w:lang w:val="en-US" w:eastAsia="zh-CN"/>
        </w:rPr>
        <w:t>但待摊投资项目单位未提供支付凭证、发票等财务资料。</w:t>
      </w:r>
      <w:r>
        <w:rPr>
          <w:rFonts w:hint="default" w:ascii="仿宋" w:hAnsi="仿宋" w:eastAsia="仿宋" w:cs="仿宋"/>
          <w:bCs/>
          <w:szCs w:val="32"/>
          <w:highlight w:val="none"/>
          <w:lang w:val="en-US" w:eastAsia="zh-CN"/>
        </w:rPr>
        <w:t>依据评分方法，该指标满分</w:t>
      </w:r>
      <w:r>
        <w:rPr>
          <w:rFonts w:hint="eastAsia" w:ascii="仿宋" w:hAnsi="仿宋" w:eastAsia="仿宋" w:cs="仿宋"/>
          <w:bCs/>
          <w:szCs w:val="32"/>
          <w:highlight w:val="none"/>
          <w:lang w:val="en-US" w:eastAsia="zh-CN"/>
        </w:rPr>
        <w:t>4.00分，扣2.00分，得2.00分。</w:t>
      </w:r>
    </w:p>
    <w:p>
      <w:pPr>
        <w:pStyle w:val="5"/>
        <w:numPr>
          <w:ilvl w:val="0"/>
          <w:numId w:val="15"/>
        </w:numPr>
        <w:tabs>
          <w:tab w:val="left" w:pos="0"/>
        </w:tabs>
        <w:ind w:left="0" w:firstLine="692" w:firstLineChars="0"/>
        <w:rPr>
          <w:rFonts w:hint="eastAsia" w:ascii="仿宋" w:hAnsi="仿宋" w:eastAsia="仿宋" w:cs="仿宋"/>
          <w:b w:val="0"/>
          <w:bCs/>
          <w:szCs w:val="32"/>
          <w:lang w:val="en-US" w:eastAsia="zh-CN"/>
        </w:rPr>
      </w:pPr>
      <w:r>
        <w:rPr>
          <w:rFonts w:hint="eastAsia" w:ascii="仿宋" w:hAnsi="仿宋" w:eastAsia="仿宋" w:cs="仿宋"/>
          <w:b w:val="0"/>
          <w:bCs/>
          <w:szCs w:val="32"/>
          <w:lang w:val="en-US" w:eastAsia="zh-CN"/>
        </w:rPr>
        <w:t>资金支付及时性</w:t>
      </w:r>
    </w:p>
    <w:p>
      <w:pPr>
        <w:ind w:firstLine="612"/>
        <w:rPr>
          <w:rFonts w:hint="eastAsia" w:ascii="仿宋" w:hAnsi="仿宋" w:eastAsia="仿宋" w:cs="仿宋"/>
          <w:bCs/>
          <w:szCs w:val="32"/>
          <w:lang w:val="en-US" w:eastAsia="zh-CN"/>
        </w:rPr>
      </w:pPr>
      <w:r>
        <w:rPr>
          <w:rFonts w:hint="eastAsia" w:ascii="仿宋" w:hAnsi="仿宋" w:eastAsia="仿宋" w:cs="仿宋"/>
          <w:bCs/>
          <w:szCs w:val="32"/>
          <w:lang w:val="en-US" w:eastAsia="zh-CN"/>
        </w:rPr>
        <w:t>项目资金的拨付符合国家财经法规和财务管理制度的规定。但在乐山市金口河金润水利投资有限公司与福建路港（集团）有限公司签订《大渡河左岸金口河区检金坝堤防工程水利水电工程施工合同》17.3进度款中规定，经审计完工结算审计后7日内支付至审定总价款的97%，预留3%作为质量保证金。2024年10月10日经四川众兴会计师事务所有限公司川众兴专审〔2024〕第45号财务竣工决算审核，建筑安装投资32,137,563.29元，截止绩效评价日，共计支付建筑安装投资27,137,610.00元，占总建筑安装投资的84.44%。与合同约定的付款比例不符。根据评分标准，该指标满分4.00分，扣2.00分，得2.00分</w:t>
      </w:r>
    </w:p>
    <w:p>
      <w:pPr>
        <w:pStyle w:val="4"/>
        <w:numPr>
          <w:ilvl w:val="0"/>
          <w:numId w:val="14"/>
        </w:numPr>
        <w:ind w:firstLineChars="0"/>
        <w:rPr>
          <w:rFonts w:hint="eastAsia" w:ascii="仿宋" w:hAnsi="仿宋" w:eastAsia="仿宋" w:cs="仿宋"/>
          <w:b w:val="0"/>
          <w:bCs/>
          <w:szCs w:val="32"/>
          <w:lang w:eastAsia="zh-CN"/>
        </w:rPr>
      </w:pPr>
      <w:bookmarkStart w:id="320" w:name="_Toc4421"/>
      <w:bookmarkStart w:id="321" w:name="_Toc437812553"/>
      <w:bookmarkStart w:id="322" w:name="_Toc4141"/>
      <w:bookmarkStart w:id="323" w:name="_Toc1373844364"/>
      <w:bookmarkStart w:id="324" w:name="_Toc130033914"/>
      <w:bookmarkStart w:id="325" w:name="_Toc1511518389"/>
      <w:bookmarkStart w:id="326" w:name="_Toc1429136542_WPSOffice_Level3"/>
      <w:bookmarkStart w:id="327" w:name="_Toc1068875258"/>
      <w:r>
        <w:rPr>
          <w:rFonts w:hint="eastAsia" w:ascii="仿宋" w:hAnsi="仿宋" w:eastAsia="仿宋" w:cs="仿宋"/>
          <w:b w:val="0"/>
          <w:bCs/>
          <w:szCs w:val="32"/>
          <w:lang w:eastAsia="zh-CN"/>
        </w:rPr>
        <w:t>组织实施</w:t>
      </w:r>
      <w:bookmarkEnd w:id="320"/>
      <w:bookmarkEnd w:id="321"/>
      <w:bookmarkEnd w:id="322"/>
      <w:bookmarkEnd w:id="323"/>
      <w:bookmarkEnd w:id="324"/>
      <w:bookmarkEnd w:id="325"/>
      <w:bookmarkEnd w:id="326"/>
      <w:bookmarkEnd w:id="327"/>
    </w:p>
    <w:p>
      <w:pPr>
        <w:pStyle w:val="5"/>
        <w:numPr>
          <w:ilvl w:val="0"/>
          <w:numId w:val="16"/>
        </w:numPr>
        <w:tabs>
          <w:tab w:val="left" w:pos="1418"/>
        </w:tabs>
        <w:ind w:left="0" w:firstLine="643" w:firstLineChars="0"/>
        <w:rPr>
          <w:rFonts w:hint="eastAsia" w:ascii="仿宋" w:hAnsi="仿宋" w:eastAsia="仿宋" w:cs="仿宋"/>
          <w:b w:val="0"/>
          <w:bCs/>
          <w:szCs w:val="32"/>
          <w:lang w:eastAsia="zh-CN"/>
        </w:rPr>
      </w:pPr>
      <w:bookmarkStart w:id="328" w:name="_Toc13128"/>
      <w:r>
        <w:rPr>
          <w:rFonts w:hint="eastAsia" w:ascii="仿宋" w:hAnsi="仿宋" w:eastAsia="仿宋" w:cs="仿宋"/>
          <w:b w:val="0"/>
          <w:bCs/>
          <w:szCs w:val="32"/>
          <w:lang w:eastAsia="zh-CN"/>
        </w:rPr>
        <w:t>项目实施流程及采购合规性分析</w:t>
      </w:r>
      <w:bookmarkEnd w:id="328"/>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项目经区水务局、区发改委提请对可行性研究报告的审批请求，由市水务局根据四川省水利厅审查意见给出批复，基本同意项目实施。项目通过四川省公共资源交易信息网确定中标人，中标人</w:t>
      </w:r>
      <w:r>
        <w:rPr>
          <w:rFonts w:hint="eastAsia" w:ascii="仿宋" w:hAnsi="仿宋" w:eastAsia="仿宋" w:cs="仿宋"/>
          <w:bCs/>
          <w:spacing w:val="-7"/>
          <w:szCs w:val="32"/>
          <w:lang w:eastAsia="zh-CN"/>
        </w:rPr>
        <w:t>具有相应资质</w:t>
      </w:r>
      <w:r>
        <w:rPr>
          <w:rFonts w:hint="eastAsia" w:ascii="仿宋" w:hAnsi="仿宋" w:eastAsia="仿宋" w:cs="仿宋"/>
          <w:bCs/>
          <w:spacing w:val="-7"/>
          <w:szCs w:val="32"/>
          <w:lang w:val="en-US" w:eastAsia="zh-CN"/>
        </w:rPr>
        <w:t>且</w:t>
      </w:r>
      <w:r>
        <w:rPr>
          <w:rFonts w:hint="eastAsia" w:ascii="仿宋" w:hAnsi="仿宋" w:eastAsia="仿宋" w:cs="仿宋"/>
          <w:bCs/>
          <w:spacing w:val="-7"/>
          <w:szCs w:val="32"/>
          <w:lang w:eastAsia="zh-CN"/>
        </w:rPr>
        <w:t>报价合理。依据评分方法，该指标得</w:t>
      </w:r>
      <w:r>
        <w:rPr>
          <w:rFonts w:hint="eastAsia" w:ascii="仿宋" w:hAnsi="仿宋" w:eastAsia="仿宋" w:cs="仿宋"/>
          <w:bCs/>
          <w:spacing w:val="-7"/>
          <w:szCs w:val="32"/>
          <w:lang w:val="en-US" w:eastAsia="zh-CN"/>
        </w:rPr>
        <w:t>满分5.00</w:t>
      </w:r>
      <w:r>
        <w:rPr>
          <w:rFonts w:hint="eastAsia" w:ascii="仿宋" w:hAnsi="仿宋" w:eastAsia="仿宋" w:cs="仿宋"/>
          <w:bCs/>
          <w:spacing w:val="-7"/>
          <w:szCs w:val="32"/>
          <w:lang w:eastAsia="zh-CN"/>
        </w:rPr>
        <w:t>分。</w:t>
      </w:r>
    </w:p>
    <w:p>
      <w:pPr>
        <w:pStyle w:val="5"/>
        <w:numPr>
          <w:ilvl w:val="0"/>
          <w:numId w:val="16"/>
        </w:numPr>
        <w:tabs>
          <w:tab w:val="left" w:pos="1418"/>
        </w:tabs>
        <w:ind w:left="0" w:firstLine="643" w:firstLineChars="0"/>
        <w:rPr>
          <w:rFonts w:hint="eastAsia" w:ascii="仿宋" w:hAnsi="仿宋" w:eastAsia="仿宋" w:cs="仿宋"/>
          <w:b w:val="0"/>
          <w:bCs/>
          <w:szCs w:val="32"/>
          <w:lang w:eastAsia="zh-CN"/>
        </w:rPr>
      </w:pPr>
      <w:bookmarkStart w:id="329" w:name="_Toc25551"/>
      <w:r>
        <w:rPr>
          <w:rFonts w:hint="eastAsia" w:ascii="仿宋" w:hAnsi="仿宋" w:eastAsia="仿宋" w:cs="仿宋"/>
          <w:b w:val="0"/>
          <w:bCs/>
          <w:szCs w:val="32"/>
          <w:lang w:eastAsia="zh-CN"/>
        </w:rPr>
        <w:t>合同签订及管理和执行规范性分析</w:t>
      </w:r>
      <w:bookmarkEnd w:id="329"/>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通过查阅</w:t>
      </w:r>
      <w:r>
        <w:rPr>
          <w:rFonts w:hint="eastAsia" w:ascii="仿宋" w:hAnsi="仿宋" w:eastAsia="仿宋" w:cs="仿宋"/>
          <w:bCs/>
          <w:spacing w:val="-7"/>
          <w:szCs w:val="32"/>
          <w:lang w:val="en-US" w:eastAsia="zh-CN"/>
        </w:rPr>
        <w:t>乐山市金口河金润水利投资有限公司与福建路港（集团）有限公司签订《大渡河左岸金口河区检金坝堤防工程水利水电工程施工合同》，合同中明确项目进度计划、开工竣工时间、工程质量、竣工验收、双方权利和义务、质保期等合同条款。</w:t>
      </w:r>
      <w:r>
        <w:rPr>
          <w:rFonts w:hint="eastAsia" w:ascii="仿宋" w:hAnsi="仿宋" w:eastAsia="仿宋" w:cs="仿宋"/>
          <w:bCs/>
          <w:spacing w:val="-7"/>
          <w:szCs w:val="32"/>
          <w:lang w:eastAsia="zh-CN"/>
        </w:rPr>
        <w:t>根据评分标准，该指标</w:t>
      </w:r>
      <w:r>
        <w:rPr>
          <w:rFonts w:hint="eastAsia" w:ascii="仿宋" w:hAnsi="仿宋" w:eastAsia="仿宋" w:cs="仿宋"/>
          <w:bCs/>
          <w:spacing w:val="-7"/>
          <w:szCs w:val="32"/>
          <w:lang w:val="en-US" w:eastAsia="zh-CN"/>
        </w:rPr>
        <w:t>得满分5</w:t>
      </w:r>
      <w:r>
        <w:rPr>
          <w:rFonts w:hint="eastAsia" w:ascii="仿宋" w:hAnsi="仿宋" w:eastAsia="仿宋" w:cs="仿宋"/>
          <w:bCs/>
          <w:spacing w:val="-7"/>
          <w:szCs w:val="32"/>
          <w:lang w:eastAsia="zh-CN"/>
        </w:rPr>
        <w:t>.00分。</w:t>
      </w:r>
    </w:p>
    <w:p>
      <w:pPr>
        <w:pStyle w:val="5"/>
        <w:numPr>
          <w:ilvl w:val="0"/>
          <w:numId w:val="16"/>
        </w:numPr>
        <w:tabs>
          <w:tab w:val="left" w:pos="1418"/>
        </w:tabs>
        <w:ind w:left="0" w:firstLine="643" w:firstLineChars="0"/>
        <w:rPr>
          <w:rFonts w:hint="eastAsia" w:ascii="仿宋" w:hAnsi="仿宋" w:eastAsia="仿宋" w:cs="仿宋"/>
          <w:b w:val="0"/>
          <w:bCs/>
          <w:szCs w:val="32"/>
          <w:lang w:eastAsia="zh-CN"/>
        </w:rPr>
      </w:pPr>
      <w:r>
        <w:rPr>
          <w:rFonts w:hint="eastAsia" w:ascii="仿宋" w:hAnsi="仿宋" w:eastAsia="仿宋" w:cs="仿宋"/>
          <w:b w:val="0"/>
          <w:bCs/>
          <w:szCs w:val="32"/>
          <w:lang w:val="en-US" w:eastAsia="zh-CN"/>
        </w:rPr>
        <w:t>档案资金管理合规性</w:t>
      </w:r>
    </w:p>
    <w:p>
      <w:pPr>
        <w:ind w:firstLine="612"/>
        <w:rPr>
          <w:rFonts w:hint="eastAsia" w:ascii="仿宋" w:hAnsi="仿宋" w:eastAsia="仿宋" w:cs="仿宋"/>
          <w:bCs/>
          <w:spacing w:val="-7"/>
          <w:szCs w:val="32"/>
          <w:lang w:val="en-US" w:eastAsia="zh-CN"/>
        </w:rPr>
      </w:pPr>
      <w:r>
        <w:rPr>
          <w:rFonts w:hint="eastAsia" w:ascii="仿宋" w:hAnsi="仿宋" w:eastAsia="仿宋" w:cs="仿宋"/>
          <w:bCs/>
          <w:spacing w:val="-7"/>
          <w:szCs w:val="32"/>
          <w:lang w:val="en-US" w:eastAsia="zh-CN"/>
        </w:rPr>
        <w:t>经项目单位确认，《关于请求审查大渡河金口河区检金坝堤防工程初步设计报告的请示》(乐水〔2020〕25号)文件，作为项目文件的一部分，区水务局未对该文件留存归档。根据评分标准，该指标满分2.00分，扣1.00分，得1.00分。</w:t>
      </w:r>
    </w:p>
    <w:p>
      <w:pPr>
        <w:pStyle w:val="3"/>
        <w:numPr>
          <w:ilvl w:val="0"/>
          <w:numId w:val="9"/>
        </w:numPr>
        <w:spacing w:before="0" w:beforeLines="0" w:after="0" w:afterLines="0"/>
        <w:ind w:firstLineChars="0"/>
        <w:rPr>
          <w:rFonts w:hint="eastAsia" w:ascii="楷体" w:hAnsi="楷体" w:eastAsia="楷体" w:cs="楷体"/>
          <w:b w:val="0"/>
          <w:bCs/>
          <w:szCs w:val="32"/>
        </w:rPr>
      </w:pPr>
      <w:bookmarkStart w:id="330" w:name="_Toc179658328"/>
      <w:bookmarkStart w:id="331" w:name="_Toc132480969"/>
      <w:bookmarkStart w:id="332" w:name="_Toc5146"/>
      <w:bookmarkStart w:id="333" w:name="_Toc1036603649"/>
      <w:bookmarkStart w:id="334" w:name="_Toc26432"/>
      <w:bookmarkStart w:id="335" w:name="_Toc885754051"/>
      <w:bookmarkStart w:id="336" w:name="_Toc2029979728_WPSOffice_Level2"/>
      <w:bookmarkStart w:id="337" w:name="_Toc458053204"/>
      <w:bookmarkStart w:id="338" w:name="_Toc1505503560"/>
      <w:bookmarkStart w:id="339" w:name="_Toc18888"/>
      <w:r>
        <w:rPr>
          <w:rFonts w:hint="eastAsia" w:ascii="楷体" w:hAnsi="楷体" w:eastAsia="楷体" w:cs="楷体"/>
          <w:b w:val="0"/>
          <w:bCs/>
          <w:szCs w:val="32"/>
        </w:rPr>
        <w:t>项目产出情况</w:t>
      </w:r>
      <w:bookmarkEnd w:id="330"/>
      <w:bookmarkEnd w:id="331"/>
      <w:bookmarkEnd w:id="332"/>
      <w:bookmarkEnd w:id="333"/>
      <w:bookmarkEnd w:id="334"/>
      <w:bookmarkEnd w:id="335"/>
      <w:bookmarkEnd w:id="336"/>
      <w:bookmarkEnd w:id="337"/>
      <w:bookmarkEnd w:id="338"/>
      <w:bookmarkEnd w:id="339"/>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项目产出是证明项目取得效果的重要依据，本次评价从产出数量、质量、时效和成本四个方面来评价项目。项目产出权重</w:t>
      </w:r>
      <w:r>
        <w:rPr>
          <w:rFonts w:hint="eastAsia" w:ascii="仿宋" w:hAnsi="仿宋" w:eastAsia="仿宋" w:cs="仿宋"/>
          <w:bCs/>
          <w:spacing w:val="-7"/>
          <w:szCs w:val="32"/>
          <w:lang w:val="en-US" w:eastAsia="zh-CN"/>
        </w:rPr>
        <w:t>24</w:t>
      </w:r>
      <w:r>
        <w:rPr>
          <w:rFonts w:hint="eastAsia" w:ascii="仿宋" w:hAnsi="仿宋" w:eastAsia="仿宋" w:cs="仿宋"/>
          <w:bCs/>
          <w:spacing w:val="-7"/>
          <w:szCs w:val="32"/>
          <w:lang w:eastAsia="zh-CN"/>
        </w:rPr>
        <w:t>.00分，本项目得分</w:t>
      </w:r>
      <w:r>
        <w:rPr>
          <w:rFonts w:hint="eastAsia" w:ascii="仿宋" w:hAnsi="仿宋" w:eastAsia="仿宋" w:cs="仿宋"/>
          <w:bCs/>
          <w:spacing w:val="-7"/>
          <w:szCs w:val="32"/>
          <w:lang w:val="en-US" w:eastAsia="zh-CN"/>
        </w:rPr>
        <w:t>21.6</w:t>
      </w:r>
      <w:r>
        <w:rPr>
          <w:rFonts w:hint="eastAsia" w:ascii="仿宋" w:hAnsi="仿宋" w:eastAsia="仿宋" w:cs="仿宋"/>
          <w:bCs/>
          <w:spacing w:val="-7"/>
          <w:szCs w:val="32"/>
          <w:lang w:eastAsia="zh-CN"/>
        </w:rPr>
        <w:t>0分，得分率为</w:t>
      </w:r>
      <w:r>
        <w:rPr>
          <w:rFonts w:hint="eastAsia" w:ascii="仿宋" w:hAnsi="仿宋" w:eastAsia="仿宋" w:cs="仿宋"/>
          <w:bCs/>
          <w:spacing w:val="-7"/>
          <w:szCs w:val="32"/>
          <w:lang w:val="en-US" w:eastAsia="zh-CN"/>
        </w:rPr>
        <w:t>90</w:t>
      </w:r>
      <w:r>
        <w:rPr>
          <w:rFonts w:hint="eastAsia" w:ascii="仿宋" w:hAnsi="仿宋" w:eastAsia="仿宋" w:cs="仿宋"/>
          <w:bCs/>
          <w:spacing w:val="-7"/>
          <w:szCs w:val="32"/>
          <w:lang w:eastAsia="zh-CN"/>
        </w:rPr>
        <w:t>.00%。具体得分情况见下表4-3：</w:t>
      </w:r>
    </w:p>
    <w:p>
      <w:pPr>
        <w:ind w:firstLine="612"/>
        <w:rPr>
          <w:rFonts w:hint="eastAsia" w:ascii="仿宋" w:hAnsi="仿宋" w:eastAsia="仿宋" w:cs="仿宋"/>
          <w:bCs/>
          <w:spacing w:val="-7"/>
          <w:szCs w:val="32"/>
          <w:lang w:eastAsia="zh-CN"/>
        </w:rPr>
      </w:pP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表4-3项目产出指标得分</w:t>
      </w:r>
    </w:p>
    <w:tbl>
      <w:tblPr>
        <w:tblStyle w:val="22"/>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trPr>
        <w:tc>
          <w:tcPr>
            <w:tcW w:w="1250"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产出数量</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产出质量</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产出时效</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产出成本</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3.6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60.00%</w:t>
            </w:r>
          </w:p>
        </w:tc>
      </w:tr>
      <w:tr>
        <w:tblPrEx>
          <w:tblCellMar>
            <w:top w:w="0" w:type="dxa"/>
            <w:left w:w="108" w:type="dxa"/>
            <w:bottom w:w="0" w:type="dxa"/>
            <w:right w:w="108" w:type="dxa"/>
          </w:tblCellMar>
        </w:tblPrEx>
        <w:trPr>
          <w:trHeight w:val="567" w:hRule="atLeast"/>
        </w:trPr>
        <w:tc>
          <w:tcPr>
            <w:tcW w:w="1250"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213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24</w:t>
            </w:r>
          </w:p>
        </w:tc>
        <w:tc>
          <w:tcPr>
            <w:tcW w:w="213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bCs/>
                <w:sz w:val="24"/>
                <w:lang w:eastAsia="zh-CN"/>
              </w:rPr>
            </w:pPr>
            <w:r>
              <w:rPr>
                <w:rFonts w:hint="eastAsia" w:ascii="仿宋" w:hAnsi="仿宋" w:eastAsia="仿宋" w:cs="仿宋"/>
                <w:i w:val="0"/>
                <w:iCs w:val="0"/>
                <w:color w:val="000000"/>
                <w:kern w:val="0"/>
                <w:sz w:val="24"/>
                <w:szCs w:val="24"/>
                <w:u w:val="none"/>
                <w:lang w:val="en-US" w:eastAsia="zh-CN" w:bidi="ar"/>
              </w:rPr>
              <w:t>21.6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Cs/>
                <w:sz w:val="24"/>
              </w:rPr>
            </w:pPr>
            <w:r>
              <w:rPr>
                <w:rFonts w:hint="eastAsia" w:ascii="仿宋" w:hAnsi="仿宋" w:eastAsia="仿宋" w:cs="仿宋"/>
                <w:i w:val="0"/>
                <w:iCs w:val="0"/>
                <w:color w:val="000000"/>
                <w:kern w:val="0"/>
                <w:sz w:val="24"/>
                <w:szCs w:val="24"/>
                <w:u w:val="none"/>
                <w:lang w:val="en-US" w:eastAsia="zh-CN" w:bidi="ar"/>
              </w:rPr>
              <w:t>90.00%</w:t>
            </w:r>
          </w:p>
        </w:tc>
      </w:tr>
    </w:tbl>
    <w:p>
      <w:pPr>
        <w:pStyle w:val="4"/>
        <w:numPr>
          <w:ilvl w:val="0"/>
          <w:numId w:val="17"/>
        </w:numPr>
        <w:ind w:firstLineChars="0"/>
        <w:rPr>
          <w:rFonts w:hint="eastAsia" w:ascii="仿宋" w:hAnsi="仿宋" w:eastAsia="仿宋" w:cs="仿宋"/>
          <w:b w:val="0"/>
          <w:bCs/>
          <w:szCs w:val="32"/>
        </w:rPr>
      </w:pPr>
      <w:bookmarkStart w:id="340" w:name="_Toc10095"/>
      <w:bookmarkStart w:id="341" w:name="_Toc130033916"/>
      <w:bookmarkStart w:id="342" w:name="_Toc1918808780"/>
      <w:bookmarkStart w:id="343" w:name="_Toc1346003966"/>
      <w:bookmarkStart w:id="344" w:name="_Toc511694153"/>
      <w:bookmarkStart w:id="345" w:name="_Toc2040753346_WPSOffice_Level3"/>
      <w:bookmarkStart w:id="346" w:name="_Toc1810184279"/>
      <w:bookmarkStart w:id="347" w:name="_Toc12588"/>
      <w:r>
        <w:rPr>
          <w:rFonts w:hint="eastAsia" w:ascii="仿宋" w:hAnsi="仿宋" w:eastAsia="仿宋" w:cs="仿宋"/>
          <w:b w:val="0"/>
          <w:bCs/>
          <w:szCs w:val="32"/>
          <w:lang w:eastAsia="zh-CN"/>
        </w:rPr>
        <w:t>产出数量</w:t>
      </w:r>
      <w:bookmarkEnd w:id="340"/>
    </w:p>
    <w:bookmarkEnd w:id="341"/>
    <w:bookmarkEnd w:id="342"/>
    <w:bookmarkEnd w:id="343"/>
    <w:bookmarkEnd w:id="344"/>
    <w:bookmarkEnd w:id="345"/>
    <w:bookmarkEnd w:id="346"/>
    <w:bookmarkEnd w:id="347"/>
    <w:p>
      <w:pPr>
        <w:pStyle w:val="5"/>
        <w:numPr>
          <w:numId w:val="0"/>
        </w:numPr>
        <w:ind w:left="643" w:leftChars="0"/>
        <w:rPr>
          <w:rFonts w:hint="eastAsia" w:ascii="仿宋" w:hAnsi="仿宋" w:eastAsia="仿宋" w:cs="仿宋"/>
          <w:b w:val="0"/>
          <w:bCs/>
          <w:szCs w:val="32"/>
          <w:lang w:eastAsia="zh-CN"/>
        </w:rPr>
      </w:pPr>
      <w:r>
        <w:rPr>
          <w:rFonts w:hint="eastAsia" w:ascii="仿宋" w:hAnsi="仿宋" w:eastAsia="仿宋" w:cs="仿宋"/>
          <w:b w:val="0"/>
          <w:bCs/>
          <w:szCs w:val="32"/>
          <w:lang w:eastAsia="zh-CN"/>
        </w:rPr>
        <w:t>新</w:t>
      </w:r>
      <w:r>
        <w:rPr>
          <w:rFonts w:hint="eastAsia" w:ascii="仿宋" w:hAnsi="仿宋" w:eastAsia="仿宋" w:cs="仿宋"/>
          <w:b w:val="0"/>
          <w:bCs/>
          <w:szCs w:val="32"/>
          <w:lang w:val="en-US" w:eastAsia="zh-CN"/>
        </w:rPr>
        <w:t>建堤防</w:t>
      </w:r>
      <w:r>
        <w:rPr>
          <w:rFonts w:hint="eastAsia" w:ascii="仿宋" w:hAnsi="仿宋" w:eastAsia="仿宋" w:cs="仿宋"/>
          <w:b w:val="0"/>
          <w:bCs/>
          <w:szCs w:val="32"/>
          <w:lang w:eastAsia="zh-CN"/>
        </w:rPr>
        <w:t>数量</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根据《乐山市水务局关于大渡河金口河区检金坝堤防工程初步设计报告的批复》（乐水审批〔2020〕17号）文件，新建堤防总长1869.60m。采用生态斜坡结合衡重式挡墙的复合式堤型，堤顶总宽度3.0m，其中道路宽2.8m，堤顶超高1.0m。我们核对了招投标文件、《大渡河左岸金口河区检金坝堤防工程水利水电工程施工合同》、《大渡河左岸金口河区检金坝堤防工程合同工程完工验收鉴定书》等资料，确认此次新建的堤防数量与预算申请、批复数量相符。评价认为，该指标得满分6.00分</w:t>
      </w:r>
      <w:r>
        <w:rPr>
          <w:rFonts w:hint="eastAsia" w:ascii="仿宋" w:hAnsi="仿宋" w:eastAsia="仿宋" w:cs="仿宋"/>
          <w:bCs/>
          <w:spacing w:val="-7"/>
          <w:szCs w:val="32"/>
          <w:lang w:eastAsia="zh-CN"/>
        </w:rPr>
        <w:t>。</w:t>
      </w:r>
    </w:p>
    <w:p>
      <w:pPr>
        <w:pStyle w:val="4"/>
        <w:numPr>
          <w:ilvl w:val="0"/>
          <w:numId w:val="17"/>
        </w:numPr>
        <w:ind w:firstLineChars="0"/>
        <w:rPr>
          <w:rFonts w:hint="eastAsia" w:ascii="仿宋" w:hAnsi="仿宋" w:eastAsia="仿宋" w:cs="仿宋"/>
          <w:b w:val="0"/>
          <w:bCs/>
          <w:szCs w:val="32"/>
        </w:rPr>
      </w:pPr>
      <w:bookmarkStart w:id="348" w:name="_Toc13631"/>
      <w:bookmarkStart w:id="349" w:name="_Toc130033918"/>
      <w:bookmarkStart w:id="350" w:name="_Toc1698417506"/>
      <w:bookmarkStart w:id="351" w:name="_Toc1115767086"/>
      <w:bookmarkStart w:id="352" w:name="_Toc598301047_WPSOffice_Level3"/>
      <w:bookmarkStart w:id="353" w:name="_Toc15576"/>
      <w:bookmarkStart w:id="354" w:name="_Toc196303398"/>
      <w:bookmarkStart w:id="355" w:name="_Toc410581979"/>
      <w:r>
        <w:rPr>
          <w:rFonts w:hint="eastAsia" w:ascii="仿宋" w:hAnsi="仿宋" w:eastAsia="仿宋" w:cs="仿宋"/>
          <w:b w:val="0"/>
          <w:bCs/>
          <w:szCs w:val="32"/>
          <w:lang w:eastAsia="zh-CN"/>
        </w:rPr>
        <w:t>产出质量</w:t>
      </w:r>
      <w:bookmarkEnd w:id="348"/>
    </w:p>
    <w:bookmarkEnd w:id="349"/>
    <w:p>
      <w:pPr>
        <w:pStyle w:val="5"/>
        <w:numPr>
          <w:numId w:val="0"/>
        </w:numPr>
        <w:ind w:left="643" w:leftChars="0"/>
        <w:rPr>
          <w:rFonts w:hint="eastAsia" w:ascii="仿宋" w:hAnsi="仿宋" w:eastAsia="仿宋" w:cs="仿宋"/>
          <w:b w:val="0"/>
          <w:bCs/>
          <w:szCs w:val="32"/>
          <w:lang w:eastAsia="zh-CN"/>
        </w:rPr>
      </w:pPr>
      <w:r>
        <w:rPr>
          <w:rFonts w:hint="eastAsia" w:ascii="仿宋" w:hAnsi="仿宋" w:eastAsia="仿宋" w:cs="仿宋"/>
          <w:b w:val="0"/>
          <w:bCs/>
          <w:szCs w:val="32"/>
          <w:lang w:eastAsia="zh-CN"/>
        </w:rPr>
        <w:t>质量合格率</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2022年出具的《大渡河左岸金口河区检金坝堤防工程合同工程完工验收鉴定书》，经代建单位、施工单位、设计单位、监理单位、质量监督单位、管理单位六家单位共同签章确认</w:t>
      </w:r>
      <w:r>
        <w:rPr>
          <w:rFonts w:hint="eastAsia" w:ascii="仿宋" w:hAnsi="仿宋" w:eastAsia="仿宋" w:cs="仿宋"/>
          <w:bCs/>
          <w:spacing w:val="-7"/>
          <w:szCs w:val="32"/>
          <w:lang w:eastAsia="zh-CN"/>
        </w:rPr>
        <w:t>。根据评分标准，该指标得满分</w:t>
      </w:r>
      <w:r>
        <w:rPr>
          <w:rFonts w:hint="eastAsia" w:ascii="仿宋" w:hAnsi="仿宋" w:eastAsia="仿宋" w:cs="仿宋"/>
          <w:bCs/>
          <w:spacing w:val="-7"/>
          <w:szCs w:val="32"/>
          <w:lang w:val="en-US" w:eastAsia="zh-CN"/>
        </w:rPr>
        <w:t>6.00分</w:t>
      </w:r>
      <w:r>
        <w:rPr>
          <w:rFonts w:hint="eastAsia" w:ascii="仿宋" w:hAnsi="仿宋" w:eastAsia="仿宋" w:cs="仿宋"/>
          <w:bCs/>
          <w:spacing w:val="-7"/>
          <w:szCs w:val="32"/>
          <w:lang w:eastAsia="zh-CN"/>
        </w:rPr>
        <w:t>。</w:t>
      </w:r>
    </w:p>
    <w:bookmarkEnd w:id="350"/>
    <w:bookmarkEnd w:id="351"/>
    <w:bookmarkEnd w:id="352"/>
    <w:bookmarkEnd w:id="353"/>
    <w:bookmarkEnd w:id="354"/>
    <w:bookmarkEnd w:id="355"/>
    <w:p>
      <w:pPr>
        <w:pStyle w:val="4"/>
        <w:numPr>
          <w:ilvl w:val="0"/>
          <w:numId w:val="17"/>
        </w:numPr>
        <w:ind w:firstLineChars="0"/>
        <w:rPr>
          <w:rFonts w:hint="eastAsia" w:ascii="仿宋" w:hAnsi="仿宋" w:eastAsia="仿宋" w:cs="仿宋"/>
          <w:b w:val="0"/>
          <w:bCs/>
          <w:szCs w:val="32"/>
        </w:rPr>
      </w:pPr>
      <w:bookmarkStart w:id="356" w:name="_Toc14778"/>
      <w:bookmarkStart w:id="357" w:name="_Toc130033920"/>
      <w:bookmarkStart w:id="358" w:name="_Toc16826"/>
      <w:bookmarkStart w:id="359" w:name="_Toc1127261675_WPSOffice_Level3"/>
      <w:bookmarkStart w:id="360" w:name="_Toc870208798"/>
      <w:bookmarkStart w:id="361" w:name="_Toc950387418"/>
      <w:bookmarkStart w:id="362" w:name="_Toc786363242"/>
      <w:bookmarkStart w:id="363" w:name="_Toc736328394"/>
      <w:bookmarkStart w:id="364" w:name="_Toc6821"/>
      <w:bookmarkStart w:id="365" w:name="_Toc1235631916"/>
      <w:bookmarkStart w:id="366" w:name="_Toc177967940"/>
      <w:bookmarkStart w:id="367" w:name="_Toc792644656"/>
      <w:bookmarkStart w:id="368" w:name="_Toc796588607_WPSOffice_Level2"/>
      <w:bookmarkStart w:id="369" w:name="_Toc1670543944"/>
      <w:r>
        <w:rPr>
          <w:rFonts w:hint="eastAsia" w:ascii="仿宋" w:hAnsi="仿宋" w:eastAsia="仿宋" w:cs="仿宋"/>
          <w:b w:val="0"/>
          <w:bCs/>
          <w:szCs w:val="32"/>
          <w:lang w:eastAsia="zh-CN"/>
        </w:rPr>
        <w:t>产出时效</w:t>
      </w:r>
      <w:bookmarkEnd w:id="356"/>
    </w:p>
    <w:bookmarkEnd w:id="357"/>
    <w:p>
      <w:pPr>
        <w:pStyle w:val="5"/>
        <w:numPr>
          <w:numId w:val="0"/>
        </w:numPr>
        <w:ind w:left="643" w:leftChars="0"/>
        <w:rPr>
          <w:rFonts w:hint="eastAsia" w:ascii="仿宋" w:hAnsi="仿宋" w:eastAsia="仿宋" w:cs="仿宋"/>
          <w:b w:val="0"/>
          <w:bCs/>
          <w:szCs w:val="32"/>
          <w:lang w:eastAsia="zh-CN"/>
        </w:rPr>
      </w:pPr>
      <w:r>
        <w:rPr>
          <w:rFonts w:hint="eastAsia" w:ascii="仿宋" w:hAnsi="仿宋" w:eastAsia="仿宋" w:cs="仿宋"/>
          <w:b w:val="0"/>
          <w:bCs/>
          <w:szCs w:val="32"/>
          <w:lang w:eastAsia="zh-CN"/>
        </w:rPr>
        <w:t>采购完成时间</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2022年4月10日《福建路港(集团)有限公司大渡河左岸金口河区检金坝堤防工程项目经理部关于大渡河左岸金口河区检金坝堤防工程延期的申请报告》文件，因多种原因经施工方、代建方、监理方同意，将完工时间由2022年4月22日延长至2022年10月30日。项目于2021年8月23日开工，2022年10月25日完工，2022年12月9日出具《大渡河左岸金口河区检金坝堤防工程合同工程完工验收鉴定书》</w:t>
      </w:r>
      <w:r>
        <w:rPr>
          <w:rFonts w:hint="eastAsia" w:ascii="仿宋" w:hAnsi="仿宋" w:eastAsia="仿宋" w:cs="仿宋"/>
          <w:bCs/>
          <w:spacing w:val="-7"/>
          <w:szCs w:val="32"/>
          <w:lang w:eastAsia="zh-CN"/>
        </w:rPr>
        <w:t>。根据评分标准，该指标得满分</w:t>
      </w:r>
      <w:r>
        <w:rPr>
          <w:rFonts w:hint="eastAsia" w:ascii="仿宋" w:hAnsi="仿宋" w:eastAsia="仿宋" w:cs="仿宋"/>
          <w:bCs/>
          <w:spacing w:val="-7"/>
          <w:szCs w:val="32"/>
          <w:lang w:val="en-US" w:eastAsia="zh-CN"/>
        </w:rPr>
        <w:t>6.00分</w:t>
      </w:r>
      <w:r>
        <w:rPr>
          <w:rFonts w:hint="eastAsia" w:ascii="仿宋" w:hAnsi="仿宋" w:eastAsia="仿宋" w:cs="仿宋"/>
          <w:bCs/>
          <w:spacing w:val="-7"/>
          <w:szCs w:val="32"/>
          <w:lang w:eastAsia="zh-CN"/>
        </w:rPr>
        <w:t>。</w:t>
      </w:r>
    </w:p>
    <w:p>
      <w:pPr>
        <w:pStyle w:val="4"/>
        <w:numPr>
          <w:ilvl w:val="0"/>
          <w:numId w:val="17"/>
        </w:numPr>
        <w:ind w:firstLineChars="0"/>
        <w:rPr>
          <w:rFonts w:hint="eastAsia" w:ascii="仿宋" w:hAnsi="仿宋" w:eastAsia="仿宋" w:cs="仿宋"/>
          <w:b w:val="0"/>
          <w:bCs/>
          <w:szCs w:val="32"/>
        </w:rPr>
      </w:pPr>
      <w:r>
        <w:rPr>
          <w:rFonts w:hint="eastAsia" w:ascii="仿宋" w:hAnsi="仿宋" w:eastAsia="仿宋" w:cs="仿宋"/>
          <w:b w:val="0"/>
          <w:bCs/>
          <w:szCs w:val="32"/>
          <w:lang w:eastAsia="zh-CN"/>
        </w:rPr>
        <w:t>产出成本</w:t>
      </w:r>
    </w:p>
    <w:p>
      <w:pPr>
        <w:pStyle w:val="5"/>
        <w:numPr>
          <w:numId w:val="0"/>
        </w:numPr>
        <w:ind w:firstLine="640" w:firstLineChars="200"/>
        <w:rPr>
          <w:rFonts w:hint="eastAsia" w:ascii="仿宋" w:hAnsi="仿宋" w:eastAsia="仿宋" w:cs="仿宋"/>
          <w:b w:val="0"/>
          <w:bCs/>
          <w:szCs w:val="32"/>
          <w:lang w:eastAsia="zh-CN"/>
        </w:rPr>
      </w:pPr>
      <w:r>
        <w:rPr>
          <w:rFonts w:hint="eastAsia" w:ascii="仿宋" w:hAnsi="仿宋" w:eastAsia="仿宋" w:cs="仿宋"/>
          <w:b w:val="0"/>
          <w:bCs/>
          <w:szCs w:val="32"/>
          <w:lang w:eastAsia="zh-CN"/>
        </w:rPr>
        <w:t>成本节约率</w:t>
      </w:r>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val="en-US" w:eastAsia="zh-CN"/>
        </w:rPr>
        <w:t>大渡河左岸金口河区检金坝堤防工程预算资金为5636.40万元，实际到位5636.40万元，截止绩效评价日，实际支出</w:t>
      </w:r>
      <w:r>
        <w:rPr>
          <w:rFonts w:hint="default" w:ascii="仿宋" w:hAnsi="仿宋" w:eastAsia="仿宋" w:cs="仿宋"/>
          <w:bCs/>
          <w:spacing w:val="-7"/>
          <w:szCs w:val="32"/>
          <w:lang w:val="en-US" w:eastAsia="zh-CN"/>
        </w:rPr>
        <w:t>29,087,061.76</w:t>
      </w:r>
      <w:r>
        <w:rPr>
          <w:rFonts w:hint="eastAsia" w:ascii="仿宋" w:hAnsi="仿宋" w:eastAsia="仿宋" w:cs="仿宋"/>
          <w:bCs/>
          <w:spacing w:val="-7"/>
          <w:szCs w:val="32"/>
          <w:lang w:val="en-US" w:eastAsia="zh-CN"/>
        </w:rPr>
        <w:t>元，节约成本27,276,938.24元，成本节约率48.39%。根据评分标准，该指标得3.60分</w:t>
      </w:r>
      <w:r>
        <w:rPr>
          <w:rFonts w:hint="eastAsia" w:ascii="仿宋" w:hAnsi="仿宋" w:eastAsia="仿宋" w:cs="仿宋"/>
          <w:bCs/>
          <w:spacing w:val="-7"/>
          <w:szCs w:val="32"/>
          <w:lang w:eastAsia="zh-CN"/>
        </w:rPr>
        <w:t>。</w:t>
      </w:r>
    </w:p>
    <w:bookmarkEnd w:id="358"/>
    <w:bookmarkEnd w:id="359"/>
    <w:bookmarkEnd w:id="360"/>
    <w:bookmarkEnd w:id="361"/>
    <w:bookmarkEnd w:id="362"/>
    <w:bookmarkEnd w:id="363"/>
    <w:p>
      <w:pPr>
        <w:pStyle w:val="3"/>
        <w:numPr>
          <w:ilvl w:val="0"/>
          <w:numId w:val="9"/>
        </w:numPr>
        <w:spacing w:before="0" w:beforeLines="0" w:after="0" w:afterLines="0"/>
        <w:ind w:firstLineChars="0"/>
        <w:rPr>
          <w:rFonts w:hint="eastAsia" w:ascii="楷体" w:hAnsi="楷体" w:eastAsia="楷体" w:cs="楷体"/>
          <w:b w:val="0"/>
          <w:bCs/>
          <w:szCs w:val="32"/>
        </w:rPr>
      </w:pPr>
      <w:bookmarkStart w:id="370" w:name="_Toc179658329"/>
      <w:bookmarkStart w:id="371" w:name="_Toc132480970"/>
      <w:bookmarkStart w:id="372" w:name="_Toc10792"/>
      <w:bookmarkStart w:id="373" w:name="_Toc13675"/>
      <w:r>
        <w:rPr>
          <w:rFonts w:hint="eastAsia" w:ascii="楷体" w:hAnsi="楷体" w:eastAsia="楷体" w:cs="楷体"/>
          <w:b w:val="0"/>
          <w:bCs/>
          <w:szCs w:val="32"/>
        </w:rPr>
        <w:t>项目效益情况</w:t>
      </w:r>
      <w:bookmarkEnd w:id="364"/>
      <w:bookmarkEnd w:id="365"/>
      <w:bookmarkEnd w:id="366"/>
      <w:bookmarkEnd w:id="367"/>
      <w:bookmarkEnd w:id="368"/>
      <w:bookmarkEnd w:id="369"/>
      <w:bookmarkEnd w:id="370"/>
      <w:bookmarkEnd w:id="371"/>
      <w:bookmarkEnd w:id="372"/>
      <w:bookmarkEnd w:id="373"/>
    </w:p>
    <w:p>
      <w:pPr>
        <w:ind w:firstLine="612"/>
        <w:rPr>
          <w:rFonts w:hint="eastAsia" w:ascii="仿宋" w:hAnsi="仿宋" w:eastAsia="仿宋" w:cs="仿宋"/>
          <w:bCs/>
          <w:spacing w:val="-7"/>
          <w:szCs w:val="32"/>
          <w:lang w:eastAsia="zh-CN"/>
        </w:rPr>
      </w:pPr>
      <w:r>
        <w:rPr>
          <w:rFonts w:hint="eastAsia" w:ascii="仿宋" w:hAnsi="仿宋" w:eastAsia="仿宋" w:cs="仿宋"/>
          <w:bCs/>
          <w:spacing w:val="-7"/>
          <w:szCs w:val="32"/>
          <w:lang w:eastAsia="zh-CN"/>
        </w:rPr>
        <w:t>项目效益是财政资金绩效评价的核心内容，本次评价从社会效益、经济效益、</w:t>
      </w:r>
      <w:r>
        <w:rPr>
          <w:rFonts w:hint="eastAsia" w:ascii="仿宋" w:hAnsi="仿宋" w:eastAsia="仿宋" w:cs="仿宋"/>
          <w:bCs/>
          <w:spacing w:val="-7"/>
          <w:szCs w:val="32"/>
          <w:lang w:val="en-US" w:eastAsia="zh-CN"/>
        </w:rPr>
        <w:t>生态效益</w:t>
      </w:r>
      <w:r>
        <w:rPr>
          <w:rFonts w:hint="eastAsia" w:ascii="仿宋" w:hAnsi="仿宋" w:eastAsia="仿宋" w:cs="仿宋"/>
          <w:bCs/>
          <w:spacing w:val="-7"/>
          <w:szCs w:val="32"/>
          <w:lang w:eastAsia="zh-CN"/>
        </w:rPr>
        <w:t>及满意度</w:t>
      </w:r>
      <w:r>
        <w:rPr>
          <w:rFonts w:hint="eastAsia" w:ascii="仿宋" w:hAnsi="仿宋" w:eastAsia="仿宋" w:cs="仿宋"/>
          <w:bCs/>
          <w:spacing w:val="-7"/>
          <w:szCs w:val="32"/>
          <w:lang w:val="en-US" w:eastAsia="zh-CN"/>
        </w:rPr>
        <w:t>四</w:t>
      </w:r>
      <w:r>
        <w:rPr>
          <w:rFonts w:hint="eastAsia" w:ascii="仿宋" w:hAnsi="仿宋" w:eastAsia="仿宋" w:cs="仿宋"/>
          <w:bCs/>
          <w:spacing w:val="-7"/>
          <w:szCs w:val="32"/>
          <w:lang w:eastAsia="zh-CN"/>
        </w:rPr>
        <w:t>个方面来评价项目。项目效益权重30.00分，本项目得分</w:t>
      </w:r>
      <w:r>
        <w:rPr>
          <w:rFonts w:hint="eastAsia" w:ascii="仿宋" w:hAnsi="仿宋" w:eastAsia="仿宋" w:cs="仿宋"/>
          <w:bCs/>
          <w:spacing w:val="-7"/>
          <w:szCs w:val="32"/>
          <w:lang w:val="en-US" w:eastAsia="zh-CN"/>
        </w:rPr>
        <w:t>22.00</w:t>
      </w:r>
      <w:r>
        <w:rPr>
          <w:rFonts w:hint="eastAsia" w:ascii="仿宋" w:hAnsi="仿宋" w:eastAsia="仿宋" w:cs="仿宋"/>
          <w:bCs/>
          <w:spacing w:val="-7"/>
          <w:szCs w:val="32"/>
          <w:lang w:eastAsia="zh-CN"/>
        </w:rPr>
        <w:t>分，得分率为</w:t>
      </w:r>
      <w:r>
        <w:rPr>
          <w:rFonts w:hint="eastAsia" w:ascii="仿宋" w:hAnsi="仿宋" w:eastAsia="仿宋" w:cs="仿宋"/>
          <w:bCs/>
          <w:spacing w:val="-7"/>
          <w:szCs w:val="32"/>
          <w:lang w:val="en-US" w:eastAsia="zh-CN"/>
        </w:rPr>
        <w:t>73.</w:t>
      </w:r>
      <w:r>
        <w:rPr>
          <w:rFonts w:hint="eastAsia" w:ascii="仿宋" w:hAnsi="仿宋" w:eastAsia="仿宋" w:cs="仿宋"/>
          <w:bCs/>
          <w:spacing w:val="-7"/>
          <w:szCs w:val="32"/>
          <w:lang w:eastAsia="zh-CN"/>
        </w:rPr>
        <w:t>33%。</w:t>
      </w:r>
      <w:r>
        <w:rPr>
          <w:rFonts w:hint="eastAsia" w:ascii="仿宋" w:hAnsi="仿宋" w:eastAsia="仿宋" w:cs="仿宋"/>
          <w:bCs/>
          <w:szCs w:val="32"/>
          <w:lang w:val="en-US" w:eastAsia="zh-CN"/>
        </w:rPr>
        <w:t>修建防洪堤后能使保护区流域内形成防洪体系，提高保护区防御能力，同时保证了沿岸群众及企事业单位的安全。有利于提高河段防冲能力，完善保护区排涝体系，恢复河岸线的生态，打造城市景观，提升城市形象，促进新城区的经济和商贸发展</w:t>
      </w:r>
      <w:r>
        <w:rPr>
          <w:rFonts w:hint="eastAsia" w:ascii="仿宋" w:hAnsi="仿宋" w:eastAsia="仿宋" w:cs="仿宋"/>
          <w:bCs/>
          <w:spacing w:val="-7"/>
          <w:szCs w:val="32"/>
          <w:lang w:eastAsia="zh-CN"/>
        </w:rPr>
        <w:t>。具体得分情况见下表4-4：</w:t>
      </w:r>
    </w:p>
    <w:p>
      <w:pPr>
        <w:ind w:firstLine="0" w:firstLineChars="0"/>
        <w:jc w:val="center"/>
        <w:rPr>
          <w:rFonts w:hint="eastAsia" w:ascii="仿宋" w:hAnsi="仿宋" w:eastAsia="仿宋" w:cs="仿宋"/>
          <w:bCs/>
          <w:szCs w:val="32"/>
        </w:rPr>
      </w:pPr>
      <w:r>
        <w:rPr>
          <w:rFonts w:hint="eastAsia" w:ascii="仿宋" w:hAnsi="仿宋" w:eastAsia="仿宋" w:cs="仿宋"/>
          <w:bCs/>
          <w:szCs w:val="32"/>
        </w:rPr>
        <w:t>表4-4项目效益指标得分</w:t>
      </w:r>
    </w:p>
    <w:tbl>
      <w:tblPr>
        <w:tblStyle w:val="22"/>
        <w:tblW w:w="5000" w:type="pct"/>
        <w:tblInd w:w="0" w:type="dxa"/>
        <w:tblLayout w:type="autofit"/>
        <w:tblCellMar>
          <w:top w:w="0" w:type="dxa"/>
          <w:left w:w="108" w:type="dxa"/>
          <w:bottom w:w="0" w:type="dxa"/>
          <w:right w:w="108" w:type="dxa"/>
        </w:tblCellMar>
      </w:tblPr>
      <w:tblGrid>
        <w:gridCol w:w="2130"/>
        <w:gridCol w:w="2130"/>
        <w:gridCol w:w="2131"/>
        <w:gridCol w:w="2131"/>
      </w:tblGrid>
      <w:tr>
        <w:tblPrEx>
          <w:tblCellMar>
            <w:top w:w="0" w:type="dxa"/>
            <w:left w:w="108" w:type="dxa"/>
            <w:bottom w:w="0" w:type="dxa"/>
            <w:right w:w="108" w:type="dxa"/>
          </w:tblCellMar>
        </w:tblPrEx>
        <w:trPr>
          <w:trHeight w:val="567" w:hRule="atLeast"/>
          <w:tblHeader/>
        </w:trPr>
        <w:tc>
          <w:tcPr>
            <w:tcW w:w="1249"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二级指标</w:t>
            </w:r>
          </w:p>
        </w:tc>
        <w:tc>
          <w:tcPr>
            <w:tcW w:w="1249"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分数</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w:t>
            </w:r>
          </w:p>
        </w:tc>
        <w:tc>
          <w:tcPr>
            <w:tcW w:w="125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得分率</w:t>
            </w:r>
          </w:p>
        </w:tc>
      </w:tr>
      <w:tr>
        <w:tblPrEx>
          <w:tblCellMar>
            <w:top w:w="0" w:type="dxa"/>
            <w:left w:w="108" w:type="dxa"/>
            <w:bottom w:w="0" w:type="dxa"/>
            <w:right w:w="108" w:type="dxa"/>
          </w:tblCellMar>
        </w:tblPrEx>
        <w:trPr>
          <w:trHeight w:val="567" w:hRule="atLeast"/>
        </w:trPr>
        <w:tc>
          <w:tcPr>
            <w:tcW w:w="1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lang w:eastAsia="zh-CN"/>
              </w:rPr>
              <w:t>社会</w:t>
            </w:r>
            <w:r>
              <w:rPr>
                <w:rFonts w:hint="eastAsia" w:ascii="仿宋" w:hAnsi="仿宋" w:eastAsia="仿宋" w:cs="仿宋"/>
                <w:bCs/>
                <w:sz w:val="24"/>
              </w:rPr>
              <w:t>效益</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12</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8</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66.67%</w:t>
            </w:r>
          </w:p>
        </w:tc>
      </w:tr>
      <w:tr>
        <w:tblPrEx>
          <w:tblCellMar>
            <w:top w:w="0" w:type="dxa"/>
            <w:left w:w="108" w:type="dxa"/>
            <w:bottom w:w="0" w:type="dxa"/>
            <w:right w:w="108" w:type="dxa"/>
          </w:tblCellMar>
        </w:tblPrEx>
        <w:trPr>
          <w:trHeight w:val="567" w:hRule="atLeast"/>
        </w:trPr>
        <w:tc>
          <w:tcPr>
            <w:tcW w:w="1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经济效益</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4</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66.67%</w:t>
            </w:r>
          </w:p>
        </w:tc>
      </w:tr>
      <w:tr>
        <w:tblPrEx>
          <w:tblCellMar>
            <w:top w:w="0" w:type="dxa"/>
            <w:left w:w="108" w:type="dxa"/>
            <w:bottom w:w="0" w:type="dxa"/>
            <w:right w:w="108" w:type="dxa"/>
          </w:tblCellMar>
        </w:tblPrEx>
        <w:trPr>
          <w:trHeight w:val="567" w:hRule="atLeast"/>
        </w:trPr>
        <w:tc>
          <w:tcPr>
            <w:tcW w:w="1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default" w:ascii="仿宋" w:hAnsi="仿宋" w:eastAsia="仿宋" w:cs="仿宋"/>
                <w:bCs/>
                <w:sz w:val="24"/>
                <w:lang w:val="en-US" w:eastAsia="zh-CN"/>
              </w:rPr>
            </w:pPr>
            <w:r>
              <w:rPr>
                <w:rFonts w:hint="eastAsia" w:ascii="仿宋" w:hAnsi="仿宋" w:eastAsia="仿宋" w:cs="仿宋"/>
                <w:bCs/>
                <w:sz w:val="24"/>
                <w:lang w:val="en-US" w:eastAsia="zh-CN"/>
              </w:rPr>
              <w:t>生态效益</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eastAsia="zh-CN" w:bidi="ar"/>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eastAsia="zh-CN" w:bidi="ar"/>
              </w:rPr>
            </w:pPr>
            <w:r>
              <w:rPr>
                <w:rFonts w:hint="eastAsia" w:ascii="仿宋" w:hAnsi="仿宋" w:eastAsia="仿宋" w:cs="仿宋"/>
                <w:i w:val="0"/>
                <w:iCs w:val="0"/>
                <w:color w:val="000000"/>
                <w:kern w:val="0"/>
                <w:sz w:val="24"/>
                <w:szCs w:val="24"/>
                <w:u w:val="none"/>
                <w:lang w:val="en-US" w:eastAsia="zh-CN" w:bidi="ar"/>
              </w:rPr>
              <w:t>4</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eastAsia="zh-CN" w:bidi="ar"/>
              </w:rPr>
            </w:pPr>
            <w:r>
              <w:rPr>
                <w:rFonts w:hint="eastAsia" w:ascii="仿宋" w:hAnsi="仿宋" w:eastAsia="仿宋" w:cs="仿宋"/>
                <w:i w:val="0"/>
                <w:iCs w:val="0"/>
                <w:color w:val="000000"/>
                <w:kern w:val="0"/>
                <w:sz w:val="24"/>
                <w:szCs w:val="24"/>
                <w:u w:val="none"/>
                <w:lang w:val="en-US" w:eastAsia="zh-CN" w:bidi="ar"/>
              </w:rPr>
              <w:t>66.67%</w:t>
            </w:r>
          </w:p>
        </w:tc>
      </w:tr>
      <w:tr>
        <w:tblPrEx>
          <w:tblCellMar>
            <w:top w:w="0" w:type="dxa"/>
            <w:left w:w="108" w:type="dxa"/>
            <w:bottom w:w="0" w:type="dxa"/>
            <w:right w:w="108" w:type="dxa"/>
          </w:tblCellMar>
        </w:tblPrEx>
        <w:trPr>
          <w:trHeight w:val="567" w:hRule="atLeast"/>
        </w:trPr>
        <w:tc>
          <w:tcPr>
            <w:tcW w:w="1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满意度</w:t>
            </w:r>
          </w:p>
        </w:tc>
        <w:tc>
          <w:tcPr>
            <w:tcW w:w="2130"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shd w:val="clear" w:color="auto" w:fill="auto"/>
            <w:noWrap/>
            <w:vAlign w:val="bottom"/>
          </w:tcPr>
          <w:p>
            <w:pPr>
              <w:keepNext w:val="0"/>
              <w:keepLines w:val="0"/>
              <w:widowControl/>
              <w:suppressLineNumbers w:val="0"/>
              <w:ind w:left="0" w:leftChars="0" w:firstLine="0" w:firstLineChars="0"/>
              <w:jc w:val="center"/>
              <w:textAlignment w:val="bottom"/>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6</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100.00%</w:t>
            </w:r>
          </w:p>
        </w:tc>
      </w:tr>
      <w:tr>
        <w:tblPrEx>
          <w:tblCellMar>
            <w:top w:w="0" w:type="dxa"/>
            <w:left w:w="108" w:type="dxa"/>
            <w:bottom w:w="0" w:type="dxa"/>
            <w:right w:w="108" w:type="dxa"/>
          </w:tblCellMar>
        </w:tblPrEx>
        <w:trPr>
          <w:trHeight w:val="567" w:hRule="atLeast"/>
        </w:trPr>
        <w:tc>
          <w:tcPr>
            <w:tcW w:w="124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eastAsia" w:ascii="仿宋" w:hAnsi="仿宋" w:eastAsia="仿宋" w:cs="仿宋"/>
                <w:bCs/>
                <w:sz w:val="24"/>
              </w:rPr>
            </w:pPr>
            <w:r>
              <w:rPr>
                <w:rFonts w:hint="eastAsia" w:ascii="仿宋" w:hAnsi="仿宋" w:eastAsia="仿宋" w:cs="仿宋"/>
                <w:bCs/>
                <w:sz w:val="24"/>
              </w:rPr>
              <w:t>合计</w:t>
            </w:r>
          </w:p>
        </w:tc>
        <w:tc>
          <w:tcPr>
            <w:tcW w:w="2130"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eastAsia="zh-CN"/>
              </w:rPr>
            </w:pPr>
            <w:r>
              <w:rPr>
                <w:rFonts w:hint="eastAsia" w:ascii="仿宋" w:hAnsi="仿宋" w:eastAsia="仿宋" w:cs="仿宋"/>
                <w:i w:val="0"/>
                <w:iCs w:val="0"/>
                <w:color w:val="000000"/>
                <w:kern w:val="0"/>
                <w:sz w:val="24"/>
                <w:szCs w:val="24"/>
                <w:u w:val="none"/>
                <w:lang w:val="en-US" w:eastAsia="zh-CN" w:bidi="ar"/>
              </w:rPr>
              <w:t>30</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lang w:eastAsia="zh-CN"/>
              </w:rPr>
            </w:pPr>
            <w:r>
              <w:rPr>
                <w:rFonts w:hint="eastAsia" w:ascii="仿宋" w:hAnsi="仿宋" w:eastAsia="仿宋" w:cs="仿宋"/>
                <w:i w:val="0"/>
                <w:iCs w:val="0"/>
                <w:color w:val="000000"/>
                <w:kern w:val="0"/>
                <w:sz w:val="24"/>
                <w:szCs w:val="24"/>
                <w:u w:val="none"/>
                <w:lang w:val="en-US" w:eastAsia="zh-CN" w:bidi="ar"/>
              </w:rPr>
              <w:t>22</w:t>
            </w:r>
          </w:p>
        </w:tc>
        <w:tc>
          <w:tcPr>
            <w:tcW w:w="2131"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sz w:val="24"/>
              </w:rPr>
            </w:pPr>
            <w:r>
              <w:rPr>
                <w:rFonts w:hint="eastAsia" w:ascii="仿宋" w:hAnsi="仿宋" w:eastAsia="仿宋" w:cs="仿宋"/>
                <w:i w:val="0"/>
                <w:iCs w:val="0"/>
                <w:color w:val="000000"/>
                <w:kern w:val="0"/>
                <w:sz w:val="24"/>
                <w:szCs w:val="24"/>
                <w:u w:val="none"/>
                <w:lang w:val="en-US" w:eastAsia="zh-CN" w:bidi="ar"/>
              </w:rPr>
              <w:t>73.33%</w:t>
            </w:r>
          </w:p>
        </w:tc>
      </w:tr>
    </w:tbl>
    <w:p>
      <w:pPr>
        <w:pStyle w:val="4"/>
        <w:numPr>
          <w:ilvl w:val="2"/>
          <w:numId w:val="18"/>
        </w:numPr>
        <w:ind w:firstLineChars="0"/>
        <w:rPr>
          <w:rFonts w:hint="eastAsia" w:ascii="仿宋" w:hAnsi="仿宋" w:eastAsia="仿宋" w:cs="仿宋"/>
          <w:b w:val="0"/>
          <w:bCs/>
        </w:rPr>
      </w:pPr>
      <w:bookmarkStart w:id="374" w:name="_Toc630865930"/>
      <w:bookmarkStart w:id="375" w:name="_Toc786237891_WPSOffice_Level3"/>
      <w:bookmarkStart w:id="376" w:name="_Toc1809930956"/>
      <w:bookmarkStart w:id="377" w:name="_Toc130033924"/>
      <w:bookmarkStart w:id="378" w:name="_Toc29127"/>
      <w:bookmarkStart w:id="379" w:name="_Toc23843"/>
      <w:bookmarkStart w:id="380" w:name="_Toc1137671051"/>
      <w:bookmarkStart w:id="381" w:name="_Toc1098745722"/>
      <w:r>
        <w:rPr>
          <w:rFonts w:hint="eastAsia" w:ascii="仿宋" w:hAnsi="仿宋" w:eastAsia="仿宋" w:cs="仿宋"/>
          <w:b w:val="0"/>
          <w:bCs/>
          <w:lang w:eastAsia="zh-CN"/>
        </w:rPr>
        <w:t>社会</w:t>
      </w:r>
      <w:r>
        <w:rPr>
          <w:rFonts w:hint="eastAsia" w:ascii="仿宋" w:hAnsi="仿宋" w:eastAsia="仿宋" w:cs="仿宋"/>
          <w:b w:val="0"/>
          <w:bCs/>
        </w:rPr>
        <w:t>效益分析</w:t>
      </w:r>
      <w:bookmarkEnd w:id="374"/>
      <w:bookmarkEnd w:id="375"/>
      <w:bookmarkEnd w:id="376"/>
      <w:bookmarkEnd w:id="377"/>
      <w:bookmarkEnd w:id="378"/>
      <w:bookmarkEnd w:id="379"/>
      <w:bookmarkEnd w:id="380"/>
      <w:bookmarkEnd w:id="381"/>
    </w:p>
    <w:p>
      <w:pPr>
        <w:pStyle w:val="5"/>
        <w:numPr>
          <w:ilvl w:val="0"/>
          <w:numId w:val="19"/>
        </w:numPr>
        <w:ind w:firstLineChars="0"/>
        <w:rPr>
          <w:rFonts w:hint="eastAsia" w:ascii="仿宋" w:hAnsi="仿宋" w:eastAsia="仿宋" w:cs="仿宋"/>
          <w:b w:val="0"/>
          <w:bCs/>
          <w:lang w:eastAsia="zh-CN"/>
        </w:rPr>
      </w:pPr>
      <w:r>
        <w:rPr>
          <w:rFonts w:hint="eastAsia" w:ascii="仿宋" w:hAnsi="仿宋" w:eastAsia="仿宋" w:cs="仿宋"/>
          <w:b w:val="0"/>
          <w:bCs/>
          <w:lang w:eastAsia="zh-CN"/>
        </w:rPr>
        <w:t>防洪保安分析</w:t>
      </w:r>
    </w:p>
    <w:p>
      <w:pPr>
        <w:ind w:firstLine="640"/>
        <w:rPr>
          <w:rFonts w:hint="eastAsia" w:ascii="仿宋" w:hAnsi="仿宋" w:eastAsia="仿宋" w:cs="仿宋"/>
          <w:bCs/>
          <w:lang w:eastAsia="zh-CN"/>
        </w:rPr>
      </w:pPr>
      <w:r>
        <w:rPr>
          <w:rFonts w:hint="eastAsia" w:ascii="仿宋" w:hAnsi="仿宋" w:eastAsia="仿宋" w:cs="仿宋"/>
          <w:bCs/>
          <w:lang w:eastAsia="zh-CN"/>
        </w:rPr>
        <w:t>该工程按20年一遇洪水标准设计，建成后，新建堤防与上游挡墙和下游山体形成封闭防洪保护圈，将保护区内防洪能力提高到抵御20年一遇洪水，能极大提高保护区防洪能力，解决困扰当地的水患问题，有效保护河道两岸居民生命和财产安全。</w:t>
      </w:r>
      <w:r>
        <w:rPr>
          <w:rFonts w:hint="eastAsia" w:ascii="仿宋" w:hAnsi="仿宋" w:eastAsia="仿宋" w:cs="仿宋"/>
          <w:bCs/>
          <w:lang w:val="en-US" w:eastAsia="zh-CN"/>
        </w:rPr>
        <w:t>根据评分标准，该指标评定为良，得4.00</w:t>
      </w:r>
      <w:r>
        <w:rPr>
          <w:rFonts w:hint="eastAsia" w:ascii="仿宋" w:hAnsi="仿宋" w:eastAsia="仿宋" w:cs="仿宋"/>
          <w:bCs/>
          <w:lang w:eastAsia="zh-CN"/>
        </w:rPr>
        <w:t>分。</w:t>
      </w:r>
    </w:p>
    <w:p>
      <w:pPr>
        <w:pStyle w:val="5"/>
        <w:numPr>
          <w:ilvl w:val="0"/>
          <w:numId w:val="19"/>
        </w:numPr>
        <w:ind w:firstLineChars="0"/>
        <w:rPr>
          <w:rFonts w:hint="eastAsia" w:ascii="仿宋" w:hAnsi="仿宋" w:eastAsia="仿宋" w:cs="仿宋"/>
          <w:b w:val="0"/>
          <w:bCs/>
          <w:lang w:eastAsia="zh-CN"/>
        </w:rPr>
      </w:pPr>
      <w:r>
        <w:rPr>
          <w:rFonts w:hint="eastAsia" w:ascii="仿宋" w:hAnsi="仿宋" w:eastAsia="仿宋" w:cs="仿宋"/>
          <w:b w:val="0"/>
          <w:bCs/>
          <w:lang w:val="en-US" w:eastAsia="zh-CN"/>
        </w:rPr>
        <w:t>提升城市形象</w:t>
      </w:r>
      <w:r>
        <w:rPr>
          <w:rFonts w:hint="eastAsia" w:ascii="仿宋" w:hAnsi="仿宋" w:eastAsia="仿宋" w:cs="仿宋"/>
          <w:b w:val="0"/>
          <w:bCs/>
          <w:lang w:eastAsia="zh-CN"/>
        </w:rPr>
        <w:t>分析</w:t>
      </w:r>
    </w:p>
    <w:p>
      <w:pPr>
        <w:ind w:firstLine="640"/>
        <w:rPr>
          <w:rFonts w:hint="eastAsia" w:ascii="仿宋" w:hAnsi="仿宋" w:eastAsia="仿宋" w:cs="仿宋"/>
          <w:bCs/>
          <w:lang w:eastAsia="zh-CN"/>
        </w:rPr>
      </w:pPr>
      <w:r>
        <w:rPr>
          <w:rFonts w:hint="eastAsia" w:ascii="仿宋" w:hAnsi="仿宋" w:eastAsia="仿宋" w:cs="仿宋"/>
          <w:bCs/>
          <w:lang w:eastAsia="zh-CN"/>
        </w:rPr>
        <w:t>项目实施有助于提升金口河区的城市形象和品位，为城市的发展提供更好的基础条件。同时，也为居民提供了一个休闲、娱乐的好去处，提高了居民的生活质量。</w:t>
      </w:r>
      <w:r>
        <w:rPr>
          <w:rFonts w:hint="eastAsia" w:ascii="仿宋" w:hAnsi="仿宋" w:eastAsia="仿宋" w:cs="仿宋"/>
          <w:bCs/>
          <w:lang w:val="en-US" w:eastAsia="zh-CN"/>
        </w:rPr>
        <w:t>根据评分标准，该指标评定为良，得4.00</w:t>
      </w:r>
      <w:r>
        <w:rPr>
          <w:rFonts w:hint="eastAsia" w:ascii="仿宋" w:hAnsi="仿宋" w:eastAsia="仿宋" w:cs="仿宋"/>
          <w:bCs/>
          <w:lang w:eastAsia="zh-CN"/>
        </w:rPr>
        <w:t>分。</w:t>
      </w:r>
    </w:p>
    <w:p>
      <w:pPr>
        <w:pStyle w:val="4"/>
        <w:numPr>
          <w:ilvl w:val="2"/>
          <w:numId w:val="18"/>
        </w:numPr>
        <w:ind w:firstLineChars="0"/>
        <w:rPr>
          <w:rFonts w:hint="eastAsia" w:ascii="仿宋" w:hAnsi="仿宋" w:eastAsia="仿宋" w:cs="仿宋"/>
          <w:b w:val="0"/>
          <w:bCs/>
          <w:lang w:eastAsia="zh-CN"/>
        </w:rPr>
      </w:pPr>
      <w:bookmarkStart w:id="382" w:name="_Toc836920271"/>
      <w:bookmarkStart w:id="383" w:name="_Toc403717737"/>
      <w:bookmarkStart w:id="384" w:name="_Toc130033925"/>
      <w:bookmarkStart w:id="385" w:name="_Toc25113"/>
      <w:bookmarkStart w:id="386" w:name="_Toc407469101"/>
      <w:bookmarkStart w:id="387" w:name="_Toc833354046_WPSOffice_Level3"/>
      <w:bookmarkStart w:id="388" w:name="_Toc1790444916"/>
      <w:bookmarkStart w:id="389" w:name="_Toc30657"/>
      <w:r>
        <w:rPr>
          <w:rFonts w:hint="eastAsia" w:ascii="仿宋" w:hAnsi="仿宋" w:eastAsia="仿宋" w:cs="仿宋"/>
          <w:b w:val="0"/>
          <w:bCs/>
          <w:lang w:eastAsia="zh-CN"/>
        </w:rPr>
        <w:t>经济效益</w:t>
      </w:r>
    </w:p>
    <w:p>
      <w:pPr>
        <w:pStyle w:val="5"/>
        <w:numPr>
          <w:numId w:val="0"/>
        </w:numPr>
        <w:ind w:left="643" w:leftChars="0"/>
        <w:rPr>
          <w:rFonts w:hint="eastAsia" w:ascii="仿宋" w:hAnsi="仿宋" w:eastAsia="仿宋" w:cs="仿宋"/>
          <w:b w:val="0"/>
          <w:bCs/>
          <w:lang w:eastAsia="zh-CN"/>
        </w:rPr>
      </w:pPr>
      <w:r>
        <w:rPr>
          <w:rFonts w:hint="eastAsia" w:ascii="仿宋" w:hAnsi="仿宋" w:eastAsia="仿宋" w:cs="仿宋"/>
          <w:b w:val="0"/>
          <w:bCs/>
          <w:lang w:val="en-US" w:eastAsia="zh-CN"/>
        </w:rPr>
        <w:t>促进经济增长</w:t>
      </w:r>
      <w:r>
        <w:rPr>
          <w:rFonts w:hint="eastAsia" w:ascii="仿宋" w:hAnsi="仿宋" w:eastAsia="仿宋" w:cs="仿宋"/>
          <w:b w:val="0"/>
          <w:bCs/>
          <w:lang w:eastAsia="zh-CN"/>
        </w:rPr>
        <w:t>分析</w:t>
      </w:r>
    </w:p>
    <w:p>
      <w:pPr>
        <w:ind w:firstLine="640"/>
        <w:rPr>
          <w:rFonts w:hint="eastAsia" w:ascii="仿宋" w:hAnsi="仿宋" w:eastAsia="仿宋" w:cs="仿宋"/>
          <w:bCs/>
          <w:lang w:eastAsia="zh-CN"/>
        </w:rPr>
      </w:pPr>
      <w:r>
        <w:rPr>
          <w:rFonts w:hint="eastAsia" w:ascii="仿宋" w:hAnsi="仿宋" w:eastAsia="仿宋" w:cs="仿宋"/>
          <w:bCs/>
          <w:lang w:val="en-US" w:eastAsia="zh-CN"/>
        </w:rPr>
        <w:t>项目的实施，</w:t>
      </w:r>
      <w:r>
        <w:rPr>
          <w:rFonts w:hint="eastAsia" w:ascii="仿宋" w:hAnsi="仿宋" w:eastAsia="仿宋" w:cs="仿宋"/>
          <w:bCs/>
          <w:lang w:eastAsia="zh-CN"/>
        </w:rPr>
        <w:t>完善了金口河区永和镇段防洪体系，改善了水环境，为金口河区经济可持续发展和人民安居乐业提供安全环境，有利于促进当地社会稳定，还能为周边产业发展创造有利条件，如推动旅游业发展，带动相关服务业繁荣，从而促进地方经济增长。根据评分标准，该指标</w:t>
      </w:r>
      <w:r>
        <w:rPr>
          <w:rFonts w:hint="eastAsia" w:ascii="仿宋" w:hAnsi="仿宋" w:eastAsia="仿宋" w:cs="仿宋"/>
          <w:bCs/>
          <w:lang w:val="en-US" w:eastAsia="zh-CN"/>
        </w:rPr>
        <w:t>评定为良，得4.00</w:t>
      </w:r>
      <w:r>
        <w:rPr>
          <w:rFonts w:hint="eastAsia" w:ascii="仿宋" w:hAnsi="仿宋" w:eastAsia="仿宋" w:cs="仿宋"/>
          <w:bCs/>
          <w:lang w:eastAsia="zh-CN"/>
        </w:rPr>
        <w:t>分。</w:t>
      </w:r>
    </w:p>
    <w:p>
      <w:pPr>
        <w:pStyle w:val="4"/>
        <w:numPr>
          <w:ilvl w:val="2"/>
          <w:numId w:val="18"/>
        </w:numPr>
        <w:ind w:firstLineChars="0"/>
        <w:rPr>
          <w:rFonts w:hint="eastAsia" w:ascii="仿宋" w:hAnsi="仿宋" w:eastAsia="仿宋" w:cs="仿宋"/>
          <w:b w:val="0"/>
          <w:bCs/>
          <w:lang w:eastAsia="zh-CN"/>
        </w:rPr>
      </w:pPr>
      <w:r>
        <w:rPr>
          <w:rFonts w:hint="eastAsia" w:ascii="仿宋" w:hAnsi="仿宋" w:eastAsia="仿宋" w:cs="仿宋"/>
          <w:b w:val="0"/>
          <w:bCs/>
          <w:lang w:val="en-US" w:eastAsia="zh-CN"/>
        </w:rPr>
        <w:t>生态效益</w:t>
      </w:r>
    </w:p>
    <w:p>
      <w:pPr>
        <w:pStyle w:val="5"/>
        <w:numPr>
          <w:numId w:val="0"/>
        </w:numPr>
        <w:ind w:left="643" w:leftChars="0"/>
        <w:rPr>
          <w:rFonts w:hint="eastAsia" w:ascii="仿宋" w:hAnsi="仿宋" w:eastAsia="仿宋" w:cs="仿宋"/>
          <w:b w:val="0"/>
          <w:bCs/>
          <w:spacing w:val="-7"/>
          <w:lang w:eastAsia="zh-CN"/>
        </w:rPr>
      </w:pPr>
      <w:r>
        <w:rPr>
          <w:rFonts w:hint="eastAsia" w:ascii="仿宋" w:hAnsi="仿宋" w:eastAsia="仿宋" w:cs="仿宋"/>
          <w:b w:val="0"/>
          <w:bCs/>
          <w:spacing w:val="-7"/>
          <w:lang w:val="en-US" w:eastAsia="zh-CN"/>
        </w:rPr>
        <w:t>改善生态环境</w:t>
      </w:r>
    </w:p>
    <w:p>
      <w:pPr>
        <w:ind w:firstLine="640"/>
        <w:rPr>
          <w:rFonts w:hint="eastAsia" w:ascii="仿宋" w:hAnsi="仿宋" w:eastAsia="仿宋" w:cs="仿宋"/>
          <w:bCs/>
          <w:lang w:eastAsia="zh-CN"/>
        </w:rPr>
      </w:pPr>
      <w:r>
        <w:rPr>
          <w:rFonts w:hint="eastAsia" w:ascii="仿宋" w:hAnsi="仿宋" w:eastAsia="仿宋" w:cs="仿宋"/>
          <w:bCs/>
          <w:lang w:eastAsia="zh-CN"/>
        </w:rPr>
        <w:t>通过河堤工程、绿化工程等，可增大河道有效行洪断面，改善沿线河道生态环境，减少河道污水悬浮物沉积，避免泥沙和垃圾混合积聚，有助于维护大渡河的生态平衡，提升区域生态环境质量。根据评分标准，该指标</w:t>
      </w:r>
      <w:r>
        <w:rPr>
          <w:rFonts w:hint="eastAsia" w:ascii="仿宋" w:hAnsi="仿宋" w:eastAsia="仿宋" w:cs="仿宋"/>
          <w:bCs/>
          <w:lang w:val="en-US" w:eastAsia="zh-CN"/>
        </w:rPr>
        <w:t>评定为良，得4.00分。</w:t>
      </w:r>
    </w:p>
    <w:bookmarkEnd w:id="382"/>
    <w:bookmarkEnd w:id="383"/>
    <w:bookmarkEnd w:id="384"/>
    <w:bookmarkEnd w:id="385"/>
    <w:bookmarkEnd w:id="386"/>
    <w:bookmarkEnd w:id="387"/>
    <w:bookmarkEnd w:id="388"/>
    <w:bookmarkEnd w:id="389"/>
    <w:p>
      <w:pPr>
        <w:pStyle w:val="4"/>
        <w:numPr>
          <w:ilvl w:val="2"/>
          <w:numId w:val="18"/>
        </w:numPr>
        <w:ind w:firstLineChars="0"/>
        <w:rPr>
          <w:rFonts w:hint="eastAsia" w:ascii="仿宋" w:hAnsi="仿宋" w:eastAsia="仿宋" w:cs="仿宋"/>
          <w:b w:val="0"/>
          <w:bCs/>
          <w:lang w:eastAsia="zh-CN"/>
        </w:rPr>
      </w:pPr>
      <w:bookmarkStart w:id="390" w:name="_Toc32102"/>
      <w:bookmarkStart w:id="391" w:name="_Toc1466841448"/>
      <w:bookmarkStart w:id="392" w:name="_Toc4434"/>
      <w:bookmarkStart w:id="393" w:name="_Toc101106847"/>
      <w:bookmarkStart w:id="394" w:name="_Toc293105388_WPSOffice_Level3"/>
      <w:bookmarkStart w:id="395" w:name="_Toc7830224"/>
      <w:bookmarkStart w:id="396" w:name="_Toc1383164886"/>
      <w:r>
        <w:rPr>
          <w:rFonts w:hint="eastAsia" w:ascii="仿宋" w:hAnsi="仿宋" w:eastAsia="仿宋" w:cs="仿宋"/>
          <w:b w:val="0"/>
          <w:bCs/>
          <w:lang w:eastAsia="zh-CN"/>
        </w:rPr>
        <w:t>满意度</w:t>
      </w:r>
      <w:bookmarkEnd w:id="390"/>
    </w:p>
    <w:p>
      <w:pPr>
        <w:pStyle w:val="5"/>
        <w:numPr>
          <w:numId w:val="0"/>
        </w:numPr>
        <w:ind w:left="643" w:leftChars="0"/>
        <w:rPr>
          <w:rFonts w:hint="eastAsia" w:ascii="仿宋" w:hAnsi="仿宋" w:eastAsia="仿宋" w:cs="仿宋"/>
          <w:b w:val="0"/>
          <w:bCs/>
          <w:spacing w:val="-7"/>
          <w:lang w:eastAsia="zh-CN"/>
        </w:rPr>
      </w:pPr>
      <w:r>
        <w:rPr>
          <w:rFonts w:hint="eastAsia" w:ascii="仿宋" w:hAnsi="仿宋" w:eastAsia="仿宋" w:cs="仿宋"/>
          <w:b w:val="0"/>
          <w:bCs/>
          <w:spacing w:val="-7"/>
          <w:lang w:eastAsia="zh-CN"/>
        </w:rPr>
        <w:t>服务对象满意度分析</w:t>
      </w:r>
    </w:p>
    <w:p>
      <w:pPr>
        <w:ind w:firstLine="640"/>
        <w:rPr>
          <w:rFonts w:hint="eastAsia" w:ascii="仿宋" w:hAnsi="仿宋" w:eastAsia="仿宋" w:cs="仿宋"/>
          <w:bCs/>
          <w:lang w:eastAsia="zh-CN"/>
        </w:rPr>
      </w:pPr>
      <w:r>
        <w:rPr>
          <w:rFonts w:hint="eastAsia" w:ascii="仿宋" w:hAnsi="仿宋" w:eastAsia="仿宋" w:cs="仿宋"/>
          <w:bCs/>
          <w:lang w:eastAsia="zh-CN"/>
        </w:rPr>
        <w:t>本次绩效评价</w:t>
      </w:r>
      <w:r>
        <w:rPr>
          <w:rFonts w:hint="eastAsia" w:ascii="仿宋" w:hAnsi="仿宋" w:eastAsia="仿宋" w:cs="仿宋"/>
          <w:bCs/>
          <w:lang w:val="en-US" w:eastAsia="zh-CN"/>
        </w:rPr>
        <w:t>我们共计取得23份满意度调查问卷，满意度为97.23%</w:t>
      </w:r>
      <w:r>
        <w:rPr>
          <w:rFonts w:hint="eastAsia" w:ascii="仿宋" w:hAnsi="仿宋" w:eastAsia="仿宋" w:cs="仿宋"/>
          <w:bCs/>
          <w:lang w:eastAsia="zh-CN"/>
        </w:rPr>
        <w:t>。根据评分标准，该指标</w:t>
      </w:r>
      <w:r>
        <w:rPr>
          <w:rFonts w:hint="eastAsia" w:ascii="仿宋" w:hAnsi="仿宋" w:eastAsia="仿宋" w:cs="仿宋"/>
          <w:bCs/>
          <w:lang w:val="en-US" w:eastAsia="zh-CN"/>
        </w:rPr>
        <w:t>得满分6.00分</w:t>
      </w:r>
      <w:r>
        <w:rPr>
          <w:rFonts w:hint="eastAsia" w:ascii="仿宋" w:hAnsi="仿宋" w:eastAsia="仿宋" w:cs="仿宋"/>
          <w:bCs/>
          <w:lang w:eastAsia="zh-CN"/>
        </w:rPr>
        <w:t>。</w:t>
      </w:r>
    </w:p>
    <w:bookmarkEnd w:id="391"/>
    <w:bookmarkEnd w:id="392"/>
    <w:bookmarkEnd w:id="393"/>
    <w:bookmarkEnd w:id="394"/>
    <w:bookmarkEnd w:id="395"/>
    <w:bookmarkEnd w:id="396"/>
    <w:p>
      <w:pPr>
        <w:pStyle w:val="2"/>
        <w:numPr>
          <w:numId w:val="0"/>
        </w:numPr>
        <w:spacing w:before="0" w:beforeLines="0" w:after="0" w:afterLines="0"/>
        <w:ind w:leftChars="0" w:firstLine="640" w:firstLineChars="200"/>
        <w:rPr>
          <w:rFonts w:hint="eastAsia" w:ascii="黑体" w:hAnsi="黑体" w:eastAsia="黑体" w:cs="黑体"/>
          <w:b w:val="0"/>
          <w:bCs/>
          <w:lang w:eastAsia="zh-CN"/>
        </w:rPr>
      </w:pPr>
      <w:bookmarkStart w:id="397" w:name="_Toc643212752"/>
      <w:bookmarkStart w:id="398" w:name="_Toc91948976"/>
      <w:bookmarkStart w:id="399" w:name="_Toc7946"/>
      <w:bookmarkStart w:id="400" w:name="_Toc132480971"/>
      <w:bookmarkStart w:id="401" w:name="_Toc1147619601_WPSOffice_Level1"/>
      <w:bookmarkStart w:id="402" w:name="_Toc341760227"/>
      <w:bookmarkStart w:id="403" w:name="_Toc606072301"/>
      <w:bookmarkStart w:id="404" w:name="_Toc22569"/>
      <w:bookmarkStart w:id="405" w:name="_Toc27846"/>
      <w:bookmarkStart w:id="406" w:name="_Toc179658330"/>
      <w:r>
        <w:rPr>
          <w:rFonts w:hint="eastAsia" w:ascii="黑体" w:hAnsi="黑体" w:eastAsia="黑体" w:cs="黑体"/>
          <w:b w:val="0"/>
          <w:bCs/>
          <w:lang w:eastAsia="zh-CN"/>
        </w:rPr>
        <w:t>五、存在的问题</w:t>
      </w:r>
      <w:bookmarkEnd w:id="397"/>
      <w:bookmarkEnd w:id="398"/>
      <w:bookmarkEnd w:id="399"/>
      <w:bookmarkEnd w:id="400"/>
      <w:bookmarkEnd w:id="401"/>
      <w:bookmarkEnd w:id="402"/>
      <w:bookmarkEnd w:id="403"/>
      <w:r>
        <w:rPr>
          <w:rFonts w:hint="eastAsia" w:ascii="黑体" w:hAnsi="黑体" w:eastAsia="黑体" w:cs="黑体"/>
          <w:b w:val="0"/>
          <w:bCs/>
          <w:lang w:eastAsia="zh-CN"/>
        </w:rPr>
        <w:t>及建议</w:t>
      </w:r>
      <w:bookmarkEnd w:id="404"/>
      <w:bookmarkEnd w:id="405"/>
      <w:bookmarkEnd w:id="406"/>
    </w:p>
    <w:p>
      <w:pPr>
        <w:pStyle w:val="4"/>
        <w:ind w:firstLine="612"/>
        <w:rPr>
          <w:rFonts w:hint="eastAsia" w:ascii="楷体" w:hAnsi="楷体" w:eastAsia="楷体" w:cs="楷体"/>
          <w:b w:val="0"/>
          <w:bCs/>
          <w:lang w:val="en-US" w:eastAsia="zh-CN"/>
        </w:rPr>
      </w:pPr>
      <w:bookmarkStart w:id="407" w:name="_Toc32406"/>
      <w:bookmarkStart w:id="408" w:name="_Toc22958"/>
      <w:bookmarkStart w:id="409" w:name="_Toc1535266130"/>
      <w:bookmarkStart w:id="410" w:name="_Toc935836209"/>
      <w:bookmarkStart w:id="411" w:name="_Toc2042253545_WPSOffice_Level3"/>
      <w:bookmarkStart w:id="412" w:name="_Toc1365763903"/>
      <w:bookmarkStart w:id="413" w:name="_Toc581087941"/>
      <w:r>
        <w:rPr>
          <w:rFonts w:hint="eastAsia" w:ascii="楷体" w:hAnsi="楷体" w:eastAsia="楷体" w:cs="楷体"/>
          <w:b w:val="0"/>
          <w:bCs/>
          <w:spacing w:val="-7"/>
          <w:lang w:eastAsia="zh-CN"/>
        </w:rPr>
        <w:t>（一）</w:t>
      </w:r>
      <w:r>
        <w:rPr>
          <w:rFonts w:hint="eastAsia" w:ascii="楷体" w:hAnsi="楷体" w:eastAsia="楷体" w:cs="楷体"/>
          <w:b w:val="0"/>
          <w:bCs/>
          <w:spacing w:val="-7"/>
          <w:lang w:val="en-US" w:eastAsia="zh-CN"/>
        </w:rPr>
        <w:t>预算编制额度与实际支付差异较大，预算编制工作有待提升</w:t>
      </w:r>
    </w:p>
    <w:p>
      <w:pPr>
        <w:ind w:firstLine="612"/>
        <w:rPr>
          <w:rFonts w:hint="eastAsia" w:ascii="仿宋" w:hAnsi="仿宋" w:eastAsia="仿宋" w:cs="仿宋"/>
          <w:bCs/>
          <w:spacing w:val="-7"/>
          <w:lang w:val="en-US" w:eastAsia="zh-CN"/>
        </w:rPr>
      </w:pPr>
      <w:r>
        <w:rPr>
          <w:rFonts w:hint="eastAsia" w:ascii="仿宋" w:hAnsi="仿宋" w:eastAsia="仿宋" w:cs="仿宋"/>
          <w:bCs/>
          <w:spacing w:val="-7"/>
          <w:lang w:eastAsia="zh-CN"/>
        </w:rPr>
        <w:t>问题：</w:t>
      </w:r>
      <w:r>
        <w:rPr>
          <w:rFonts w:hint="eastAsia" w:ascii="仿宋" w:hAnsi="仿宋" w:eastAsia="仿宋" w:cs="仿宋"/>
          <w:bCs/>
          <w:spacing w:val="-7"/>
          <w:lang w:val="en-US" w:eastAsia="zh-CN"/>
        </w:rPr>
        <w:t>2024年6月淮安市水利勘测设计研究院有限公司出具的《大渡河金口河区检金坝堤防工程初步设计报告（报批稿）），预算设置时按2019年第4季度价格水平审定，结合地勘工作量等多方面因素，最终审定工程总投资5184.84万元。2020年6月24日经乐水审批〔2020〕17号文件，市水务局根据审查意见基本同意该项目实施，该项目工程静态总投资5636.40万元。预算内容</w:t>
      </w:r>
      <w:r>
        <w:rPr>
          <w:rFonts w:hint="eastAsia" w:ascii="仿宋" w:hAnsi="仿宋" w:eastAsia="仿宋" w:cs="仿宋"/>
          <w:bCs/>
          <w:spacing w:val="-7"/>
          <w:lang w:eastAsia="zh-CN"/>
        </w:rPr>
        <w:t>与项目内容匹配，</w:t>
      </w:r>
      <w:r>
        <w:rPr>
          <w:rFonts w:hint="eastAsia" w:ascii="仿宋" w:hAnsi="仿宋" w:eastAsia="仿宋" w:cs="仿宋"/>
          <w:bCs/>
          <w:spacing w:val="-7"/>
          <w:lang w:val="en-US" w:eastAsia="zh-CN"/>
        </w:rPr>
        <w:t>但编制</w:t>
      </w:r>
      <w:r>
        <w:rPr>
          <w:rFonts w:hint="eastAsia" w:ascii="仿宋" w:hAnsi="仿宋" w:eastAsia="仿宋" w:cs="仿宋"/>
          <w:bCs/>
          <w:spacing w:val="-7"/>
          <w:lang w:eastAsia="zh-CN"/>
        </w:rPr>
        <w:t>预算额度</w:t>
      </w:r>
      <w:r>
        <w:rPr>
          <w:rFonts w:hint="eastAsia" w:ascii="仿宋" w:hAnsi="仿宋" w:eastAsia="仿宋" w:cs="仿宋"/>
          <w:bCs/>
          <w:spacing w:val="-7"/>
          <w:lang w:val="en-US" w:eastAsia="zh-CN"/>
        </w:rPr>
        <w:t>时对设计深度、精度、市场因素等考虑不够充分，使预算额度与实际支出差异较大。</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建议：</w:t>
      </w:r>
      <w:r>
        <w:rPr>
          <w:rFonts w:hint="eastAsia" w:ascii="仿宋" w:hAnsi="仿宋" w:eastAsia="仿宋" w:cs="仿宋"/>
          <w:bCs/>
          <w:spacing w:val="-7"/>
          <w:lang w:val="en-US" w:eastAsia="zh-CN"/>
        </w:rPr>
        <w:t>因可研阶段设计宏观，部分资料不够详细，建筑材料、人工等价格波动，施工工艺、设备等变化，在初设阶段对工程更深入勘察、调研后，根据地质条件变化、结构、材料等更加明确后，应</w:t>
      </w:r>
      <w:r>
        <w:rPr>
          <w:rFonts w:hint="eastAsia" w:ascii="仿宋" w:hAnsi="仿宋" w:eastAsia="仿宋" w:cs="仿宋"/>
          <w:bCs/>
          <w:spacing w:val="-7"/>
          <w:lang w:eastAsia="zh-CN"/>
        </w:rPr>
        <w:t>根据项目实际进</w:t>
      </w:r>
      <w:r>
        <w:rPr>
          <w:rFonts w:hint="eastAsia" w:ascii="仿宋" w:hAnsi="仿宋" w:eastAsia="仿宋" w:cs="仿宋"/>
          <w:bCs/>
          <w:spacing w:val="-7"/>
          <w:lang w:val="en-US" w:eastAsia="zh-CN"/>
        </w:rPr>
        <w:t>展情况进</w:t>
      </w:r>
      <w:r>
        <w:rPr>
          <w:rFonts w:hint="eastAsia" w:ascii="仿宋" w:hAnsi="仿宋" w:eastAsia="仿宋" w:cs="仿宋"/>
          <w:bCs/>
          <w:spacing w:val="-7"/>
          <w:lang w:eastAsia="zh-CN"/>
        </w:rPr>
        <w:t>行动态调整，设置合理的预算调整审批流程，确保调整的合规性和必要性。在项目执行过程中，加强对经费使用情况的监督检查，及时发现并解决差异问题。加强相关部门之间的沟通协作，确保项目信息及时共享，使预算编制和执行更加贴合实际情况。</w:t>
      </w:r>
    </w:p>
    <w:p>
      <w:pPr>
        <w:ind w:firstLine="640"/>
        <w:rPr>
          <w:rFonts w:hint="eastAsia" w:ascii="楷体" w:hAnsi="楷体" w:eastAsia="楷体" w:cs="楷体"/>
          <w:bCs/>
          <w:spacing w:val="-7"/>
          <w:lang w:val="en-US" w:eastAsia="zh-CN"/>
        </w:rPr>
      </w:pPr>
      <w:r>
        <w:rPr>
          <w:rFonts w:hint="eastAsia" w:ascii="楷体" w:hAnsi="楷体" w:eastAsia="楷体" w:cs="楷体"/>
          <w:bCs/>
          <w:lang w:eastAsia="zh-CN"/>
        </w:rPr>
        <w:t>（二）</w:t>
      </w:r>
      <w:r>
        <w:rPr>
          <w:rFonts w:hint="eastAsia" w:ascii="楷体" w:hAnsi="楷体" w:eastAsia="楷体" w:cs="楷体"/>
          <w:bCs/>
          <w:lang w:val="en-US" w:eastAsia="zh-CN"/>
        </w:rPr>
        <w:t>未按约定支付工程进度款，应积极维护政府信用记录</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问题：</w:t>
      </w:r>
      <w:r>
        <w:rPr>
          <w:rFonts w:hint="eastAsia" w:ascii="仿宋" w:hAnsi="仿宋" w:eastAsia="仿宋" w:cs="仿宋"/>
          <w:bCs/>
          <w:spacing w:val="-7"/>
          <w:lang w:val="en-US" w:eastAsia="zh-CN"/>
        </w:rPr>
        <w:t>在乐山市金口河金润水利投资有限公司与福建路港（集团）有限公司签订《大渡河左岸金口河区检金坝堤防工程水利水电工程施工合同》17.3进度款中规定，经审计完工结算审计后7日内支付至审定总价款的97%，预留3%作为质量保证金。2024年10月10日经四川众兴会计师事务所有限公司川众兴专审〔2024〕第45号财务竣工决算审核，建筑安装投资32,137,563.29元，截止绩效评价日，共计支付建筑安装投资27,137,610.00元，占总建筑安装投资的84.44%。与合同约定的付款比例不符。</w:t>
      </w:r>
    </w:p>
    <w:p>
      <w:pPr>
        <w:ind w:firstLine="612"/>
        <w:rPr>
          <w:rFonts w:hint="eastAsia" w:ascii="仿宋" w:hAnsi="仿宋" w:eastAsia="仿宋" w:cs="仿宋"/>
          <w:bCs/>
          <w:spacing w:val="-7"/>
          <w:lang w:eastAsia="zh-CN"/>
        </w:rPr>
      </w:pPr>
      <w:r>
        <w:rPr>
          <w:rFonts w:hint="eastAsia" w:ascii="仿宋" w:hAnsi="仿宋" w:eastAsia="仿宋" w:cs="仿宋"/>
          <w:bCs/>
          <w:spacing w:val="-7"/>
          <w:lang w:eastAsia="zh-CN"/>
        </w:rPr>
        <w:t>建议：建设单位需在合同付款节点前30日，向财政部门提交《资金用款计划》，附工程进度验收证明，财政部门优先保障已纳入预算的项目资金拨付。建设单位制定《工程付款操作手册》，明确经办人员、财务部门、分管领导的审核时限（如每个环节不超过5个工作日），避免因流程拖延导致逾期。建设单位项目经办人需第一时间与施工方对接，解释财政资金情况，避免信息不对称。</w:t>
      </w:r>
      <w:r>
        <w:rPr>
          <w:rFonts w:hint="eastAsia" w:ascii="仿宋" w:hAnsi="仿宋" w:eastAsia="仿宋" w:cs="仿宋"/>
          <w:bCs/>
          <w:spacing w:val="-7"/>
          <w:lang w:val="en-US" w:eastAsia="zh-CN"/>
        </w:rPr>
        <w:t>综上，应</w:t>
      </w:r>
      <w:r>
        <w:rPr>
          <w:rFonts w:hint="eastAsia" w:ascii="仿宋" w:hAnsi="仿宋" w:eastAsia="仿宋" w:cs="仿宋"/>
          <w:bCs/>
          <w:spacing w:val="-7"/>
          <w:lang w:eastAsia="zh-CN"/>
        </w:rPr>
        <w:t>以预算刚性约束为基础，以流程透明化降低争议，以主动担当的态度化解矛盾，避免因程序瑕疵或消极应对导致问题升级，</w:t>
      </w:r>
      <w:r>
        <w:rPr>
          <w:rFonts w:hint="eastAsia" w:ascii="仿宋" w:hAnsi="仿宋" w:eastAsia="仿宋" w:cs="仿宋"/>
          <w:bCs/>
          <w:spacing w:val="-7"/>
          <w:lang w:val="en-US" w:eastAsia="zh-CN"/>
        </w:rPr>
        <w:t>维护</w:t>
      </w:r>
      <w:r>
        <w:rPr>
          <w:rFonts w:hint="eastAsia" w:ascii="仿宋" w:hAnsi="仿宋" w:eastAsia="仿宋" w:cs="仿宋"/>
          <w:bCs/>
          <w:lang w:val="en-US" w:eastAsia="zh-CN"/>
        </w:rPr>
        <w:t>政府信用记录</w:t>
      </w:r>
      <w:r>
        <w:rPr>
          <w:rFonts w:hint="eastAsia" w:ascii="仿宋" w:hAnsi="仿宋" w:eastAsia="仿宋" w:cs="仿宋"/>
          <w:bCs/>
          <w:spacing w:val="-7"/>
          <w:lang w:eastAsia="zh-CN"/>
        </w:rPr>
        <w:t>。</w:t>
      </w:r>
    </w:p>
    <w:bookmarkEnd w:id="407"/>
    <w:bookmarkEnd w:id="408"/>
    <w:bookmarkEnd w:id="409"/>
    <w:bookmarkEnd w:id="410"/>
    <w:bookmarkEnd w:id="411"/>
    <w:bookmarkEnd w:id="412"/>
    <w:bookmarkEnd w:id="413"/>
    <w:p>
      <w:pPr>
        <w:pStyle w:val="2"/>
        <w:numPr>
          <w:numId w:val="0"/>
        </w:numPr>
        <w:spacing w:before="0" w:beforeLines="0" w:after="0" w:afterLines="0"/>
        <w:ind w:leftChars="0"/>
        <w:rPr>
          <w:rFonts w:hint="eastAsia" w:ascii="仿宋" w:hAnsi="仿宋" w:eastAsia="仿宋" w:cs="仿宋"/>
          <w:b w:val="0"/>
          <w:bCs/>
        </w:rPr>
      </w:pPr>
    </w:p>
    <w:p>
      <w:pPr>
        <w:ind w:left="1600" w:leftChars="200" w:hanging="960" w:hangingChars="300"/>
        <w:rPr>
          <w:rFonts w:hint="eastAsia" w:ascii="仿宋" w:hAnsi="仿宋" w:eastAsia="仿宋" w:cs="仿宋"/>
          <w:bCs/>
          <w:lang w:eastAsia="zh-CN"/>
        </w:rPr>
      </w:pPr>
      <w:bookmarkStart w:id="414" w:name="_Toc487364833_WPSOffice_Level2"/>
      <w:bookmarkStart w:id="415" w:name="_Toc20030"/>
      <w:bookmarkStart w:id="416" w:name="_Toc1165137498"/>
      <w:bookmarkStart w:id="417" w:name="_Toc685187359"/>
      <w:bookmarkStart w:id="418" w:name="_Toc124352101"/>
      <w:bookmarkStart w:id="419" w:name="_Toc1417274258"/>
      <w:bookmarkStart w:id="420" w:name="_Toc14379"/>
      <w:bookmarkStart w:id="421" w:name="_Toc132480978"/>
      <w:r>
        <w:rPr>
          <w:rFonts w:hint="eastAsia" w:ascii="仿宋" w:hAnsi="仿宋" w:eastAsia="仿宋" w:cs="仿宋"/>
          <w:bCs/>
          <w:lang w:eastAsia="zh-CN"/>
        </w:rPr>
        <w:t>附件</w:t>
      </w:r>
      <w:bookmarkEnd w:id="414"/>
      <w:bookmarkEnd w:id="415"/>
      <w:bookmarkEnd w:id="416"/>
      <w:bookmarkEnd w:id="417"/>
      <w:bookmarkEnd w:id="418"/>
      <w:bookmarkEnd w:id="419"/>
      <w:bookmarkEnd w:id="420"/>
      <w:r>
        <w:rPr>
          <w:rFonts w:hint="eastAsia" w:ascii="仿宋" w:hAnsi="仿宋" w:eastAsia="仿宋" w:cs="仿宋"/>
          <w:bCs/>
          <w:lang w:eastAsia="zh-CN"/>
        </w:rPr>
        <w:t>：大渡河左岸金口河区检金坝堤防工程绩效评价指</w:t>
      </w:r>
      <w:bookmarkStart w:id="429" w:name="_GoBack"/>
      <w:bookmarkEnd w:id="429"/>
      <w:r>
        <w:rPr>
          <w:rFonts w:hint="eastAsia" w:ascii="仿宋" w:hAnsi="仿宋" w:eastAsia="仿宋" w:cs="仿宋"/>
          <w:bCs/>
          <w:lang w:eastAsia="zh-CN"/>
        </w:rPr>
        <w:t>标体系及综合评分表</w:t>
      </w:r>
      <w:bookmarkEnd w:id="421"/>
    </w:p>
    <w:p>
      <w:pPr>
        <w:ind w:firstLine="640"/>
        <w:rPr>
          <w:rFonts w:hint="eastAsia" w:ascii="仿宋" w:hAnsi="仿宋" w:eastAsia="仿宋" w:cs="仿宋"/>
          <w:bCs/>
          <w:lang w:eastAsia="zh-CN"/>
        </w:rPr>
      </w:pPr>
    </w:p>
    <w:p>
      <w:pPr>
        <w:ind w:firstLine="640"/>
        <w:rPr>
          <w:rFonts w:hint="eastAsia" w:ascii="仿宋" w:hAnsi="仿宋" w:eastAsia="仿宋" w:cs="仿宋"/>
          <w:bCs/>
          <w:lang w:eastAsia="zh-CN"/>
        </w:rPr>
      </w:pPr>
    </w:p>
    <w:p>
      <w:pPr>
        <w:ind w:firstLine="640"/>
        <w:rPr>
          <w:rFonts w:hint="eastAsia" w:ascii="仿宋" w:hAnsi="仿宋" w:eastAsia="仿宋" w:cs="仿宋"/>
          <w:bCs/>
          <w:lang w:eastAsia="zh-CN"/>
        </w:rPr>
        <w:sectPr>
          <w:footerReference r:id="rId13" w:type="default"/>
          <w:pgSz w:w="11906" w:h="16838"/>
          <w:pgMar w:top="1440" w:right="1800" w:bottom="1440" w:left="1800" w:header="851" w:footer="1191" w:gutter="0"/>
          <w:pgBorders>
            <w:top w:val="none" w:sz="0" w:space="0"/>
            <w:left w:val="none" w:sz="0" w:space="0"/>
            <w:bottom w:val="none" w:sz="0" w:space="0"/>
            <w:right w:val="none" w:sz="0" w:space="0"/>
          </w:pgBorders>
          <w:pgNumType w:fmt="numberInDash" w:start="1"/>
          <w:cols w:space="425" w:num="1"/>
          <w:docGrid w:type="lines" w:linePitch="312" w:charSpace="0"/>
        </w:sectPr>
      </w:pPr>
    </w:p>
    <w:p>
      <w:pPr>
        <w:pStyle w:val="3"/>
        <w:spacing w:before="0" w:beforeLines="0" w:after="0" w:afterLines="0"/>
        <w:ind w:firstLine="0" w:firstLineChars="0"/>
        <w:rPr>
          <w:rFonts w:ascii="Times New Roman" w:hAnsi="Times New Roman" w:eastAsia="宋体"/>
          <w:sz w:val="28"/>
          <w:szCs w:val="28"/>
          <w:lang w:eastAsia="zh-CN"/>
        </w:rPr>
      </w:pPr>
      <w:bookmarkStart w:id="422" w:name="_Toc4961"/>
      <w:bookmarkStart w:id="423" w:name="_Toc179658332"/>
      <w:bookmarkStart w:id="424" w:name="_Toc16789"/>
      <w:r>
        <w:rPr>
          <w:rFonts w:ascii="Times New Roman" w:hAnsi="Times New Roman" w:eastAsia="宋体"/>
          <w:sz w:val="28"/>
          <w:szCs w:val="28"/>
          <w:lang w:eastAsia="zh-CN"/>
        </w:rPr>
        <w:t>附件</w:t>
      </w:r>
      <w:bookmarkEnd w:id="422"/>
      <w:bookmarkEnd w:id="423"/>
      <w:bookmarkEnd w:id="424"/>
    </w:p>
    <w:p>
      <w:pPr>
        <w:pStyle w:val="3"/>
        <w:spacing w:before="0" w:beforeLines="0" w:after="0" w:afterLines="0"/>
        <w:ind w:firstLine="562"/>
        <w:jc w:val="center"/>
        <w:rPr>
          <w:rFonts w:hint="eastAsia"/>
          <w:sz w:val="28"/>
          <w:szCs w:val="28"/>
          <w:lang w:eastAsia="zh-CN"/>
        </w:rPr>
      </w:pPr>
      <w:bookmarkStart w:id="425" w:name="_Toc179658333"/>
      <w:bookmarkStart w:id="426" w:name="_Toc22494"/>
      <w:bookmarkStart w:id="427" w:name="_Toc22868"/>
      <w:r>
        <w:rPr>
          <w:rFonts w:hint="eastAsia" w:ascii="Times New Roman" w:hAnsi="Times New Roman" w:eastAsia="宋体"/>
          <w:sz w:val="28"/>
          <w:szCs w:val="28"/>
          <w:lang w:eastAsia="zh-CN"/>
        </w:rPr>
        <w:t>大渡河左岸金口河区检金坝堤防工程</w:t>
      </w:r>
      <w:r>
        <w:rPr>
          <w:rFonts w:ascii="Times New Roman" w:hAnsi="Times New Roman" w:eastAsia="宋体"/>
          <w:sz w:val="28"/>
          <w:szCs w:val="28"/>
          <w:lang w:eastAsia="zh-CN"/>
        </w:rPr>
        <w:t>绩效评价指标体系及综合评分表</w:t>
      </w:r>
      <w:bookmarkEnd w:id="425"/>
      <w:bookmarkEnd w:id="426"/>
      <w:bookmarkEnd w:id="427"/>
    </w:p>
    <w:tbl>
      <w:tblPr>
        <w:tblStyle w:val="22"/>
        <w:tblW w:w="50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889"/>
        <w:gridCol w:w="893"/>
        <w:gridCol w:w="741"/>
        <w:gridCol w:w="3058"/>
        <w:gridCol w:w="2251"/>
        <w:gridCol w:w="3886"/>
        <w:gridCol w:w="816"/>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37"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bookmarkStart w:id="428" w:name="_Hlk179648500"/>
            <w:r>
              <w:rPr>
                <w:rFonts w:eastAsia="宋体"/>
                <w:b/>
                <w:bCs/>
                <w:sz w:val="24"/>
                <w:lang w:eastAsia="zh-CN" w:bidi="ar"/>
              </w:rPr>
              <w:t>一级指标</w:t>
            </w:r>
          </w:p>
        </w:tc>
        <w:tc>
          <w:tcPr>
            <w:tcW w:w="924"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二级指标</w:t>
            </w:r>
          </w:p>
        </w:tc>
        <w:tc>
          <w:tcPr>
            <w:tcW w:w="928"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三级指标</w:t>
            </w:r>
          </w:p>
        </w:tc>
        <w:tc>
          <w:tcPr>
            <w:tcW w:w="770"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分值</w:t>
            </w:r>
          </w:p>
        </w:tc>
        <w:tc>
          <w:tcPr>
            <w:tcW w:w="3179"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指标说明</w:t>
            </w:r>
          </w:p>
        </w:tc>
        <w:tc>
          <w:tcPr>
            <w:tcW w:w="2340"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评分标准</w:t>
            </w:r>
          </w:p>
        </w:tc>
        <w:tc>
          <w:tcPr>
            <w:tcW w:w="4040"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评分过程</w:t>
            </w:r>
          </w:p>
        </w:tc>
        <w:tc>
          <w:tcPr>
            <w:tcW w:w="848" w:type="dxa"/>
            <w:shd w:val="clear" w:color="auto" w:fill="BEBEBE"/>
            <w:noWrap w:val="0"/>
            <w:vAlign w:val="center"/>
          </w:tcPr>
          <w:p>
            <w:pPr>
              <w:widowControl/>
              <w:spacing w:line="360" w:lineRule="exact"/>
              <w:ind w:firstLine="0" w:firstLineChars="0"/>
              <w:jc w:val="center"/>
              <w:textAlignment w:val="center"/>
              <w:rPr>
                <w:rFonts w:eastAsia="宋体"/>
                <w:b/>
                <w:bCs/>
                <w:sz w:val="24"/>
                <w:lang w:eastAsia="zh-CN" w:bidi="ar-SA"/>
              </w:rPr>
            </w:pPr>
            <w:r>
              <w:rPr>
                <w:rFonts w:eastAsia="宋体"/>
                <w:b/>
                <w:bCs/>
                <w:sz w:val="24"/>
                <w:lang w:eastAsia="zh-CN" w:bidi="ar"/>
              </w:rPr>
              <w:t>最终得分</w:t>
            </w:r>
          </w:p>
        </w:tc>
        <w:tc>
          <w:tcPr>
            <w:tcW w:w="1148" w:type="dxa"/>
            <w:shd w:val="clear" w:color="auto" w:fill="BEBEBE"/>
            <w:noWrap w:val="0"/>
            <w:vAlign w:val="center"/>
          </w:tcPr>
          <w:p>
            <w:pPr>
              <w:widowControl/>
              <w:spacing w:line="360" w:lineRule="exact"/>
              <w:ind w:firstLine="0" w:firstLineChars="0"/>
              <w:jc w:val="center"/>
              <w:textAlignment w:val="center"/>
              <w:rPr>
                <w:rFonts w:eastAsia="宋体"/>
                <w:b/>
                <w:bCs/>
                <w:color w:val="auto"/>
                <w:sz w:val="24"/>
                <w:lang w:eastAsia="zh-CN" w:bidi="ar-SA"/>
              </w:rPr>
            </w:pPr>
            <w:r>
              <w:rPr>
                <w:rFonts w:eastAsia="宋体"/>
                <w:b/>
                <w:bCs/>
                <w:sz w:val="24"/>
                <w:lang w:eastAsia="zh-CN" w:bidi="ar"/>
              </w:rPr>
              <w:t>得分率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A决策（20分）　</w:t>
            </w:r>
          </w:p>
        </w:tc>
        <w:tc>
          <w:tcPr>
            <w:tcW w:w="924"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A1项目立项（8分）　</w:t>
            </w:r>
          </w:p>
        </w:tc>
        <w:tc>
          <w:tcPr>
            <w:tcW w:w="928"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A11立项依据充分性</w:t>
            </w:r>
          </w:p>
        </w:tc>
        <w:tc>
          <w:tcPr>
            <w:tcW w:w="770"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3179"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1.项目立项是否符合国家法律法规、国民经济发展规划和相关政策，政策依据充分；</w:t>
            </w:r>
            <w:r>
              <w:rPr>
                <w:rFonts w:eastAsia="宋体"/>
                <w:sz w:val="24"/>
                <w:lang w:eastAsia="zh-CN" w:bidi="ar"/>
              </w:rPr>
              <w:br w:type="textWrapping"/>
            </w:r>
            <w:r>
              <w:rPr>
                <w:rFonts w:hint="eastAsia" w:eastAsia="宋体"/>
                <w:sz w:val="24"/>
                <w:lang w:eastAsia="zh-CN" w:bidi="ar"/>
              </w:rPr>
              <w:t>2</w:t>
            </w:r>
            <w:r>
              <w:rPr>
                <w:rFonts w:eastAsia="宋体"/>
                <w:sz w:val="24"/>
                <w:lang w:eastAsia="zh-CN" w:bidi="ar"/>
              </w:rPr>
              <w:t>.项目立项是否与部门职责范围相符，属于部门履职所需；</w:t>
            </w:r>
            <w:r>
              <w:rPr>
                <w:rFonts w:eastAsia="宋体"/>
                <w:sz w:val="24"/>
                <w:lang w:eastAsia="zh-CN" w:bidi="ar"/>
              </w:rPr>
              <w:br w:type="textWrapping"/>
            </w:r>
          </w:p>
        </w:tc>
        <w:tc>
          <w:tcPr>
            <w:tcW w:w="2340" w:type="dxa"/>
            <w:noWrap w:val="0"/>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具备一个得分要素，得权重分的</w:t>
            </w:r>
            <w:r>
              <w:rPr>
                <w:rFonts w:hint="eastAsia" w:eastAsia="宋体"/>
                <w:sz w:val="24"/>
                <w:lang w:eastAsia="zh-CN" w:bidi="ar"/>
              </w:rPr>
              <w:t>50</w:t>
            </w:r>
            <w:r>
              <w:rPr>
                <w:rFonts w:eastAsia="宋体"/>
                <w:sz w:val="24"/>
                <w:lang w:eastAsia="zh-CN" w:bidi="ar"/>
              </w:rPr>
              <w:t>%</w:t>
            </w:r>
          </w:p>
        </w:tc>
        <w:tc>
          <w:tcPr>
            <w:tcW w:w="4040" w:type="dxa"/>
            <w:noWrap w:val="0"/>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该项目</w:t>
            </w:r>
            <w:r>
              <w:rPr>
                <w:rFonts w:hint="eastAsia" w:eastAsia="宋体"/>
                <w:sz w:val="24"/>
                <w:lang w:val="en-US" w:eastAsia="zh-CN" w:bidi="ar"/>
              </w:rPr>
              <w:t>经</w:t>
            </w:r>
            <w:r>
              <w:rPr>
                <w:rFonts w:hint="eastAsia" w:eastAsia="宋体"/>
                <w:sz w:val="24"/>
                <w:lang w:eastAsia="zh-CN" w:bidi="ar"/>
              </w:rPr>
              <w:t>《乐山市发展和改革委员会关于大渡河左岸金口河区检金坝堤防工程可行性研究报告(代项目建议书)的批复》（乐</w:t>
            </w:r>
            <w:r>
              <w:rPr>
                <w:rFonts w:hint="eastAsia" w:eastAsia="宋体"/>
                <w:sz w:val="24"/>
                <w:lang w:val="en-US" w:eastAsia="zh-CN" w:bidi="ar"/>
              </w:rPr>
              <w:t>发改审批</w:t>
            </w:r>
            <w:r>
              <w:rPr>
                <w:rFonts w:hint="eastAsia" w:eastAsia="宋体"/>
                <w:sz w:val="24"/>
                <w:lang w:eastAsia="zh-CN" w:bidi="ar"/>
              </w:rPr>
              <w:t>〔202</w:t>
            </w:r>
            <w:r>
              <w:rPr>
                <w:rFonts w:hint="eastAsia" w:eastAsia="宋体"/>
                <w:sz w:val="24"/>
                <w:lang w:val="en-US" w:eastAsia="zh-CN" w:bidi="ar"/>
              </w:rPr>
              <w:t>0</w:t>
            </w:r>
            <w:r>
              <w:rPr>
                <w:rFonts w:hint="eastAsia" w:eastAsia="宋体"/>
                <w:sz w:val="24"/>
                <w:lang w:eastAsia="zh-CN" w:bidi="ar"/>
              </w:rPr>
              <w:t>〕</w:t>
            </w:r>
            <w:r>
              <w:rPr>
                <w:rFonts w:hint="eastAsia" w:eastAsia="宋体"/>
                <w:sz w:val="24"/>
                <w:lang w:val="en-US" w:eastAsia="zh-CN" w:bidi="ar"/>
              </w:rPr>
              <w:t>108</w:t>
            </w:r>
            <w:r>
              <w:rPr>
                <w:rFonts w:hint="eastAsia" w:eastAsia="宋体"/>
                <w:sz w:val="24"/>
                <w:lang w:eastAsia="zh-CN" w:bidi="ar"/>
              </w:rPr>
              <w:t>号）</w:t>
            </w:r>
            <w:r>
              <w:rPr>
                <w:rFonts w:hint="eastAsia" w:eastAsia="宋体"/>
                <w:sz w:val="24"/>
                <w:lang w:val="en-US" w:eastAsia="zh-CN" w:bidi="ar"/>
              </w:rPr>
              <w:t>文件，</w:t>
            </w:r>
            <w:r>
              <w:rPr>
                <w:rFonts w:hint="eastAsia" w:eastAsia="宋体"/>
                <w:sz w:val="24"/>
                <w:lang w:eastAsia="zh-CN" w:bidi="ar"/>
              </w:rPr>
              <w:t>乐山市发展和改革委员会</w:t>
            </w:r>
            <w:r>
              <w:rPr>
                <w:rFonts w:hint="eastAsia" w:eastAsia="宋体"/>
                <w:sz w:val="24"/>
                <w:lang w:val="en-US" w:eastAsia="zh-CN" w:bidi="ar"/>
              </w:rPr>
              <w:t>原则同意</w:t>
            </w:r>
            <w:r>
              <w:rPr>
                <w:rFonts w:hint="eastAsia" w:eastAsia="宋体"/>
                <w:sz w:val="24"/>
                <w:lang w:eastAsia="zh-CN" w:bidi="ar"/>
              </w:rPr>
              <w:t>大渡河左岸金口河区检金坝堤防工程</w:t>
            </w:r>
            <w:r>
              <w:rPr>
                <w:rFonts w:hint="eastAsia" w:eastAsia="宋体"/>
                <w:sz w:val="24"/>
                <w:lang w:val="en-US" w:eastAsia="zh-CN" w:bidi="ar"/>
              </w:rPr>
              <w:t>可行性研究报告的请求批复</w:t>
            </w:r>
            <w:r>
              <w:rPr>
                <w:rFonts w:hint="eastAsia" w:eastAsia="宋体"/>
                <w:sz w:val="24"/>
                <w:lang w:eastAsia="zh-CN" w:bidi="ar"/>
              </w:rPr>
              <w:t>。</w:t>
            </w:r>
            <w:r>
              <w:rPr>
                <w:rFonts w:eastAsia="宋体"/>
                <w:sz w:val="24"/>
                <w:lang w:eastAsia="zh-CN" w:bidi="ar"/>
              </w:rPr>
              <w:t>本项目立项符合国家法律法规、行业发展规划和政策要求。项目立项依据充分，依据评分方法，该指标满分</w:t>
            </w:r>
            <w:r>
              <w:rPr>
                <w:rFonts w:hint="eastAsia" w:eastAsia="宋体"/>
                <w:sz w:val="24"/>
                <w:lang w:val="en-US" w:eastAsia="zh-CN" w:bidi="ar"/>
              </w:rPr>
              <w:t>4.00分</w:t>
            </w:r>
            <w:r>
              <w:rPr>
                <w:rFonts w:eastAsia="宋体"/>
                <w:sz w:val="24"/>
                <w:lang w:eastAsia="zh-CN" w:bidi="ar"/>
              </w:rPr>
              <w:t>。</w:t>
            </w:r>
          </w:p>
        </w:tc>
        <w:tc>
          <w:tcPr>
            <w:tcW w:w="8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11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924"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928" w:type="dxa"/>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A12立项程序规范性</w:t>
            </w:r>
          </w:p>
        </w:tc>
        <w:tc>
          <w:tcPr>
            <w:tcW w:w="770"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4</w:t>
            </w:r>
          </w:p>
        </w:tc>
        <w:tc>
          <w:tcPr>
            <w:tcW w:w="3179" w:type="dxa"/>
            <w:shd w:val="clear" w:color="000000" w:fill="FFFFFF"/>
            <w:noWrap w:val="0"/>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1.项目是否按照规定的程序申请设立；</w:t>
            </w:r>
            <w:r>
              <w:rPr>
                <w:rFonts w:eastAsia="宋体"/>
                <w:sz w:val="24"/>
                <w:lang w:eastAsia="zh-CN" w:bidi="ar"/>
              </w:rPr>
              <w:br w:type="textWrapping"/>
            </w:r>
            <w:r>
              <w:rPr>
                <w:rFonts w:eastAsia="宋体"/>
                <w:sz w:val="24"/>
                <w:lang w:eastAsia="zh-CN" w:bidi="ar"/>
              </w:rPr>
              <w:t>2.审批文件、材料是否符合相关要求；</w:t>
            </w:r>
            <w:r>
              <w:rPr>
                <w:rFonts w:eastAsia="宋体"/>
                <w:sz w:val="24"/>
                <w:lang w:eastAsia="zh-CN" w:bidi="ar"/>
              </w:rPr>
              <w:br w:type="textWrapping"/>
            </w:r>
            <w:r>
              <w:rPr>
                <w:rFonts w:hint="eastAsia" w:eastAsia="宋体"/>
                <w:color w:val="auto"/>
                <w:sz w:val="24"/>
                <w:lang w:eastAsia="zh-CN" w:bidi="ar-SA"/>
              </w:rPr>
              <w:t>3、立项、申请、审批、执行程序的及时性。</w:t>
            </w:r>
          </w:p>
        </w:tc>
        <w:tc>
          <w:tcPr>
            <w:tcW w:w="2340"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w:t>
            </w:r>
            <w:r>
              <w:rPr>
                <w:rFonts w:hint="eastAsia" w:eastAsia="宋体"/>
                <w:sz w:val="24"/>
                <w:lang w:eastAsia="zh-CN" w:bidi="ar"/>
              </w:rPr>
              <w:t>33.33</w:t>
            </w:r>
            <w:r>
              <w:rPr>
                <w:rFonts w:eastAsia="宋体"/>
                <w:sz w:val="24"/>
                <w:lang w:eastAsia="zh-CN" w:bidi="ar"/>
              </w:rPr>
              <w:t>%</w:t>
            </w:r>
          </w:p>
        </w:tc>
        <w:tc>
          <w:tcPr>
            <w:tcW w:w="4040"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
              </w:rPr>
            </w:pPr>
            <w:r>
              <w:rPr>
                <w:rFonts w:eastAsia="宋体"/>
                <w:sz w:val="24"/>
                <w:lang w:eastAsia="zh-CN" w:bidi="ar"/>
              </w:rPr>
              <w:t>根</w:t>
            </w:r>
            <w:r>
              <w:rPr>
                <w:rFonts w:eastAsia="宋体"/>
                <w:sz w:val="24"/>
                <w:highlight w:val="none"/>
                <w:lang w:eastAsia="zh-CN" w:bidi="ar"/>
              </w:rPr>
              <w:t>据</w:t>
            </w:r>
            <w:r>
              <w:rPr>
                <w:rFonts w:hint="eastAsia" w:eastAsia="宋体"/>
                <w:sz w:val="24"/>
                <w:highlight w:val="none"/>
                <w:lang w:val="en-US" w:eastAsia="zh-CN" w:bidi="ar"/>
              </w:rPr>
              <w:t>《大渡河左岸金口河区检金坝堤防工程可行性研究报告(报批稿)的请示》(金水(2020)8号)文件，区水务局、区发改委向市发改委申请大渡河左岸金口河区检金坝堤防工程立项审批。经</w:t>
            </w:r>
            <w:r>
              <w:rPr>
                <w:rFonts w:hint="eastAsia" w:eastAsia="宋体"/>
                <w:sz w:val="24"/>
                <w:highlight w:val="none"/>
                <w:lang w:eastAsia="zh-CN" w:bidi="ar"/>
              </w:rPr>
              <w:t>《乐山市发展和改革</w:t>
            </w:r>
            <w:r>
              <w:rPr>
                <w:rFonts w:hint="eastAsia" w:eastAsia="宋体"/>
                <w:sz w:val="24"/>
                <w:lang w:eastAsia="zh-CN" w:bidi="ar"/>
              </w:rPr>
              <w:t>委员会关于大渡河左岸金口河区检金坝堤防工程可行性研究报告(代项目建议书)的批复》（乐</w:t>
            </w:r>
            <w:r>
              <w:rPr>
                <w:rFonts w:hint="eastAsia" w:eastAsia="宋体"/>
                <w:sz w:val="24"/>
                <w:lang w:val="en-US" w:eastAsia="zh-CN" w:bidi="ar"/>
              </w:rPr>
              <w:t>发改审批</w:t>
            </w:r>
            <w:r>
              <w:rPr>
                <w:rFonts w:hint="eastAsia" w:eastAsia="宋体"/>
                <w:sz w:val="24"/>
                <w:lang w:eastAsia="zh-CN" w:bidi="ar"/>
              </w:rPr>
              <w:t>〔202</w:t>
            </w:r>
            <w:r>
              <w:rPr>
                <w:rFonts w:hint="eastAsia" w:eastAsia="宋体"/>
                <w:sz w:val="24"/>
                <w:lang w:val="en-US" w:eastAsia="zh-CN" w:bidi="ar"/>
              </w:rPr>
              <w:t>0</w:t>
            </w:r>
            <w:r>
              <w:rPr>
                <w:rFonts w:hint="eastAsia" w:eastAsia="宋体"/>
                <w:sz w:val="24"/>
                <w:lang w:eastAsia="zh-CN" w:bidi="ar"/>
              </w:rPr>
              <w:t>〕</w:t>
            </w:r>
            <w:r>
              <w:rPr>
                <w:rFonts w:hint="eastAsia" w:eastAsia="宋体"/>
                <w:sz w:val="24"/>
                <w:lang w:val="en-US" w:eastAsia="zh-CN" w:bidi="ar"/>
              </w:rPr>
              <w:t>108</w:t>
            </w:r>
            <w:r>
              <w:rPr>
                <w:rFonts w:hint="eastAsia" w:eastAsia="宋体"/>
                <w:sz w:val="24"/>
                <w:lang w:eastAsia="zh-CN" w:bidi="ar"/>
              </w:rPr>
              <w:t>号）</w:t>
            </w:r>
            <w:r>
              <w:rPr>
                <w:rFonts w:hint="eastAsia" w:eastAsia="宋体"/>
                <w:sz w:val="24"/>
                <w:lang w:val="en-US" w:eastAsia="zh-CN" w:bidi="ar"/>
              </w:rPr>
              <w:t>文件，</w:t>
            </w:r>
            <w:r>
              <w:rPr>
                <w:rFonts w:hint="eastAsia" w:eastAsia="宋体"/>
                <w:sz w:val="24"/>
                <w:lang w:eastAsia="zh-CN" w:bidi="ar"/>
              </w:rPr>
              <w:t>乐山市发展和改革委员会</w:t>
            </w:r>
            <w:r>
              <w:rPr>
                <w:rFonts w:hint="eastAsia" w:eastAsia="宋体"/>
                <w:sz w:val="24"/>
                <w:lang w:val="en-US" w:eastAsia="zh-CN" w:bidi="ar"/>
              </w:rPr>
              <w:t>原则同意</w:t>
            </w:r>
            <w:r>
              <w:rPr>
                <w:rFonts w:hint="eastAsia" w:eastAsia="宋体"/>
                <w:sz w:val="24"/>
                <w:lang w:eastAsia="zh-CN" w:bidi="ar"/>
              </w:rPr>
              <w:t>大渡河左岸金口河区检金坝堤防工程</w:t>
            </w:r>
            <w:r>
              <w:rPr>
                <w:rFonts w:hint="eastAsia" w:eastAsia="宋体"/>
                <w:sz w:val="24"/>
                <w:lang w:val="en-US" w:eastAsia="zh-CN" w:bidi="ar"/>
              </w:rPr>
              <w:t>可行性研究报告的请求批复</w:t>
            </w:r>
            <w:r>
              <w:rPr>
                <w:rFonts w:hint="eastAsia" w:eastAsia="宋体"/>
                <w:sz w:val="24"/>
                <w:lang w:eastAsia="zh-CN" w:bidi="ar"/>
              </w:rPr>
              <w:t>。</w:t>
            </w:r>
            <w:r>
              <w:rPr>
                <w:rFonts w:eastAsia="宋体"/>
                <w:sz w:val="24"/>
                <w:lang w:eastAsia="zh-CN" w:bidi="ar"/>
              </w:rPr>
              <w:t>项目立项程序规范，审批文件和材料合规完整。依据评分方法，该指标满分</w:t>
            </w:r>
            <w:r>
              <w:rPr>
                <w:rFonts w:hint="eastAsia" w:eastAsia="宋体"/>
                <w:sz w:val="24"/>
                <w:lang w:val="en-US" w:eastAsia="zh-CN" w:bidi="ar"/>
              </w:rPr>
              <w:t>4.00分</w:t>
            </w:r>
            <w:r>
              <w:rPr>
                <w:rFonts w:eastAsia="宋体"/>
                <w:sz w:val="24"/>
                <w:lang w:eastAsia="zh-CN" w:bidi="ar"/>
              </w:rPr>
              <w:t>。</w:t>
            </w:r>
          </w:p>
        </w:tc>
        <w:tc>
          <w:tcPr>
            <w:tcW w:w="8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4</w:t>
            </w:r>
          </w:p>
        </w:tc>
        <w:tc>
          <w:tcPr>
            <w:tcW w:w="11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100.00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924" w:type="dxa"/>
            <w:vMerge w:val="restart"/>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A2绩效目标（6分）　</w:t>
            </w:r>
          </w:p>
        </w:tc>
        <w:tc>
          <w:tcPr>
            <w:tcW w:w="928" w:type="dxa"/>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A21绩效目标合理性</w:t>
            </w:r>
          </w:p>
        </w:tc>
        <w:tc>
          <w:tcPr>
            <w:tcW w:w="770"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179"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1.项目是否有绩效目标；</w:t>
            </w:r>
            <w:r>
              <w:rPr>
                <w:rFonts w:eastAsia="宋体"/>
                <w:sz w:val="24"/>
                <w:lang w:eastAsia="zh-CN" w:bidi="ar"/>
              </w:rPr>
              <w:br w:type="textWrapping"/>
            </w:r>
            <w:r>
              <w:rPr>
                <w:rFonts w:eastAsia="宋体"/>
                <w:sz w:val="24"/>
                <w:lang w:eastAsia="zh-CN" w:bidi="ar"/>
              </w:rPr>
              <w:t>2.项目绩效目标与实际工作内容是否具有相关性；</w:t>
            </w:r>
            <w:r>
              <w:rPr>
                <w:rFonts w:eastAsia="宋体"/>
                <w:sz w:val="24"/>
                <w:lang w:eastAsia="zh-CN" w:bidi="ar"/>
              </w:rPr>
              <w:br w:type="textWrapping"/>
            </w:r>
            <w:r>
              <w:rPr>
                <w:rFonts w:eastAsia="宋体"/>
                <w:sz w:val="24"/>
                <w:lang w:eastAsia="zh-CN" w:bidi="ar"/>
              </w:rPr>
              <w:t>3.项目预期产出效益和效果是否符合正常的业绩水平；</w:t>
            </w:r>
            <w:r>
              <w:rPr>
                <w:rFonts w:eastAsia="宋体"/>
                <w:sz w:val="24"/>
                <w:lang w:eastAsia="zh-CN" w:bidi="ar"/>
              </w:rPr>
              <w:br w:type="textWrapping"/>
            </w:r>
            <w:r>
              <w:rPr>
                <w:rFonts w:eastAsia="宋体"/>
                <w:sz w:val="24"/>
                <w:lang w:eastAsia="zh-CN" w:bidi="ar"/>
              </w:rPr>
              <w:t>4.是否与预算确定的项目投资额或资金量相匹配。</w:t>
            </w:r>
          </w:p>
        </w:tc>
        <w:tc>
          <w:tcPr>
            <w:tcW w:w="2340"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具备一个得分要素，得权重分的25.00%</w:t>
            </w:r>
          </w:p>
        </w:tc>
        <w:tc>
          <w:tcPr>
            <w:tcW w:w="4040"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项目设置绩效目标符合《项目支出绩效评价管理办法》，制定了项目产出、效益、满意度指标；项目绩效目标明确合理，与项目实施的宗旨关联度较高，预期产出效益和效果符合正常的业绩水平；绩效目标与预算确定的资金量相匹配。根据评分标准，该指标</w:t>
            </w:r>
            <w:r>
              <w:rPr>
                <w:rFonts w:hint="eastAsia" w:eastAsia="宋体"/>
                <w:sz w:val="24"/>
                <w:lang w:eastAsia="zh-CN" w:bidi="ar"/>
              </w:rPr>
              <w:t>得满分</w:t>
            </w:r>
            <w:r>
              <w:rPr>
                <w:rFonts w:hint="eastAsia" w:eastAsia="宋体"/>
                <w:sz w:val="24"/>
                <w:lang w:val="en-US" w:eastAsia="zh-CN" w:bidi="ar"/>
              </w:rPr>
              <w:t>3.00分</w:t>
            </w:r>
            <w:r>
              <w:rPr>
                <w:rFonts w:eastAsia="宋体"/>
                <w:sz w:val="24"/>
                <w:lang w:eastAsia="zh-CN" w:bidi="ar"/>
              </w:rPr>
              <w:t>。</w:t>
            </w:r>
          </w:p>
        </w:tc>
        <w:tc>
          <w:tcPr>
            <w:tcW w:w="8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11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924"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928" w:type="dxa"/>
            <w:shd w:val="clear" w:color="auto" w:fill="auto"/>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A22绩效指标明确性</w:t>
            </w:r>
          </w:p>
        </w:tc>
        <w:tc>
          <w:tcPr>
            <w:tcW w:w="770"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179"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1.是否将项目绩效目标细化分解为具体的绩效指标；</w:t>
            </w:r>
            <w:r>
              <w:rPr>
                <w:rFonts w:eastAsia="宋体"/>
                <w:sz w:val="24"/>
                <w:lang w:eastAsia="zh-CN" w:bidi="ar"/>
              </w:rPr>
              <w:br w:type="textWrapping"/>
            </w:r>
            <w:r>
              <w:rPr>
                <w:rFonts w:eastAsia="宋体"/>
                <w:sz w:val="24"/>
                <w:lang w:eastAsia="zh-CN" w:bidi="ar"/>
              </w:rPr>
              <w:t>2.是否通过清晰、可衡量的指标值予以体现。</w:t>
            </w:r>
          </w:p>
        </w:tc>
        <w:tc>
          <w:tcPr>
            <w:tcW w:w="2340"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具备一个得分要素，得权重分的50.00%</w:t>
            </w:r>
          </w:p>
        </w:tc>
        <w:tc>
          <w:tcPr>
            <w:tcW w:w="4040"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项目所设定的绩效指标</w:t>
            </w:r>
            <w:r>
              <w:rPr>
                <w:rFonts w:hint="eastAsia" w:eastAsia="宋体"/>
                <w:sz w:val="24"/>
                <w:lang w:eastAsia="zh-CN" w:bidi="ar"/>
              </w:rPr>
              <w:t>基本</w:t>
            </w:r>
            <w:r>
              <w:rPr>
                <w:rFonts w:eastAsia="宋体"/>
                <w:sz w:val="24"/>
                <w:lang w:eastAsia="zh-CN" w:bidi="ar"/>
              </w:rPr>
              <w:t>符合《项目支出绩效评价管理办法》，依据产出、效益、满意度三项绩效目标细化分解为具体的绩效指标，设定的绩效指标清晰、可衡量</w:t>
            </w:r>
            <w:r>
              <w:rPr>
                <w:rFonts w:hint="eastAsia" w:eastAsia="宋体"/>
                <w:sz w:val="24"/>
                <w:lang w:eastAsia="zh-CN" w:bidi="ar"/>
              </w:rPr>
              <w:t>度高</w:t>
            </w:r>
            <w:r>
              <w:rPr>
                <w:rFonts w:eastAsia="宋体"/>
                <w:sz w:val="24"/>
                <w:lang w:eastAsia="zh-CN" w:bidi="ar"/>
              </w:rPr>
              <w:t>。根据评分标准，该指标满分</w:t>
            </w:r>
            <w:r>
              <w:rPr>
                <w:rFonts w:hint="eastAsia" w:eastAsia="宋体"/>
                <w:sz w:val="24"/>
                <w:lang w:val="en-US" w:eastAsia="zh-CN" w:bidi="ar"/>
              </w:rPr>
              <w:t>3.00分</w:t>
            </w:r>
            <w:r>
              <w:rPr>
                <w:rFonts w:eastAsia="宋体"/>
                <w:sz w:val="24"/>
                <w:lang w:eastAsia="zh-CN" w:bidi="ar"/>
              </w:rPr>
              <w:t>。</w:t>
            </w:r>
          </w:p>
        </w:tc>
        <w:tc>
          <w:tcPr>
            <w:tcW w:w="8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3</w:t>
            </w:r>
          </w:p>
        </w:tc>
        <w:tc>
          <w:tcPr>
            <w:tcW w:w="11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w:t>
            </w:r>
            <w:r>
              <w:rPr>
                <w:rFonts w:hint="eastAsia" w:eastAsia="宋体"/>
                <w:sz w:val="24"/>
                <w:lang w:eastAsia="zh-CN" w:bidi="ar"/>
              </w:rPr>
              <w:t>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continue"/>
            <w:noWrap w:val="0"/>
            <w:vAlign w:val="center"/>
          </w:tcPr>
          <w:p>
            <w:pPr>
              <w:widowControl/>
              <w:spacing w:line="360" w:lineRule="exact"/>
              <w:ind w:firstLine="0" w:firstLineChars="0"/>
              <w:jc w:val="center"/>
              <w:rPr>
                <w:rFonts w:eastAsia="宋体"/>
                <w:sz w:val="24"/>
                <w:lang w:eastAsia="zh-CN" w:bidi="ar-SA"/>
              </w:rPr>
            </w:pPr>
          </w:p>
        </w:tc>
        <w:tc>
          <w:tcPr>
            <w:tcW w:w="924"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A3资金投入（6分）</w:t>
            </w:r>
          </w:p>
        </w:tc>
        <w:tc>
          <w:tcPr>
            <w:tcW w:w="92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A31预算编制科学性</w:t>
            </w:r>
          </w:p>
        </w:tc>
        <w:tc>
          <w:tcPr>
            <w:tcW w:w="770"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179" w:type="dxa"/>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1.预算编制是否经过科学论证；</w:t>
            </w:r>
            <w:r>
              <w:rPr>
                <w:rFonts w:eastAsia="宋体"/>
                <w:sz w:val="24"/>
                <w:lang w:eastAsia="zh-CN" w:bidi="ar"/>
              </w:rPr>
              <w:br w:type="textWrapping"/>
            </w:r>
            <w:r>
              <w:rPr>
                <w:rFonts w:eastAsia="宋体"/>
                <w:sz w:val="24"/>
                <w:lang w:eastAsia="zh-CN" w:bidi="ar"/>
              </w:rPr>
              <w:t>2.预算内容与项目内容是否匹配；</w:t>
            </w:r>
            <w:r>
              <w:rPr>
                <w:rFonts w:eastAsia="宋体"/>
                <w:sz w:val="24"/>
                <w:lang w:eastAsia="zh-CN" w:bidi="ar"/>
              </w:rPr>
              <w:br w:type="textWrapping"/>
            </w:r>
            <w:r>
              <w:rPr>
                <w:rFonts w:eastAsia="宋体"/>
                <w:sz w:val="24"/>
                <w:lang w:eastAsia="zh-CN" w:bidi="ar"/>
              </w:rPr>
              <w:t>3.预算额度测算依据是否充分，是否按照标准编制，是否考虑了实际情况。</w:t>
            </w:r>
          </w:p>
        </w:tc>
        <w:tc>
          <w:tcPr>
            <w:tcW w:w="2340"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具备一个得分要素，得权重分的33.33%</w:t>
            </w:r>
          </w:p>
        </w:tc>
        <w:tc>
          <w:tcPr>
            <w:tcW w:w="4040" w:type="dxa"/>
            <w:noWrap w:val="0"/>
            <w:vAlign w:val="center"/>
          </w:tcPr>
          <w:p>
            <w:pPr>
              <w:widowControl/>
              <w:spacing w:line="360" w:lineRule="exact"/>
              <w:ind w:firstLine="0" w:firstLineChars="0"/>
              <w:jc w:val="left"/>
              <w:textAlignment w:val="center"/>
              <w:rPr>
                <w:rFonts w:hint="eastAsia" w:eastAsia="宋体"/>
                <w:sz w:val="24"/>
                <w:highlight w:val="yellow"/>
                <w:lang w:eastAsia="zh-CN" w:bidi="ar"/>
              </w:rPr>
            </w:pPr>
            <w:r>
              <w:rPr>
                <w:rFonts w:hint="eastAsia" w:eastAsia="宋体"/>
                <w:sz w:val="24"/>
                <w:highlight w:val="none"/>
                <w:lang w:val="en-US" w:eastAsia="zh-CN" w:bidi="ar"/>
              </w:rPr>
              <w:t>根据2024年6月淮安市水利勘测设计研究院有限公司出具的《大渡河金口河区检金坝堤防工程初步设计报告（报批稿）），预算设置时按2019年第4季度价格水平审定，结合地勘工作量等多方面因素，最终审定工程总投资5184.84万元。2020年6月24日经乐水审批〔2020〕17号文件，市水务局根据审查意见基本同意该项目实施。施工总工期为8个月，工程静态总投资5636.40万元。预算内容</w:t>
            </w:r>
            <w:r>
              <w:rPr>
                <w:rFonts w:hint="eastAsia" w:eastAsia="宋体"/>
                <w:sz w:val="24"/>
                <w:highlight w:val="none"/>
                <w:lang w:eastAsia="zh-CN" w:bidi="ar"/>
              </w:rPr>
              <w:t>与项目内容匹配，</w:t>
            </w:r>
            <w:r>
              <w:rPr>
                <w:rFonts w:hint="eastAsia" w:eastAsia="宋体"/>
                <w:sz w:val="24"/>
                <w:highlight w:val="none"/>
                <w:lang w:val="en-US" w:eastAsia="zh-CN" w:bidi="ar"/>
              </w:rPr>
              <w:t>但编制</w:t>
            </w:r>
            <w:r>
              <w:rPr>
                <w:rFonts w:hint="eastAsia" w:eastAsia="宋体"/>
                <w:sz w:val="24"/>
                <w:highlight w:val="none"/>
                <w:lang w:eastAsia="zh-CN" w:bidi="ar"/>
              </w:rPr>
              <w:t>预算额度</w:t>
            </w:r>
            <w:r>
              <w:rPr>
                <w:rFonts w:hint="eastAsia" w:eastAsia="宋体"/>
                <w:sz w:val="24"/>
                <w:highlight w:val="none"/>
                <w:lang w:val="en-US" w:eastAsia="zh-CN" w:bidi="ar"/>
              </w:rPr>
              <w:t>时对设计深度、精度，市场因素等考虑不够充分，使预算额度与实际支出差异较大</w:t>
            </w:r>
            <w:r>
              <w:rPr>
                <w:rFonts w:hint="eastAsia" w:eastAsia="宋体"/>
                <w:sz w:val="24"/>
                <w:highlight w:val="none"/>
                <w:lang w:eastAsia="zh-CN" w:bidi="ar"/>
              </w:rPr>
              <w:t>。根据评分标准，该指标满分</w:t>
            </w:r>
            <w:r>
              <w:rPr>
                <w:rFonts w:hint="eastAsia" w:eastAsia="宋体"/>
                <w:sz w:val="24"/>
                <w:highlight w:val="none"/>
                <w:lang w:val="en-US" w:eastAsia="zh-CN" w:bidi="ar"/>
              </w:rPr>
              <w:t>3.00分，扣1.00分，得2.00分</w:t>
            </w:r>
            <w:r>
              <w:rPr>
                <w:rFonts w:hint="eastAsia" w:eastAsia="宋体"/>
                <w:sz w:val="24"/>
                <w:highlight w:val="none"/>
                <w:lang w:eastAsia="zh-CN" w:bidi="ar"/>
              </w:rPr>
              <w:t>。</w:t>
            </w:r>
          </w:p>
        </w:tc>
        <w:tc>
          <w:tcPr>
            <w:tcW w:w="8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2</w:t>
            </w:r>
          </w:p>
        </w:tc>
        <w:tc>
          <w:tcPr>
            <w:tcW w:w="11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66.67</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5" w:hRule="atLeast"/>
          <w:jc w:val="center"/>
        </w:trPr>
        <w:tc>
          <w:tcPr>
            <w:tcW w:w="837"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924"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928" w:type="dxa"/>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A32资金分配合理性</w:t>
            </w:r>
          </w:p>
        </w:tc>
        <w:tc>
          <w:tcPr>
            <w:tcW w:w="770"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179"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1.预算资金分配依据是否充分；</w:t>
            </w:r>
            <w:r>
              <w:rPr>
                <w:rFonts w:eastAsia="宋体"/>
                <w:sz w:val="24"/>
                <w:lang w:eastAsia="zh-CN" w:bidi="ar"/>
              </w:rPr>
              <w:br w:type="textWrapping"/>
            </w:r>
            <w:r>
              <w:rPr>
                <w:rFonts w:eastAsia="宋体"/>
                <w:sz w:val="24"/>
                <w:lang w:eastAsia="zh-CN" w:bidi="ar"/>
              </w:rPr>
              <w:t>2.资金分配额度是否合理，与项目单位或地方实际是否相适应。</w:t>
            </w:r>
          </w:p>
        </w:tc>
        <w:tc>
          <w:tcPr>
            <w:tcW w:w="2340"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具备一个得分要素，得权重分的50%</w:t>
            </w:r>
          </w:p>
        </w:tc>
        <w:tc>
          <w:tcPr>
            <w:tcW w:w="4040" w:type="dxa"/>
            <w:noWrap w:val="0"/>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val="en-US" w:eastAsia="zh-CN" w:bidi="ar"/>
              </w:rPr>
              <w:t>2020年6月24日经</w:t>
            </w:r>
            <w:r>
              <w:rPr>
                <w:rFonts w:hint="eastAsia" w:eastAsia="宋体"/>
                <w:sz w:val="24"/>
                <w:lang w:eastAsia="zh-CN" w:bidi="ar"/>
              </w:rPr>
              <w:t>《乐山市水务局关于大渡河金口河区检金坝堤防工程初步设计报告的批复》（乐水审批〔202</w:t>
            </w:r>
            <w:r>
              <w:rPr>
                <w:rFonts w:hint="eastAsia" w:eastAsia="宋体"/>
                <w:sz w:val="24"/>
                <w:lang w:val="en-US" w:eastAsia="zh-CN" w:bidi="ar"/>
              </w:rPr>
              <w:t>0</w:t>
            </w:r>
            <w:r>
              <w:rPr>
                <w:rFonts w:hint="eastAsia" w:eastAsia="宋体"/>
                <w:sz w:val="24"/>
                <w:lang w:eastAsia="zh-CN" w:bidi="ar"/>
              </w:rPr>
              <w:t>〕</w:t>
            </w:r>
            <w:r>
              <w:rPr>
                <w:rFonts w:hint="eastAsia" w:eastAsia="宋体"/>
                <w:sz w:val="24"/>
                <w:lang w:val="en-US" w:eastAsia="zh-CN" w:bidi="ar"/>
              </w:rPr>
              <w:t>17</w:t>
            </w:r>
            <w:r>
              <w:rPr>
                <w:rFonts w:hint="eastAsia" w:eastAsia="宋体"/>
                <w:sz w:val="24"/>
                <w:lang w:eastAsia="zh-CN" w:bidi="ar"/>
              </w:rPr>
              <w:t>号）</w:t>
            </w:r>
            <w:r>
              <w:rPr>
                <w:rFonts w:hint="eastAsia" w:eastAsia="宋体"/>
                <w:sz w:val="24"/>
                <w:lang w:val="en-US" w:eastAsia="zh-CN" w:bidi="ar"/>
              </w:rPr>
              <w:t>文件，</w:t>
            </w:r>
            <w:r>
              <w:rPr>
                <w:rFonts w:hint="eastAsia" w:eastAsia="宋体"/>
                <w:sz w:val="24"/>
                <w:lang w:eastAsia="zh-CN" w:bidi="ar"/>
              </w:rPr>
              <w:t>乐山市水务局</w:t>
            </w:r>
            <w:r>
              <w:rPr>
                <w:rFonts w:hint="eastAsia" w:eastAsia="宋体"/>
                <w:sz w:val="24"/>
                <w:lang w:val="en-US" w:eastAsia="zh-CN" w:bidi="ar"/>
              </w:rPr>
              <w:t>批复，基本同意该项目实施。工程静态总投资5636.40万元,其中:工程部分投资5532.41万元,移民环境部分投资103.99万元。经招投标程序确定中标价31,577,367.00元</w:t>
            </w:r>
            <w:r>
              <w:rPr>
                <w:rFonts w:eastAsia="宋体"/>
                <w:sz w:val="24"/>
                <w:lang w:eastAsia="zh-CN" w:bidi="ar"/>
              </w:rPr>
              <w:t>。</w:t>
            </w:r>
            <w:r>
              <w:rPr>
                <w:rFonts w:hint="eastAsia" w:eastAsia="宋体"/>
                <w:sz w:val="24"/>
                <w:lang w:val="en-US" w:eastAsia="zh-CN" w:bidi="ar"/>
              </w:rPr>
              <w:t>财务竣工决算审核项目总投资34,616,563.29元，其中:建筑安装投资32,137,563.29元，待摊投资2,479,000.00元。</w:t>
            </w:r>
            <w:r>
              <w:rPr>
                <w:rFonts w:eastAsia="宋体"/>
                <w:sz w:val="24"/>
                <w:lang w:eastAsia="zh-CN" w:bidi="ar"/>
              </w:rPr>
              <w:t>预算资金</w:t>
            </w:r>
            <w:r>
              <w:rPr>
                <w:rFonts w:hint="eastAsia" w:eastAsia="宋体"/>
                <w:sz w:val="24"/>
                <w:lang w:val="en-US" w:eastAsia="zh-CN" w:bidi="ar"/>
              </w:rPr>
              <w:t>与项目总投资、待摊投资差异均较大。</w:t>
            </w:r>
            <w:r>
              <w:rPr>
                <w:rFonts w:eastAsia="宋体"/>
                <w:sz w:val="24"/>
                <w:lang w:eastAsia="zh-CN" w:bidi="ar"/>
              </w:rPr>
              <w:t>预算资金分配依据</w:t>
            </w:r>
            <w:r>
              <w:rPr>
                <w:rFonts w:hint="eastAsia" w:eastAsia="宋体"/>
                <w:sz w:val="24"/>
                <w:lang w:val="en-US" w:eastAsia="zh-CN" w:bidi="ar"/>
              </w:rPr>
              <w:t>不够充分，</w:t>
            </w:r>
            <w:r>
              <w:rPr>
                <w:rFonts w:eastAsia="宋体"/>
                <w:sz w:val="24"/>
                <w:lang w:eastAsia="zh-CN" w:bidi="ar"/>
              </w:rPr>
              <w:t>资金分配额度</w:t>
            </w:r>
            <w:r>
              <w:rPr>
                <w:rFonts w:hint="eastAsia" w:eastAsia="宋体"/>
                <w:sz w:val="24"/>
                <w:lang w:val="en-US" w:eastAsia="zh-CN" w:bidi="ar"/>
              </w:rPr>
              <w:t>不够</w:t>
            </w:r>
            <w:r>
              <w:rPr>
                <w:rFonts w:eastAsia="宋体"/>
                <w:sz w:val="24"/>
                <w:lang w:eastAsia="zh-CN" w:bidi="ar"/>
              </w:rPr>
              <w:t>合理。根据评分标准，该指标满分</w:t>
            </w:r>
            <w:r>
              <w:rPr>
                <w:rFonts w:hint="eastAsia" w:eastAsia="宋体"/>
                <w:sz w:val="24"/>
                <w:lang w:val="en-US" w:eastAsia="zh-CN" w:bidi="ar"/>
              </w:rPr>
              <w:t>3.00分，扣1.50分，得1.50分</w:t>
            </w:r>
            <w:r>
              <w:rPr>
                <w:rFonts w:eastAsia="宋体"/>
                <w:sz w:val="24"/>
                <w:lang w:eastAsia="zh-CN" w:bidi="ar"/>
              </w:rPr>
              <w:t>。</w:t>
            </w:r>
          </w:p>
        </w:tc>
        <w:tc>
          <w:tcPr>
            <w:tcW w:w="8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1.50</w:t>
            </w:r>
          </w:p>
        </w:tc>
        <w:tc>
          <w:tcPr>
            <w:tcW w:w="11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50</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B过程（2</w:t>
            </w:r>
            <w:r>
              <w:rPr>
                <w:rFonts w:hint="eastAsia" w:eastAsia="宋体"/>
                <w:sz w:val="24"/>
                <w:lang w:val="en-US" w:eastAsia="zh-CN" w:bidi="ar"/>
              </w:rPr>
              <w:t>6</w:t>
            </w:r>
            <w:r>
              <w:rPr>
                <w:rFonts w:eastAsia="宋体"/>
                <w:sz w:val="24"/>
                <w:lang w:eastAsia="zh-CN" w:bidi="ar"/>
              </w:rPr>
              <w:t>分）</w:t>
            </w:r>
          </w:p>
        </w:tc>
        <w:tc>
          <w:tcPr>
            <w:tcW w:w="924" w:type="dxa"/>
            <w:vMerge w:val="restart"/>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B1资金管理（</w:t>
            </w:r>
            <w:r>
              <w:rPr>
                <w:rFonts w:hint="eastAsia" w:eastAsia="宋体"/>
                <w:sz w:val="24"/>
                <w:lang w:eastAsia="zh-CN" w:bidi="ar"/>
              </w:rPr>
              <w:t>1</w:t>
            </w:r>
            <w:r>
              <w:rPr>
                <w:rFonts w:hint="eastAsia" w:eastAsia="宋体"/>
                <w:sz w:val="24"/>
                <w:lang w:val="en-US" w:eastAsia="zh-CN" w:bidi="ar"/>
              </w:rPr>
              <w:t>4</w:t>
            </w:r>
            <w:r>
              <w:rPr>
                <w:rFonts w:eastAsia="宋体"/>
                <w:sz w:val="24"/>
                <w:lang w:eastAsia="zh-CN" w:bidi="ar"/>
              </w:rPr>
              <w:t>分）</w:t>
            </w:r>
          </w:p>
        </w:tc>
        <w:tc>
          <w:tcPr>
            <w:tcW w:w="928"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B11资金到位率</w:t>
            </w:r>
          </w:p>
        </w:tc>
        <w:tc>
          <w:tcPr>
            <w:tcW w:w="770"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3179" w:type="dxa"/>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资金到位率=（实际到位资金/预算资金）×100%。</w:t>
            </w:r>
            <w:r>
              <w:rPr>
                <w:rFonts w:eastAsia="宋体"/>
                <w:sz w:val="24"/>
                <w:lang w:eastAsia="zh-CN" w:bidi="ar"/>
              </w:rPr>
              <w:br w:type="textWrapping"/>
            </w:r>
            <w:r>
              <w:rPr>
                <w:rFonts w:eastAsia="宋体"/>
                <w:sz w:val="24"/>
                <w:lang w:eastAsia="zh-CN" w:bidi="ar"/>
              </w:rPr>
              <w:t>实际到位资金：一定时期（本年度或项目期）内落实到具体项目的资金。</w:t>
            </w:r>
            <w:r>
              <w:rPr>
                <w:rFonts w:eastAsia="宋体"/>
                <w:sz w:val="24"/>
                <w:lang w:eastAsia="zh-CN" w:bidi="ar"/>
              </w:rPr>
              <w:br w:type="textWrapping"/>
            </w:r>
            <w:r>
              <w:rPr>
                <w:rFonts w:eastAsia="宋体"/>
                <w:sz w:val="24"/>
                <w:lang w:eastAsia="zh-CN" w:bidi="ar"/>
              </w:rPr>
              <w:t>预算资金：一定时期（本年度或项目期）内预算安排到具体项目的资金。</w:t>
            </w:r>
          </w:p>
        </w:tc>
        <w:tc>
          <w:tcPr>
            <w:tcW w:w="2340" w:type="dxa"/>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资金到位及时率&lt;100%，且未对项目开展造成不良影响，得分等于指标业绩值*资金到位率；资金到位及时率&lt;100%，且对项目开展造成不良影响，得分等于0。</w:t>
            </w:r>
          </w:p>
        </w:tc>
        <w:tc>
          <w:tcPr>
            <w:tcW w:w="4040" w:type="dxa"/>
            <w:noWrap w:val="0"/>
            <w:vAlign w:val="center"/>
          </w:tcPr>
          <w:p>
            <w:pPr>
              <w:widowControl/>
              <w:spacing w:line="360" w:lineRule="exact"/>
              <w:ind w:firstLine="0" w:firstLineChars="0"/>
              <w:jc w:val="left"/>
              <w:textAlignment w:val="center"/>
              <w:rPr>
                <w:rFonts w:eastAsia="宋体"/>
                <w:sz w:val="24"/>
                <w:highlight w:val="yellow"/>
                <w:lang w:eastAsia="zh-CN" w:bidi="ar-SA"/>
              </w:rPr>
            </w:pPr>
            <w:r>
              <w:rPr>
                <w:rFonts w:hint="eastAsia" w:eastAsia="宋体"/>
                <w:sz w:val="24"/>
                <w:highlight w:val="none"/>
                <w:lang w:eastAsia="zh-CN" w:bidi="ar"/>
              </w:rPr>
              <w:t>大渡河金口河区检金坝堤防工程</w:t>
            </w:r>
            <w:r>
              <w:rPr>
                <w:rFonts w:eastAsia="宋体"/>
                <w:sz w:val="24"/>
                <w:highlight w:val="none"/>
                <w:lang w:eastAsia="zh-CN" w:bidi="ar"/>
              </w:rPr>
              <w:t>预算资金</w:t>
            </w:r>
            <w:r>
              <w:rPr>
                <w:rFonts w:hint="eastAsia" w:eastAsia="宋体"/>
                <w:sz w:val="24"/>
                <w:highlight w:val="none"/>
                <w:lang w:val="en-US" w:eastAsia="zh-CN" w:bidi="ar"/>
              </w:rPr>
              <w:t>5636.40万元</w:t>
            </w:r>
            <w:r>
              <w:rPr>
                <w:rFonts w:eastAsia="宋体"/>
                <w:sz w:val="24"/>
                <w:highlight w:val="none"/>
                <w:lang w:eastAsia="zh-CN" w:bidi="ar"/>
              </w:rPr>
              <w:t>，实际到位</w:t>
            </w:r>
            <w:r>
              <w:rPr>
                <w:rFonts w:hint="eastAsia" w:eastAsia="宋体"/>
                <w:sz w:val="24"/>
                <w:highlight w:val="none"/>
                <w:lang w:val="en-US" w:eastAsia="zh-CN" w:bidi="ar"/>
              </w:rPr>
              <w:t>5636.40万</w:t>
            </w:r>
            <w:r>
              <w:rPr>
                <w:rFonts w:eastAsia="宋体"/>
                <w:sz w:val="24"/>
                <w:highlight w:val="none"/>
                <w:lang w:eastAsia="zh-CN" w:bidi="ar"/>
              </w:rPr>
              <w:t>元，</w:t>
            </w:r>
            <w:r>
              <w:rPr>
                <w:rFonts w:hint="eastAsia" w:eastAsia="宋体"/>
                <w:sz w:val="24"/>
                <w:highlight w:val="none"/>
                <w:lang w:eastAsia="zh-CN" w:bidi="ar"/>
              </w:rPr>
              <w:t>资金到位率100%。依据评分方法，该指标得满分3.00分</w:t>
            </w:r>
            <w:r>
              <w:rPr>
                <w:rFonts w:eastAsia="宋体"/>
                <w:sz w:val="24"/>
                <w:highlight w:val="none"/>
                <w:lang w:eastAsia="zh-CN" w:bidi="ar"/>
              </w:rPr>
              <w:t>。</w:t>
            </w:r>
          </w:p>
        </w:tc>
        <w:tc>
          <w:tcPr>
            <w:tcW w:w="8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3</w:t>
            </w:r>
          </w:p>
        </w:tc>
        <w:tc>
          <w:tcPr>
            <w:tcW w:w="11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continue"/>
            <w:noWrap w:val="0"/>
            <w:vAlign w:val="center"/>
          </w:tcPr>
          <w:p>
            <w:pPr>
              <w:widowControl/>
              <w:spacing w:line="360" w:lineRule="exact"/>
              <w:ind w:firstLine="0" w:firstLineChars="0"/>
              <w:jc w:val="center"/>
              <w:rPr>
                <w:rFonts w:eastAsia="宋体"/>
                <w:sz w:val="24"/>
                <w:lang w:eastAsia="zh-CN" w:bidi="ar-SA"/>
              </w:rPr>
            </w:pPr>
          </w:p>
        </w:tc>
        <w:tc>
          <w:tcPr>
            <w:tcW w:w="924" w:type="dxa"/>
            <w:vMerge w:val="continue"/>
            <w:noWrap w:val="0"/>
            <w:vAlign w:val="center"/>
          </w:tcPr>
          <w:p>
            <w:pPr>
              <w:widowControl/>
              <w:spacing w:line="360" w:lineRule="exact"/>
              <w:ind w:firstLine="0" w:firstLineChars="0"/>
              <w:jc w:val="center"/>
              <w:rPr>
                <w:rFonts w:eastAsia="宋体"/>
                <w:sz w:val="24"/>
                <w:lang w:eastAsia="zh-CN" w:bidi="ar-SA"/>
              </w:rPr>
            </w:pPr>
          </w:p>
        </w:tc>
        <w:tc>
          <w:tcPr>
            <w:tcW w:w="928" w:type="dxa"/>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B12预算执行率</w:t>
            </w:r>
          </w:p>
        </w:tc>
        <w:tc>
          <w:tcPr>
            <w:tcW w:w="770"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3</w:t>
            </w:r>
          </w:p>
        </w:tc>
        <w:tc>
          <w:tcPr>
            <w:tcW w:w="3179" w:type="dxa"/>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预算执行率=（实际支出资金/实际到位资金）×100%。</w:t>
            </w:r>
            <w:r>
              <w:rPr>
                <w:rFonts w:eastAsia="宋体"/>
                <w:sz w:val="24"/>
                <w:lang w:eastAsia="zh-CN" w:bidi="ar"/>
              </w:rPr>
              <w:br w:type="textWrapping"/>
            </w:r>
            <w:r>
              <w:rPr>
                <w:rFonts w:eastAsia="宋体"/>
                <w:sz w:val="24"/>
                <w:lang w:eastAsia="zh-CN" w:bidi="ar"/>
              </w:rPr>
              <w:t>实际支出资金：一定时期（本年度或项目期）内项目实际拨付的资金。</w:t>
            </w:r>
          </w:p>
        </w:tc>
        <w:tc>
          <w:tcPr>
            <w:tcW w:w="2340" w:type="dxa"/>
            <w:noWrap w:val="0"/>
            <w:vAlign w:val="center"/>
          </w:tcPr>
          <w:p>
            <w:pPr>
              <w:widowControl/>
              <w:spacing w:line="360" w:lineRule="exact"/>
              <w:ind w:firstLine="0" w:firstLineChars="0"/>
              <w:jc w:val="left"/>
              <w:textAlignment w:val="center"/>
              <w:rPr>
                <w:rFonts w:eastAsia="宋体"/>
                <w:color w:val="auto"/>
                <w:sz w:val="24"/>
                <w:lang w:eastAsia="zh-CN" w:bidi="ar-SA"/>
              </w:rPr>
            </w:pPr>
            <w:r>
              <w:rPr>
                <w:rFonts w:eastAsia="宋体"/>
                <w:sz w:val="24"/>
                <w:lang w:eastAsia="zh-CN" w:bidi="ar"/>
              </w:rPr>
              <w:t>预算执行率=预算实际使用金额/预算资金计划投入金额，实际得分=预算执行率*3</w:t>
            </w:r>
          </w:p>
        </w:tc>
        <w:tc>
          <w:tcPr>
            <w:tcW w:w="4040" w:type="dxa"/>
            <w:noWrap w:val="0"/>
            <w:vAlign w:val="center"/>
          </w:tcPr>
          <w:p>
            <w:pPr>
              <w:widowControl/>
              <w:spacing w:line="360" w:lineRule="exact"/>
              <w:ind w:firstLine="0" w:firstLineChars="0"/>
              <w:jc w:val="left"/>
              <w:textAlignment w:val="center"/>
              <w:rPr>
                <w:rFonts w:eastAsia="宋体"/>
                <w:sz w:val="24"/>
                <w:lang w:eastAsia="zh-CN" w:bidi="ar"/>
              </w:rPr>
            </w:pPr>
            <w:r>
              <w:rPr>
                <w:rFonts w:hint="eastAsia" w:eastAsia="宋体"/>
                <w:sz w:val="24"/>
                <w:highlight w:val="none"/>
                <w:lang w:eastAsia="zh-CN" w:bidi="ar"/>
              </w:rPr>
              <w:t>大渡河金口河区检金坝堤防工程预算资金为</w:t>
            </w:r>
            <w:r>
              <w:rPr>
                <w:rFonts w:hint="eastAsia" w:eastAsia="宋体"/>
                <w:sz w:val="24"/>
                <w:highlight w:val="none"/>
                <w:lang w:val="en-US" w:eastAsia="zh-CN" w:bidi="ar"/>
              </w:rPr>
              <w:t>5636.40万元</w:t>
            </w:r>
            <w:r>
              <w:rPr>
                <w:rFonts w:hint="eastAsia" w:eastAsia="宋体"/>
                <w:sz w:val="24"/>
                <w:highlight w:val="none"/>
                <w:lang w:eastAsia="zh-CN" w:bidi="ar"/>
              </w:rPr>
              <w:t>，实际到位</w:t>
            </w:r>
            <w:r>
              <w:rPr>
                <w:rFonts w:hint="eastAsia" w:eastAsia="宋体"/>
                <w:sz w:val="24"/>
                <w:highlight w:val="none"/>
                <w:lang w:val="en-US" w:eastAsia="zh-CN" w:bidi="ar"/>
              </w:rPr>
              <w:t>5636.40</w:t>
            </w:r>
            <w:r>
              <w:rPr>
                <w:rFonts w:hint="eastAsia" w:eastAsia="宋体"/>
                <w:sz w:val="24"/>
                <w:highlight w:val="none"/>
                <w:lang w:eastAsia="zh-CN" w:bidi="ar"/>
              </w:rPr>
              <w:t>万元，截止</w:t>
            </w:r>
            <w:r>
              <w:rPr>
                <w:rFonts w:hint="eastAsia" w:eastAsia="宋体"/>
                <w:sz w:val="24"/>
                <w:highlight w:val="none"/>
                <w:lang w:val="en-US" w:eastAsia="zh-CN" w:bidi="ar"/>
              </w:rPr>
              <w:t>绩效评价日，</w:t>
            </w:r>
            <w:r>
              <w:rPr>
                <w:rFonts w:hint="eastAsia" w:eastAsia="宋体"/>
                <w:sz w:val="24"/>
                <w:highlight w:val="none"/>
                <w:lang w:eastAsia="zh-CN" w:bidi="ar"/>
              </w:rPr>
              <w:t>实际支出</w:t>
            </w:r>
            <w:r>
              <w:rPr>
                <w:rFonts w:hint="default" w:eastAsia="宋体"/>
                <w:sz w:val="24"/>
                <w:highlight w:val="none"/>
                <w:lang w:val="en-US" w:eastAsia="zh-CN" w:bidi="ar"/>
              </w:rPr>
              <w:t>29,087,061.76</w:t>
            </w:r>
            <w:r>
              <w:rPr>
                <w:rFonts w:hint="eastAsia" w:eastAsia="宋体"/>
                <w:sz w:val="24"/>
                <w:highlight w:val="none"/>
                <w:lang w:eastAsia="zh-CN" w:bidi="ar"/>
              </w:rPr>
              <w:t>元。预算执行率为</w:t>
            </w:r>
            <w:r>
              <w:rPr>
                <w:rFonts w:hint="eastAsia" w:eastAsia="宋体"/>
                <w:sz w:val="24"/>
                <w:highlight w:val="none"/>
                <w:lang w:val="en-US" w:eastAsia="zh-CN" w:bidi="ar"/>
              </w:rPr>
              <w:t>51.61</w:t>
            </w:r>
            <w:r>
              <w:rPr>
                <w:rFonts w:hint="eastAsia" w:eastAsia="宋体"/>
                <w:sz w:val="24"/>
                <w:highlight w:val="none"/>
                <w:lang w:eastAsia="zh-CN" w:bidi="ar"/>
              </w:rPr>
              <w:t>%。根据评分标准，</w:t>
            </w:r>
            <w:r>
              <w:rPr>
                <w:rFonts w:hint="eastAsia" w:eastAsia="宋体"/>
                <w:sz w:val="24"/>
                <w:highlight w:val="none"/>
                <w:lang w:val="en-US" w:eastAsia="zh-CN" w:bidi="ar"/>
              </w:rPr>
              <w:t>该指标得</w:t>
            </w:r>
            <w:r>
              <w:rPr>
                <w:rFonts w:hint="eastAsia" w:eastAsia="宋体"/>
                <w:sz w:val="24"/>
                <w:highlight w:val="none"/>
                <w:lang w:eastAsia="zh-CN" w:bidi="ar"/>
              </w:rPr>
              <w:t>3</w:t>
            </w:r>
            <w:r>
              <w:rPr>
                <w:rFonts w:hint="eastAsia" w:eastAsia="宋体"/>
                <w:sz w:val="24"/>
                <w:highlight w:val="none"/>
                <w:lang w:val="en-US" w:eastAsia="zh-CN" w:bidi="ar"/>
              </w:rPr>
              <w:t>.00</w:t>
            </w:r>
            <w:r>
              <w:rPr>
                <w:rFonts w:hint="eastAsia" w:eastAsia="宋体"/>
                <w:sz w:val="24"/>
                <w:highlight w:val="none"/>
                <w:lang w:eastAsia="zh-CN" w:bidi="ar"/>
              </w:rPr>
              <w:t>分</w:t>
            </w:r>
            <w:r>
              <w:rPr>
                <w:rFonts w:hint="eastAsia" w:eastAsia="宋体"/>
                <w:sz w:val="24"/>
                <w:highlight w:val="none"/>
                <w:lang w:val="en-US" w:eastAsia="zh-CN" w:bidi="ar"/>
              </w:rPr>
              <w:t>*51.61%=1.55分</w:t>
            </w:r>
            <w:r>
              <w:rPr>
                <w:rFonts w:hint="eastAsia" w:eastAsia="宋体"/>
                <w:sz w:val="24"/>
                <w:highlight w:val="none"/>
                <w:lang w:eastAsia="zh-CN" w:bidi="ar"/>
              </w:rPr>
              <w:t>。</w:t>
            </w:r>
          </w:p>
        </w:tc>
        <w:tc>
          <w:tcPr>
            <w:tcW w:w="848" w:type="dxa"/>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sz w:val="24"/>
                <w:lang w:val="en-US" w:eastAsia="zh-CN" w:bidi="ar"/>
              </w:rPr>
              <w:t>1.55</w:t>
            </w:r>
          </w:p>
        </w:tc>
        <w:tc>
          <w:tcPr>
            <w:tcW w:w="11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51.61</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continue"/>
            <w:noWrap w:val="0"/>
            <w:vAlign w:val="center"/>
          </w:tcPr>
          <w:p>
            <w:pPr>
              <w:widowControl/>
              <w:spacing w:line="360" w:lineRule="exact"/>
              <w:ind w:firstLine="0" w:firstLineChars="0"/>
              <w:jc w:val="center"/>
              <w:rPr>
                <w:rFonts w:eastAsia="宋体"/>
                <w:sz w:val="24"/>
                <w:lang w:eastAsia="zh-CN" w:bidi="ar-SA"/>
              </w:rPr>
            </w:pPr>
          </w:p>
        </w:tc>
        <w:tc>
          <w:tcPr>
            <w:tcW w:w="924" w:type="dxa"/>
            <w:vMerge w:val="continue"/>
            <w:noWrap w:val="0"/>
            <w:vAlign w:val="center"/>
          </w:tcPr>
          <w:p>
            <w:pPr>
              <w:widowControl/>
              <w:spacing w:line="360" w:lineRule="exact"/>
              <w:ind w:firstLine="0" w:firstLineChars="0"/>
              <w:jc w:val="center"/>
              <w:rPr>
                <w:rFonts w:eastAsia="宋体"/>
                <w:sz w:val="24"/>
                <w:lang w:eastAsia="zh-CN" w:bidi="ar-SA"/>
              </w:rPr>
            </w:pPr>
          </w:p>
        </w:tc>
        <w:tc>
          <w:tcPr>
            <w:tcW w:w="928" w:type="dxa"/>
            <w:noWrap w:val="0"/>
            <w:vAlign w:val="center"/>
          </w:tcPr>
          <w:p>
            <w:pPr>
              <w:widowControl/>
              <w:spacing w:line="360" w:lineRule="exact"/>
              <w:ind w:firstLine="0" w:firstLineChars="0"/>
              <w:jc w:val="center"/>
              <w:textAlignment w:val="center"/>
              <w:rPr>
                <w:rFonts w:ascii="Times New Roman" w:hAnsi="Times New Roman" w:eastAsia="宋体" w:cs="Times New Roman"/>
                <w:color w:val="000000"/>
                <w:sz w:val="24"/>
                <w:szCs w:val="24"/>
                <w:lang w:val="en-US" w:eastAsia="zh-CN" w:bidi="ar-SA"/>
              </w:rPr>
            </w:pPr>
            <w:r>
              <w:rPr>
                <w:rFonts w:eastAsia="宋体"/>
                <w:sz w:val="24"/>
                <w:lang w:eastAsia="zh-CN" w:bidi="ar"/>
              </w:rPr>
              <w:t>B13资金使用合规性</w:t>
            </w:r>
          </w:p>
        </w:tc>
        <w:tc>
          <w:tcPr>
            <w:tcW w:w="770" w:type="dxa"/>
            <w:noWrap w:val="0"/>
            <w:vAlign w:val="center"/>
          </w:tcPr>
          <w:p>
            <w:pPr>
              <w:widowControl/>
              <w:spacing w:line="360" w:lineRule="exact"/>
              <w:ind w:firstLine="0" w:firstLineChars="0"/>
              <w:jc w:val="center"/>
              <w:textAlignment w:val="center"/>
              <w:rPr>
                <w:rFonts w:ascii="Times New Roman" w:hAnsi="Times New Roman" w:eastAsia="宋体" w:cs="Times New Roman"/>
                <w:color w:val="auto"/>
                <w:sz w:val="24"/>
                <w:szCs w:val="24"/>
                <w:lang w:val="en-US" w:eastAsia="zh-CN" w:bidi="ar-SA"/>
              </w:rPr>
            </w:pPr>
            <w:r>
              <w:rPr>
                <w:rFonts w:hint="eastAsia" w:eastAsia="宋体"/>
                <w:sz w:val="24"/>
                <w:lang w:eastAsia="zh-CN" w:bidi="ar"/>
              </w:rPr>
              <w:t>4</w:t>
            </w:r>
          </w:p>
        </w:tc>
        <w:tc>
          <w:tcPr>
            <w:tcW w:w="3179" w:type="dxa"/>
            <w:noWrap w:val="0"/>
            <w:vAlign w:val="center"/>
          </w:tcPr>
          <w:p>
            <w:pPr>
              <w:widowControl/>
              <w:spacing w:line="360" w:lineRule="exact"/>
              <w:ind w:firstLine="0" w:firstLineChars="0"/>
              <w:textAlignment w:val="center"/>
              <w:rPr>
                <w:rFonts w:ascii="Times New Roman" w:hAnsi="Times New Roman" w:eastAsia="宋体" w:cs="Times New Roman"/>
                <w:color w:val="000000"/>
                <w:sz w:val="24"/>
                <w:szCs w:val="24"/>
                <w:lang w:val="en-US"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1.是否符合国家财经法规和财务管理制度；</w:t>
            </w:r>
            <w:r>
              <w:rPr>
                <w:rFonts w:eastAsia="宋体"/>
                <w:sz w:val="24"/>
                <w:lang w:eastAsia="zh-CN" w:bidi="ar"/>
              </w:rPr>
              <w:br w:type="textWrapping"/>
            </w:r>
            <w:r>
              <w:rPr>
                <w:rFonts w:eastAsia="宋体"/>
                <w:sz w:val="24"/>
                <w:lang w:eastAsia="zh-CN" w:bidi="ar"/>
              </w:rPr>
              <w:t>2.资金的拨付是否有完整的审批程序和手续；</w:t>
            </w:r>
            <w:r>
              <w:rPr>
                <w:rFonts w:eastAsia="宋体"/>
                <w:sz w:val="24"/>
                <w:lang w:eastAsia="zh-CN" w:bidi="ar"/>
              </w:rPr>
              <w:br w:type="textWrapping"/>
            </w:r>
            <w:r>
              <w:rPr>
                <w:rFonts w:eastAsia="宋体"/>
                <w:sz w:val="24"/>
                <w:lang w:eastAsia="zh-CN" w:bidi="ar"/>
              </w:rPr>
              <w:t>3.是否符合项目预算批复或合同规定的用途；</w:t>
            </w:r>
            <w:r>
              <w:rPr>
                <w:rFonts w:eastAsia="宋体"/>
                <w:sz w:val="24"/>
                <w:lang w:eastAsia="zh-CN" w:bidi="ar"/>
              </w:rPr>
              <w:br w:type="textWrapping"/>
            </w:r>
            <w:r>
              <w:rPr>
                <w:rFonts w:eastAsia="宋体"/>
                <w:sz w:val="24"/>
                <w:lang w:eastAsia="zh-CN" w:bidi="ar"/>
              </w:rPr>
              <w:t>4.是否存在截留、挤占、挪用、虚列支出等情况。</w:t>
            </w:r>
          </w:p>
        </w:tc>
        <w:tc>
          <w:tcPr>
            <w:tcW w:w="2340" w:type="dxa"/>
            <w:noWrap w:val="0"/>
            <w:vAlign w:val="center"/>
          </w:tcPr>
          <w:p>
            <w:pPr>
              <w:widowControl/>
              <w:spacing w:line="360" w:lineRule="exact"/>
              <w:ind w:firstLine="0" w:firstLineChars="0"/>
              <w:textAlignment w:val="center"/>
              <w:rPr>
                <w:rFonts w:ascii="Times New Roman" w:hAnsi="Times New Roman" w:eastAsia="宋体" w:cs="Times New Roman"/>
                <w:color w:val="auto"/>
                <w:sz w:val="24"/>
                <w:szCs w:val="24"/>
                <w:lang w:val="en-US" w:eastAsia="zh-CN" w:bidi="ar-SA"/>
              </w:rPr>
            </w:pPr>
            <w:r>
              <w:rPr>
                <w:rFonts w:eastAsia="宋体"/>
                <w:sz w:val="24"/>
                <w:lang w:eastAsia="zh-CN" w:bidi="ar"/>
              </w:rPr>
              <w:t>具备一个得分要素，得权重分的25%</w:t>
            </w:r>
          </w:p>
        </w:tc>
        <w:tc>
          <w:tcPr>
            <w:tcW w:w="4040" w:type="dxa"/>
            <w:noWrap w:val="0"/>
            <w:vAlign w:val="center"/>
          </w:tcPr>
          <w:p>
            <w:pPr>
              <w:widowControl/>
              <w:spacing w:line="360" w:lineRule="exact"/>
              <w:ind w:firstLine="0" w:firstLineChars="0"/>
              <w:jc w:val="left"/>
              <w:textAlignment w:val="center"/>
              <w:rPr>
                <w:rFonts w:hint="eastAsia" w:ascii="Times New Roman" w:hAnsi="Times New Roman" w:eastAsia="宋体" w:cs="Times New Roman"/>
                <w:color w:val="000000"/>
                <w:sz w:val="24"/>
                <w:szCs w:val="24"/>
                <w:lang w:val="en-US" w:eastAsia="zh-CN" w:bidi="ar-SA"/>
              </w:rPr>
            </w:pPr>
            <w:r>
              <w:rPr>
                <w:rFonts w:hint="default" w:eastAsia="宋体"/>
                <w:sz w:val="24"/>
                <w:highlight w:val="none"/>
                <w:lang w:val="en-US" w:eastAsia="zh-CN" w:bidi="ar"/>
              </w:rPr>
              <w:t>项目资金使用</w:t>
            </w:r>
            <w:r>
              <w:rPr>
                <w:rFonts w:hint="eastAsia" w:eastAsia="宋体"/>
                <w:sz w:val="24"/>
                <w:highlight w:val="none"/>
                <w:lang w:val="en-US" w:eastAsia="zh-CN" w:bidi="ar"/>
              </w:rPr>
              <w:t>中，建筑安装投资</w:t>
            </w:r>
            <w:r>
              <w:rPr>
                <w:rFonts w:hint="default" w:eastAsia="宋体"/>
                <w:sz w:val="24"/>
                <w:highlight w:val="none"/>
                <w:lang w:val="en-US" w:eastAsia="zh-CN" w:bidi="ar"/>
              </w:rPr>
              <w:t>符合相关财务管理制度</w:t>
            </w:r>
            <w:r>
              <w:rPr>
                <w:rFonts w:hint="eastAsia" w:eastAsia="宋体"/>
                <w:sz w:val="24"/>
                <w:highlight w:val="none"/>
                <w:lang w:val="en-US" w:eastAsia="zh-CN" w:bidi="ar"/>
              </w:rPr>
              <w:t>，</w:t>
            </w:r>
            <w:r>
              <w:rPr>
                <w:rFonts w:hint="default" w:eastAsia="宋体"/>
                <w:sz w:val="24"/>
                <w:highlight w:val="none"/>
                <w:lang w:val="en-US" w:eastAsia="zh-CN" w:bidi="ar"/>
              </w:rPr>
              <w:t>资金的拨付有项目支款凭证、国库集中支付凭证、发票等项目审批手续。符合项目预算批复或合同规定的用途。未发现有截留、挤占、挪用、虚列支出等情况。</w:t>
            </w:r>
            <w:r>
              <w:rPr>
                <w:rFonts w:hint="eastAsia" w:eastAsia="宋体"/>
                <w:sz w:val="24"/>
                <w:highlight w:val="none"/>
                <w:lang w:val="en-US" w:eastAsia="zh-CN" w:bidi="ar"/>
              </w:rPr>
              <w:t>但待摊投资项目单位未提供支付凭证、发票等财务资料。</w:t>
            </w:r>
            <w:r>
              <w:rPr>
                <w:rFonts w:hint="default" w:eastAsia="宋体"/>
                <w:sz w:val="24"/>
                <w:highlight w:val="none"/>
                <w:lang w:val="en-US" w:eastAsia="zh-CN" w:bidi="ar"/>
              </w:rPr>
              <w:t>依据评分方法，该指标满分</w:t>
            </w:r>
            <w:r>
              <w:rPr>
                <w:rFonts w:hint="eastAsia" w:eastAsia="宋体"/>
                <w:sz w:val="24"/>
                <w:highlight w:val="none"/>
                <w:lang w:val="en-US" w:eastAsia="zh-CN" w:bidi="ar"/>
              </w:rPr>
              <w:t>4.00分，扣2.00分，得2.00分。</w:t>
            </w:r>
          </w:p>
        </w:tc>
        <w:tc>
          <w:tcPr>
            <w:tcW w:w="848" w:type="dxa"/>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auto"/>
                <w:sz w:val="24"/>
                <w:szCs w:val="24"/>
                <w:lang w:val="en-US" w:eastAsia="zh-CN" w:bidi="ar-SA"/>
              </w:rPr>
            </w:pPr>
            <w:r>
              <w:rPr>
                <w:rFonts w:hint="eastAsia" w:eastAsia="宋体" w:cs="Times New Roman"/>
                <w:color w:val="auto"/>
                <w:sz w:val="24"/>
                <w:szCs w:val="24"/>
                <w:lang w:val="en-US" w:eastAsia="zh-CN" w:bidi="ar-SA"/>
              </w:rPr>
              <w:t>2</w:t>
            </w:r>
          </w:p>
        </w:tc>
        <w:tc>
          <w:tcPr>
            <w:tcW w:w="1148" w:type="dxa"/>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auto"/>
                <w:sz w:val="24"/>
                <w:szCs w:val="24"/>
                <w:lang w:val="en-US" w:eastAsia="zh-CN" w:bidi="ar-SA"/>
              </w:rPr>
            </w:pPr>
            <w:r>
              <w:rPr>
                <w:rFonts w:hint="eastAsia" w:eastAsia="宋体"/>
                <w:sz w:val="24"/>
                <w:lang w:val="en-US" w:eastAsia="zh-CN" w:bidi="ar"/>
              </w:rPr>
              <w:t>5</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continue"/>
            <w:noWrap w:val="0"/>
            <w:vAlign w:val="center"/>
          </w:tcPr>
          <w:p>
            <w:pPr>
              <w:widowControl/>
              <w:spacing w:line="360" w:lineRule="exact"/>
              <w:ind w:firstLine="0" w:firstLineChars="0"/>
              <w:jc w:val="center"/>
              <w:rPr>
                <w:rFonts w:eastAsia="宋体"/>
                <w:sz w:val="24"/>
                <w:lang w:eastAsia="zh-CN" w:bidi="ar-SA"/>
              </w:rPr>
            </w:pPr>
          </w:p>
        </w:tc>
        <w:tc>
          <w:tcPr>
            <w:tcW w:w="924" w:type="dxa"/>
            <w:vMerge w:val="continue"/>
            <w:noWrap w:val="0"/>
            <w:vAlign w:val="center"/>
          </w:tcPr>
          <w:p>
            <w:pPr>
              <w:widowControl/>
              <w:spacing w:line="360" w:lineRule="exact"/>
              <w:ind w:firstLine="0" w:firstLineChars="0"/>
              <w:jc w:val="center"/>
              <w:rPr>
                <w:rFonts w:eastAsia="宋体"/>
                <w:sz w:val="24"/>
                <w:lang w:eastAsia="zh-CN" w:bidi="ar-SA"/>
              </w:rPr>
            </w:pPr>
          </w:p>
        </w:tc>
        <w:tc>
          <w:tcPr>
            <w:tcW w:w="928" w:type="dxa"/>
            <w:noWrap w:val="0"/>
            <w:vAlign w:val="center"/>
          </w:tcPr>
          <w:p>
            <w:pPr>
              <w:widowControl/>
              <w:spacing w:line="360" w:lineRule="exact"/>
              <w:ind w:firstLine="0" w:firstLineChars="0"/>
              <w:jc w:val="center"/>
              <w:textAlignment w:val="center"/>
              <w:rPr>
                <w:rFonts w:hint="default" w:eastAsia="宋体"/>
                <w:sz w:val="24"/>
                <w:lang w:val="en-US" w:eastAsia="zh-CN" w:bidi="ar-SA"/>
              </w:rPr>
            </w:pPr>
            <w:r>
              <w:rPr>
                <w:rFonts w:hint="eastAsia" w:eastAsia="宋体"/>
                <w:sz w:val="24"/>
                <w:lang w:val="en-US" w:eastAsia="zh-CN" w:bidi="ar-SA"/>
              </w:rPr>
              <w:t>B14资金支付及时性</w:t>
            </w:r>
          </w:p>
        </w:tc>
        <w:tc>
          <w:tcPr>
            <w:tcW w:w="770" w:type="dxa"/>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4</w:t>
            </w:r>
          </w:p>
        </w:tc>
        <w:tc>
          <w:tcPr>
            <w:tcW w:w="3179" w:type="dxa"/>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1.</w:t>
            </w:r>
            <w:r>
              <w:rPr>
                <w:rFonts w:hint="eastAsia" w:eastAsia="宋体"/>
                <w:sz w:val="24"/>
                <w:lang w:val="en-US" w:eastAsia="zh-CN" w:bidi="ar"/>
              </w:rPr>
              <w:t>项目资金的拨付</w:t>
            </w:r>
            <w:r>
              <w:rPr>
                <w:rFonts w:eastAsia="宋体"/>
                <w:sz w:val="24"/>
                <w:lang w:eastAsia="zh-CN" w:bidi="ar"/>
              </w:rPr>
              <w:t>是否</w:t>
            </w:r>
            <w:r>
              <w:rPr>
                <w:rFonts w:hint="eastAsia" w:eastAsia="宋体"/>
                <w:sz w:val="24"/>
                <w:lang w:val="en-US" w:eastAsia="zh-CN" w:bidi="ar"/>
              </w:rPr>
              <w:t>按</w:t>
            </w:r>
            <w:r>
              <w:rPr>
                <w:rFonts w:eastAsia="宋体"/>
                <w:sz w:val="24"/>
                <w:lang w:eastAsia="zh-CN" w:bidi="ar"/>
              </w:rPr>
              <w:t>国家财经法规和财务管理制度</w:t>
            </w:r>
            <w:r>
              <w:rPr>
                <w:rFonts w:hint="eastAsia" w:eastAsia="宋体"/>
                <w:sz w:val="24"/>
                <w:lang w:val="en-US" w:eastAsia="zh-CN" w:bidi="ar"/>
              </w:rPr>
              <w:t>执行</w:t>
            </w:r>
            <w:r>
              <w:rPr>
                <w:rFonts w:eastAsia="宋体"/>
                <w:sz w:val="24"/>
                <w:lang w:eastAsia="zh-CN" w:bidi="ar"/>
              </w:rPr>
              <w:t>；</w:t>
            </w:r>
            <w:r>
              <w:rPr>
                <w:rFonts w:eastAsia="宋体"/>
                <w:sz w:val="24"/>
                <w:lang w:eastAsia="zh-CN" w:bidi="ar"/>
              </w:rPr>
              <w:br w:type="textWrapping"/>
            </w:r>
            <w:r>
              <w:rPr>
                <w:rFonts w:eastAsia="宋体"/>
                <w:sz w:val="24"/>
                <w:lang w:eastAsia="zh-CN" w:bidi="ar"/>
              </w:rPr>
              <w:t>2.</w:t>
            </w:r>
            <w:r>
              <w:rPr>
                <w:rFonts w:hint="eastAsia" w:eastAsia="宋体"/>
                <w:sz w:val="24"/>
                <w:lang w:val="en-US" w:eastAsia="zh-CN" w:bidi="ar"/>
              </w:rPr>
              <w:t>项目资金的</w:t>
            </w:r>
            <w:r>
              <w:rPr>
                <w:rFonts w:eastAsia="宋体"/>
                <w:sz w:val="24"/>
                <w:lang w:eastAsia="zh-CN" w:bidi="ar"/>
              </w:rPr>
              <w:t>拨付是否</w:t>
            </w:r>
            <w:r>
              <w:rPr>
                <w:rFonts w:hint="eastAsia" w:eastAsia="宋体"/>
                <w:sz w:val="24"/>
                <w:lang w:val="en-US" w:eastAsia="zh-CN" w:bidi="ar"/>
              </w:rPr>
              <w:t>按签定的合同条款执行</w:t>
            </w:r>
            <w:r>
              <w:rPr>
                <w:rFonts w:eastAsia="宋体"/>
                <w:sz w:val="24"/>
                <w:lang w:eastAsia="zh-CN" w:bidi="ar"/>
              </w:rPr>
              <w:t>；</w:t>
            </w:r>
          </w:p>
        </w:tc>
        <w:tc>
          <w:tcPr>
            <w:tcW w:w="2340" w:type="dxa"/>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具备一个得分要素，得权重分的</w:t>
            </w:r>
            <w:r>
              <w:rPr>
                <w:rFonts w:hint="eastAsia" w:eastAsia="宋体"/>
                <w:sz w:val="24"/>
                <w:lang w:val="en-US" w:eastAsia="zh-CN" w:bidi="ar"/>
              </w:rPr>
              <w:t>50</w:t>
            </w:r>
            <w:r>
              <w:rPr>
                <w:rFonts w:eastAsia="宋体"/>
                <w:sz w:val="24"/>
                <w:lang w:eastAsia="zh-CN" w:bidi="ar"/>
              </w:rPr>
              <w:t>%</w:t>
            </w:r>
          </w:p>
        </w:tc>
        <w:tc>
          <w:tcPr>
            <w:tcW w:w="4040" w:type="dxa"/>
            <w:noWrap w:val="0"/>
            <w:vAlign w:val="center"/>
          </w:tcPr>
          <w:p>
            <w:pPr>
              <w:widowControl/>
              <w:spacing w:line="360" w:lineRule="exact"/>
              <w:ind w:firstLine="0" w:firstLineChars="0"/>
              <w:jc w:val="left"/>
              <w:textAlignment w:val="center"/>
              <w:rPr>
                <w:rFonts w:hint="default" w:eastAsia="宋体"/>
                <w:sz w:val="24"/>
                <w:lang w:val="en-US" w:eastAsia="zh-CN" w:bidi="ar-SA"/>
              </w:rPr>
            </w:pPr>
            <w:r>
              <w:rPr>
                <w:rFonts w:hint="eastAsia" w:eastAsia="宋体"/>
                <w:sz w:val="24"/>
                <w:lang w:val="en-US" w:eastAsia="zh-CN" w:bidi="ar-SA"/>
              </w:rPr>
              <w:t>项目资金的拨付符合国家财经法规和财务管理制度的规定。但在乐山市金口河金润水利投资有限公司与福建路港（集团）有限公司签订《大渡河左岸金口河区检金坝堤防工程水利水电工程施工合同》17.3进度款中规定，经审计完工结算审计后7日内支付至审定总价款的97%，预留3%作为质量保证金。2024年10月10日经四川众兴会计师事务所有限公司川众兴专审〔2024〕第45号财务竣工决算审核，建筑安装投资32,137,563.29元，截止绩效评价日，共计支付建筑安装投资27,137,610.00元，占总建筑安装投资的84.44%。与合同约定的付款比例不符。根据评分标准，该指标满分4.00分，扣2.00分，得2.00分。</w:t>
            </w:r>
          </w:p>
        </w:tc>
        <w:tc>
          <w:tcPr>
            <w:tcW w:w="848" w:type="dxa"/>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2</w:t>
            </w:r>
          </w:p>
        </w:tc>
        <w:tc>
          <w:tcPr>
            <w:tcW w:w="1148" w:type="dxa"/>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924" w:type="dxa"/>
            <w:vMerge w:val="restart"/>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B2组织实施（</w:t>
            </w:r>
            <w:r>
              <w:rPr>
                <w:rFonts w:hint="eastAsia" w:eastAsia="宋体"/>
                <w:sz w:val="24"/>
                <w:lang w:eastAsia="zh-CN" w:bidi="ar"/>
              </w:rPr>
              <w:t>1</w:t>
            </w:r>
            <w:r>
              <w:rPr>
                <w:rFonts w:hint="eastAsia" w:eastAsia="宋体"/>
                <w:sz w:val="24"/>
                <w:lang w:val="en-US" w:eastAsia="zh-CN" w:bidi="ar"/>
              </w:rPr>
              <w:t>2</w:t>
            </w:r>
            <w:r>
              <w:rPr>
                <w:rFonts w:eastAsia="宋体"/>
                <w:sz w:val="24"/>
                <w:lang w:eastAsia="zh-CN" w:bidi="ar"/>
              </w:rPr>
              <w:t>分）</w:t>
            </w:r>
          </w:p>
        </w:tc>
        <w:tc>
          <w:tcPr>
            <w:tcW w:w="928"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B2</w:t>
            </w:r>
            <w:r>
              <w:rPr>
                <w:rFonts w:hint="eastAsia" w:eastAsia="宋体"/>
                <w:sz w:val="24"/>
                <w:lang w:eastAsia="zh-CN" w:bidi="ar"/>
              </w:rPr>
              <w:t>1</w:t>
            </w:r>
            <w:r>
              <w:rPr>
                <w:rFonts w:eastAsia="宋体"/>
                <w:sz w:val="24"/>
                <w:lang w:eastAsia="zh-CN" w:bidi="ar"/>
              </w:rPr>
              <w:t>项目</w:t>
            </w:r>
            <w:r>
              <w:rPr>
                <w:rFonts w:hint="eastAsia" w:eastAsia="宋体"/>
                <w:sz w:val="24"/>
                <w:lang w:val="en-US" w:eastAsia="zh-CN" w:bidi="ar"/>
              </w:rPr>
              <w:t>实施流程及</w:t>
            </w:r>
            <w:r>
              <w:rPr>
                <w:rFonts w:eastAsia="宋体"/>
                <w:sz w:val="24"/>
                <w:lang w:eastAsia="zh-CN" w:bidi="ar"/>
              </w:rPr>
              <w:t>采购合规性</w:t>
            </w:r>
          </w:p>
        </w:tc>
        <w:tc>
          <w:tcPr>
            <w:tcW w:w="770" w:type="dxa"/>
            <w:shd w:val="clear" w:color="auto" w:fill="auto"/>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5</w:t>
            </w:r>
          </w:p>
        </w:tc>
        <w:tc>
          <w:tcPr>
            <w:tcW w:w="3179" w:type="dxa"/>
            <w:shd w:val="clear" w:color="auto" w:fill="auto"/>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项目单位</w:t>
            </w:r>
            <w:r>
              <w:rPr>
                <w:rFonts w:hint="eastAsia" w:eastAsia="宋体"/>
                <w:sz w:val="24"/>
                <w:lang w:val="en-US" w:eastAsia="zh-CN" w:bidi="ar"/>
              </w:rPr>
              <w:t>实施流程是否规范，</w:t>
            </w:r>
            <w:r>
              <w:rPr>
                <w:rFonts w:eastAsia="宋体"/>
                <w:sz w:val="24"/>
                <w:lang w:eastAsia="zh-CN" w:bidi="ar"/>
              </w:rPr>
              <w:t>是否通过购买服务与具有相应资质、报价合理的供应商签订合同或协议。</w:t>
            </w:r>
          </w:p>
        </w:tc>
        <w:tc>
          <w:tcPr>
            <w:tcW w:w="2340" w:type="dxa"/>
            <w:shd w:val="clear" w:color="auto" w:fill="auto"/>
            <w:noWrap w:val="0"/>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val="en-US" w:eastAsia="zh-CN" w:bidi="ar"/>
              </w:rPr>
              <w:t>项目单位实施流程有一项不合规的扣权重分的50%；项目</w:t>
            </w:r>
            <w:r>
              <w:rPr>
                <w:rFonts w:hint="eastAsia" w:eastAsia="宋体"/>
                <w:sz w:val="24"/>
                <w:lang w:eastAsia="zh-CN" w:bidi="ar"/>
              </w:rPr>
              <w:t>未通过购买服务流程扣</w:t>
            </w:r>
            <w:r>
              <w:rPr>
                <w:rFonts w:hint="eastAsia" w:eastAsia="宋体"/>
                <w:sz w:val="24"/>
                <w:lang w:val="en-US" w:eastAsia="zh-CN" w:bidi="ar"/>
              </w:rPr>
              <w:t>权重分的50%</w:t>
            </w:r>
            <w:r>
              <w:rPr>
                <w:rFonts w:eastAsia="宋体"/>
                <w:sz w:val="24"/>
                <w:lang w:eastAsia="zh-CN" w:bidi="ar"/>
              </w:rPr>
              <w:t>。</w:t>
            </w:r>
          </w:p>
        </w:tc>
        <w:tc>
          <w:tcPr>
            <w:tcW w:w="4040"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val="en-US" w:eastAsia="zh-CN" w:bidi="ar"/>
              </w:rPr>
              <w:t>项目经区水务局、区发改委提请对可行性研究报告的审批请求，由市水务局根据四川省水利厅审查意见给出批复，基本同意项目实施。项目通过四川省公共资源交易信息网确定中标人，中标人</w:t>
            </w:r>
            <w:r>
              <w:rPr>
                <w:rFonts w:eastAsia="宋体"/>
                <w:sz w:val="24"/>
                <w:lang w:eastAsia="zh-CN" w:bidi="ar"/>
              </w:rPr>
              <w:t>具有相应资质</w:t>
            </w:r>
            <w:r>
              <w:rPr>
                <w:rFonts w:hint="eastAsia" w:eastAsia="宋体"/>
                <w:sz w:val="24"/>
                <w:lang w:val="en-US" w:eastAsia="zh-CN" w:bidi="ar"/>
              </w:rPr>
              <w:t>且</w:t>
            </w:r>
            <w:r>
              <w:rPr>
                <w:rFonts w:eastAsia="宋体"/>
                <w:sz w:val="24"/>
                <w:lang w:eastAsia="zh-CN" w:bidi="ar"/>
              </w:rPr>
              <w:t>报价合理。依据评分方法，该指标得</w:t>
            </w:r>
            <w:r>
              <w:rPr>
                <w:rFonts w:hint="eastAsia" w:eastAsia="宋体"/>
                <w:sz w:val="24"/>
                <w:lang w:val="en-US" w:eastAsia="zh-CN" w:bidi="ar"/>
              </w:rPr>
              <w:t>满分5.00分</w:t>
            </w:r>
            <w:r>
              <w:rPr>
                <w:rFonts w:eastAsia="宋体"/>
                <w:sz w:val="24"/>
                <w:lang w:eastAsia="zh-CN" w:bidi="ar"/>
              </w:rPr>
              <w:t>。</w:t>
            </w:r>
          </w:p>
        </w:tc>
        <w:tc>
          <w:tcPr>
            <w:tcW w:w="848" w:type="dxa"/>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5</w:t>
            </w:r>
          </w:p>
        </w:tc>
        <w:tc>
          <w:tcPr>
            <w:tcW w:w="11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924" w:type="dxa"/>
            <w:vMerge w:val="continue"/>
            <w:shd w:val="clear" w:color="auto" w:fill="auto"/>
            <w:noWrap w:val="0"/>
            <w:vAlign w:val="center"/>
          </w:tcPr>
          <w:p>
            <w:pPr>
              <w:widowControl/>
              <w:spacing w:line="360" w:lineRule="exact"/>
              <w:ind w:firstLine="0" w:firstLineChars="0"/>
              <w:jc w:val="center"/>
              <w:textAlignment w:val="center"/>
              <w:rPr>
                <w:rFonts w:eastAsia="宋体"/>
                <w:sz w:val="24"/>
                <w:lang w:eastAsia="zh-CN" w:bidi="ar"/>
              </w:rPr>
            </w:pPr>
          </w:p>
        </w:tc>
        <w:tc>
          <w:tcPr>
            <w:tcW w:w="928" w:type="dxa"/>
            <w:shd w:val="clear" w:color="000000" w:fill="FFFFFF"/>
            <w:noWrap w:val="0"/>
            <w:vAlign w:val="center"/>
          </w:tcPr>
          <w:p>
            <w:pPr>
              <w:widowControl/>
              <w:spacing w:line="360" w:lineRule="exact"/>
              <w:ind w:firstLine="0" w:firstLineChars="0"/>
              <w:jc w:val="left"/>
              <w:textAlignment w:val="center"/>
              <w:rPr>
                <w:rFonts w:ascii="Times New Roman" w:hAnsi="Times New Roman" w:eastAsia="宋体" w:cs="Times New Roman"/>
                <w:color w:val="000000"/>
                <w:sz w:val="24"/>
                <w:szCs w:val="24"/>
                <w:lang w:val="en-US" w:eastAsia="zh-CN" w:bidi="ar-SA"/>
              </w:rPr>
            </w:pPr>
            <w:r>
              <w:rPr>
                <w:rFonts w:eastAsia="宋体"/>
                <w:sz w:val="24"/>
                <w:lang w:eastAsia="zh-CN" w:bidi="ar"/>
              </w:rPr>
              <w:t>B2</w:t>
            </w:r>
            <w:r>
              <w:rPr>
                <w:rFonts w:hint="eastAsia" w:eastAsia="宋体"/>
                <w:sz w:val="24"/>
                <w:lang w:eastAsia="zh-CN" w:bidi="ar"/>
              </w:rPr>
              <w:t>2</w:t>
            </w:r>
            <w:r>
              <w:rPr>
                <w:rFonts w:eastAsia="宋体"/>
                <w:sz w:val="24"/>
                <w:lang w:eastAsia="zh-CN" w:bidi="ar"/>
              </w:rPr>
              <w:t>合同</w:t>
            </w:r>
            <w:r>
              <w:rPr>
                <w:rFonts w:hint="eastAsia" w:eastAsia="宋体"/>
                <w:sz w:val="24"/>
                <w:lang w:val="en-US" w:eastAsia="zh-CN" w:bidi="ar"/>
              </w:rPr>
              <w:t>签订及</w:t>
            </w:r>
            <w:r>
              <w:rPr>
                <w:rFonts w:eastAsia="宋体"/>
                <w:sz w:val="24"/>
                <w:lang w:eastAsia="zh-CN" w:bidi="ar"/>
              </w:rPr>
              <w:t>管理和执行规范性</w:t>
            </w:r>
          </w:p>
        </w:tc>
        <w:tc>
          <w:tcPr>
            <w:tcW w:w="770"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auto"/>
                <w:sz w:val="24"/>
                <w:szCs w:val="24"/>
                <w:lang w:val="en-US" w:eastAsia="zh-CN" w:bidi="ar-SA"/>
              </w:rPr>
            </w:pPr>
            <w:r>
              <w:rPr>
                <w:rFonts w:eastAsia="宋体"/>
                <w:sz w:val="24"/>
                <w:lang w:eastAsia="zh-CN" w:bidi="ar"/>
              </w:rPr>
              <w:t>5</w:t>
            </w:r>
          </w:p>
        </w:tc>
        <w:tc>
          <w:tcPr>
            <w:tcW w:w="3179" w:type="dxa"/>
            <w:shd w:val="clear" w:color="000000" w:fill="FFFFFF"/>
            <w:noWrap w:val="0"/>
            <w:vAlign w:val="center"/>
          </w:tcPr>
          <w:p>
            <w:pPr>
              <w:widowControl/>
              <w:spacing w:line="360" w:lineRule="exact"/>
              <w:ind w:firstLine="0" w:firstLineChars="0"/>
              <w:jc w:val="left"/>
              <w:textAlignment w:val="center"/>
              <w:rPr>
                <w:rFonts w:ascii="Times New Roman" w:hAnsi="Times New Roman" w:eastAsia="宋体" w:cs="Times New Roman"/>
                <w:color w:val="000000"/>
                <w:sz w:val="24"/>
                <w:szCs w:val="24"/>
                <w:lang w:val="en-US"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合同</w:t>
            </w:r>
            <w:r>
              <w:rPr>
                <w:rFonts w:hint="eastAsia" w:eastAsia="宋体"/>
                <w:sz w:val="24"/>
                <w:lang w:val="en-US" w:eastAsia="zh-CN" w:bidi="ar"/>
              </w:rPr>
              <w:t>或协议</w:t>
            </w:r>
            <w:r>
              <w:rPr>
                <w:rFonts w:eastAsia="宋体"/>
                <w:sz w:val="24"/>
                <w:lang w:eastAsia="zh-CN" w:bidi="ar"/>
              </w:rPr>
              <w:t>中约定其主要工作内容、基本职责</w:t>
            </w:r>
            <w:r>
              <w:rPr>
                <w:rFonts w:hint="eastAsia" w:eastAsia="宋体"/>
                <w:sz w:val="24"/>
                <w:lang w:eastAsia="zh-CN" w:bidi="ar"/>
              </w:rPr>
              <w:t>，</w:t>
            </w:r>
            <w:r>
              <w:rPr>
                <w:rFonts w:eastAsia="宋体"/>
                <w:sz w:val="24"/>
                <w:lang w:eastAsia="zh-CN" w:bidi="ar"/>
              </w:rPr>
              <w:t>明确、细化双方的权利和义务，合同执行规范有效。</w:t>
            </w:r>
          </w:p>
        </w:tc>
        <w:tc>
          <w:tcPr>
            <w:tcW w:w="2340" w:type="dxa"/>
            <w:shd w:val="clear" w:color="000000" w:fill="FFFFFF"/>
            <w:noWrap w:val="0"/>
            <w:vAlign w:val="center"/>
          </w:tcPr>
          <w:p>
            <w:pPr>
              <w:widowControl/>
              <w:spacing w:line="360" w:lineRule="exact"/>
              <w:ind w:firstLine="0" w:firstLineChars="0"/>
              <w:textAlignment w:val="center"/>
              <w:rPr>
                <w:rFonts w:hint="eastAsia" w:ascii="Times New Roman" w:hAnsi="Times New Roman" w:eastAsia="宋体" w:cs="Times New Roman"/>
                <w:color w:val="auto"/>
                <w:sz w:val="24"/>
                <w:szCs w:val="24"/>
                <w:lang w:val="en-US" w:eastAsia="zh-CN" w:bidi="ar-SA"/>
              </w:rPr>
            </w:pPr>
            <w:r>
              <w:rPr>
                <w:rFonts w:eastAsia="宋体"/>
                <w:sz w:val="24"/>
                <w:lang w:eastAsia="zh-CN" w:bidi="ar"/>
              </w:rPr>
              <w:t>合同中明确双方的权利和义务，明确和细化购买的需求和资金的使用要求，合同执行规范有效得满分，缺失一项扣1分。</w:t>
            </w:r>
          </w:p>
        </w:tc>
        <w:tc>
          <w:tcPr>
            <w:tcW w:w="4040" w:type="dxa"/>
            <w:shd w:val="clear" w:color="000000" w:fill="FFFFFF"/>
            <w:noWrap w:val="0"/>
            <w:vAlign w:val="center"/>
          </w:tcPr>
          <w:p>
            <w:pPr>
              <w:widowControl/>
              <w:spacing w:line="360" w:lineRule="exact"/>
              <w:ind w:firstLine="0" w:firstLineChars="0"/>
              <w:jc w:val="left"/>
              <w:textAlignment w:val="center"/>
              <w:rPr>
                <w:rFonts w:hint="eastAsia" w:ascii="Times New Roman" w:hAnsi="Times New Roman" w:eastAsia="宋体" w:cs="Times New Roman"/>
                <w:color w:val="000000"/>
                <w:sz w:val="24"/>
                <w:szCs w:val="24"/>
                <w:lang w:val="en-US" w:eastAsia="zh-CN" w:bidi="ar-SA"/>
              </w:rPr>
            </w:pPr>
            <w:r>
              <w:rPr>
                <w:rFonts w:eastAsia="宋体"/>
                <w:sz w:val="24"/>
                <w:lang w:eastAsia="zh-CN" w:bidi="ar"/>
              </w:rPr>
              <w:t>通过查阅</w:t>
            </w:r>
            <w:r>
              <w:rPr>
                <w:rFonts w:hint="eastAsia" w:eastAsia="宋体"/>
                <w:sz w:val="24"/>
                <w:lang w:val="en-US" w:eastAsia="zh-CN" w:bidi="ar"/>
              </w:rPr>
              <w:t>乐山市金口河金润水利投资有限公司与福建路港（集团）有限公司签订《大渡河左岸金口河区检金坝堤防工程水利水电工程施工合同》，合同中明确项目进度计划、开工竣工时间、工程质量、竣工验收、双方权利和义务、质保期等合同条款。</w:t>
            </w:r>
            <w:r>
              <w:rPr>
                <w:rFonts w:eastAsia="宋体"/>
                <w:sz w:val="24"/>
                <w:lang w:eastAsia="zh-CN" w:bidi="ar"/>
              </w:rPr>
              <w:t>根据评分标准，该指标</w:t>
            </w:r>
            <w:r>
              <w:rPr>
                <w:rFonts w:hint="eastAsia" w:eastAsia="宋体"/>
                <w:sz w:val="24"/>
                <w:lang w:val="en-US" w:eastAsia="zh-CN" w:bidi="ar"/>
              </w:rPr>
              <w:t>得满分5</w:t>
            </w:r>
            <w:r>
              <w:rPr>
                <w:rFonts w:eastAsia="宋体"/>
                <w:sz w:val="24"/>
                <w:lang w:eastAsia="zh-CN" w:bidi="ar"/>
              </w:rPr>
              <w:t>.00分。</w:t>
            </w:r>
          </w:p>
        </w:tc>
        <w:tc>
          <w:tcPr>
            <w:tcW w:w="848"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auto"/>
                <w:sz w:val="24"/>
                <w:szCs w:val="24"/>
                <w:lang w:val="en-US" w:eastAsia="zh-CN" w:bidi="ar-SA"/>
              </w:rPr>
            </w:pPr>
            <w:r>
              <w:rPr>
                <w:rFonts w:hint="eastAsia" w:eastAsia="宋体"/>
                <w:sz w:val="24"/>
                <w:lang w:val="en-US" w:eastAsia="zh-CN" w:bidi="ar"/>
              </w:rPr>
              <w:t>5</w:t>
            </w:r>
          </w:p>
        </w:tc>
        <w:tc>
          <w:tcPr>
            <w:tcW w:w="1148"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auto"/>
                <w:sz w:val="24"/>
                <w:szCs w:val="24"/>
                <w:lang w:val="en-US" w:eastAsia="zh-CN" w:bidi="ar-SA"/>
              </w:rPr>
            </w:pPr>
            <w:r>
              <w:rPr>
                <w:rFonts w:hint="eastAsia" w:eastAsia="宋体"/>
                <w:sz w:val="24"/>
                <w:lang w:val="en-US" w:eastAsia="zh-CN" w:bidi="ar"/>
              </w:rPr>
              <w:t>10</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924"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928" w:type="dxa"/>
            <w:shd w:val="clear" w:color="000000" w:fill="FFFFFF"/>
            <w:noWrap w:val="0"/>
            <w:vAlign w:val="center"/>
          </w:tcPr>
          <w:p>
            <w:pPr>
              <w:widowControl/>
              <w:spacing w:line="360" w:lineRule="exact"/>
              <w:ind w:firstLine="0" w:firstLineChars="0"/>
              <w:jc w:val="left"/>
              <w:textAlignment w:val="center"/>
              <w:rPr>
                <w:rFonts w:hint="default" w:eastAsia="宋体"/>
                <w:sz w:val="24"/>
                <w:lang w:val="en-US" w:eastAsia="zh-CN" w:bidi="ar-SA"/>
              </w:rPr>
            </w:pPr>
            <w:r>
              <w:rPr>
                <w:rFonts w:hint="eastAsia" w:eastAsia="宋体"/>
                <w:sz w:val="24"/>
                <w:lang w:val="en-US" w:eastAsia="zh-CN" w:bidi="ar-SA"/>
              </w:rPr>
              <w:t>B23档案资金管理合规性</w:t>
            </w:r>
          </w:p>
        </w:tc>
        <w:tc>
          <w:tcPr>
            <w:tcW w:w="770"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2</w:t>
            </w:r>
          </w:p>
        </w:tc>
        <w:tc>
          <w:tcPr>
            <w:tcW w:w="3179"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val="en-US" w:eastAsia="zh-CN" w:bidi="ar"/>
              </w:rPr>
              <w:t>与项目相关的请求、批复、合同等文件的保管情况</w:t>
            </w:r>
            <w:r>
              <w:rPr>
                <w:rFonts w:eastAsia="宋体"/>
                <w:sz w:val="24"/>
                <w:lang w:eastAsia="zh-CN" w:bidi="ar"/>
              </w:rPr>
              <w:t>。</w:t>
            </w:r>
          </w:p>
        </w:tc>
        <w:tc>
          <w:tcPr>
            <w:tcW w:w="2340"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val="en-US" w:eastAsia="zh-CN" w:bidi="ar"/>
              </w:rPr>
              <w:t>每缺失一份文件，扣1分，扣完为止</w:t>
            </w:r>
            <w:r>
              <w:rPr>
                <w:rFonts w:hint="eastAsia" w:eastAsia="宋体"/>
                <w:sz w:val="24"/>
                <w:lang w:eastAsia="zh-CN" w:bidi="ar"/>
              </w:rPr>
              <w:t>。</w:t>
            </w:r>
          </w:p>
        </w:tc>
        <w:tc>
          <w:tcPr>
            <w:tcW w:w="4040" w:type="dxa"/>
            <w:shd w:val="clear" w:color="000000" w:fill="FFFFFF"/>
            <w:noWrap w:val="0"/>
            <w:vAlign w:val="center"/>
          </w:tcPr>
          <w:p>
            <w:pPr>
              <w:widowControl/>
              <w:spacing w:line="360" w:lineRule="exact"/>
              <w:ind w:firstLine="0" w:firstLineChars="0"/>
              <w:jc w:val="left"/>
              <w:textAlignment w:val="center"/>
              <w:rPr>
                <w:rFonts w:hint="default" w:eastAsia="宋体"/>
                <w:sz w:val="24"/>
                <w:lang w:val="en-US" w:eastAsia="zh-CN" w:bidi="ar"/>
              </w:rPr>
            </w:pPr>
            <w:r>
              <w:rPr>
                <w:rFonts w:hint="eastAsia" w:eastAsia="宋体"/>
                <w:sz w:val="24"/>
                <w:lang w:val="en-US" w:eastAsia="zh-CN" w:bidi="ar"/>
              </w:rPr>
              <w:t>经项目单位确认，《关于请求审查大渡河金口河区检金坝堤防工程初步设计报告的请示》(乐水〔2020〕25号)文件，作为项目文件的一部分，区水务局未对该文件留存归档。根据评分标准，该指标满分2.00分，扣1.00分，得1.00分。</w:t>
            </w:r>
          </w:p>
        </w:tc>
        <w:tc>
          <w:tcPr>
            <w:tcW w:w="848"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1</w:t>
            </w:r>
          </w:p>
        </w:tc>
        <w:tc>
          <w:tcPr>
            <w:tcW w:w="1148"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restart"/>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C产出（</w:t>
            </w:r>
            <w:r>
              <w:rPr>
                <w:rFonts w:hint="eastAsia" w:eastAsia="宋体"/>
                <w:sz w:val="24"/>
                <w:lang w:val="en-US" w:eastAsia="zh-CN" w:bidi="ar"/>
              </w:rPr>
              <w:t>24</w:t>
            </w:r>
            <w:r>
              <w:rPr>
                <w:rFonts w:eastAsia="宋体"/>
                <w:sz w:val="24"/>
                <w:lang w:eastAsia="zh-CN" w:bidi="ar"/>
              </w:rPr>
              <w:t>分）</w:t>
            </w:r>
          </w:p>
        </w:tc>
        <w:tc>
          <w:tcPr>
            <w:tcW w:w="924"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C1产出数量（6分）</w:t>
            </w:r>
          </w:p>
        </w:tc>
        <w:tc>
          <w:tcPr>
            <w:tcW w:w="928"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C11</w:t>
            </w:r>
            <w:r>
              <w:rPr>
                <w:rFonts w:hint="eastAsia" w:eastAsia="宋体"/>
                <w:sz w:val="24"/>
                <w:lang w:eastAsia="zh-CN" w:bidi="ar"/>
              </w:rPr>
              <w:t>新</w:t>
            </w:r>
            <w:r>
              <w:rPr>
                <w:rFonts w:hint="eastAsia" w:eastAsia="宋体"/>
                <w:sz w:val="24"/>
                <w:lang w:val="en-US" w:eastAsia="zh-CN" w:bidi="ar"/>
              </w:rPr>
              <w:t>建堤防</w:t>
            </w:r>
            <w:r>
              <w:rPr>
                <w:rFonts w:hint="eastAsia" w:eastAsia="宋体"/>
                <w:sz w:val="24"/>
                <w:lang w:eastAsia="zh-CN" w:bidi="ar"/>
              </w:rPr>
              <w:t>数量</w:t>
            </w:r>
          </w:p>
        </w:tc>
        <w:tc>
          <w:tcPr>
            <w:tcW w:w="770"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6</w:t>
            </w:r>
          </w:p>
        </w:tc>
        <w:tc>
          <w:tcPr>
            <w:tcW w:w="3179"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
              </w:rPr>
            </w:pPr>
            <w:r>
              <w:rPr>
                <w:rFonts w:eastAsia="宋体"/>
                <w:sz w:val="24"/>
                <w:lang w:eastAsia="zh-CN" w:bidi="ar"/>
              </w:rPr>
              <w:t>评价要点：</w:t>
            </w:r>
          </w:p>
          <w:p>
            <w:pPr>
              <w:widowControl/>
              <w:spacing w:line="360" w:lineRule="exact"/>
              <w:ind w:firstLine="0" w:firstLineChars="0"/>
              <w:jc w:val="left"/>
              <w:textAlignment w:val="center"/>
              <w:rPr>
                <w:rFonts w:eastAsia="宋体"/>
                <w:sz w:val="24"/>
                <w:lang w:eastAsia="zh-CN" w:bidi="ar"/>
              </w:rPr>
            </w:pPr>
            <w:r>
              <w:rPr>
                <w:rFonts w:hint="eastAsia" w:eastAsia="宋体"/>
                <w:sz w:val="24"/>
                <w:lang w:eastAsia="zh-CN" w:bidi="ar"/>
              </w:rPr>
              <w:t>新</w:t>
            </w:r>
            <w:r>
              <w:rPr>
                <w:rFonts w:hint="eastAsia" w:eastAsia="宋体"/>
                <w:sz w:val="24"/>
                <w:lang w:val="en-US" w:eastAsia="zh-CN" w:bidi="ar"/>
              </w:rPr>
              <w:t>建堤防</w:t>
            </w:r>
            <w:r>
              <w:rPr>
                <w:rFonts w:hint="eastAsia" w:eastAsia="宋体"/>
                <w:sz w:val="24"/>
                <w:lang w:eastAsia="zh-CN" w:bidi="ar"/>
              </w:rPr>
              <w:t>实际数量，用以反映和考核项目产出数据的准确性</w:t>
            </w:r>
            <w:r>
              <w:rPr>
                <w:rFonts w:eastAsia="宋体"/>
                <w:sz w:val="24"/>
                <w:lang w:eastAsia="zh-CN" w:bidi="ar"/>
              </w:rPr>
              <w:t>。</w:t>
            </w:r>
          </w:p>
        </w:tc>
        <w:tc>
          <w:tcPr>
            <w:tcW w:w="2340"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eastAsia="zh-CN" w:bidi="ar"/>
              </w:rPr>
              <w:t>与申请、批复数量相符得满分，否则不得分。</w:t>
            </w:r>
          </w:p>
        </w:tc>
        <w:tc>
          <w:tcPr>
            <w:tcW w:w="4040" w:type="dxa"/>
            <w:shd w:val="clear" w:color="auto" w:fill="auto"/>
            <w:noWrap w:val="0"/>
            <w:vAlign w:val="center"/>
          </w:tcPr>
          <w:p>
            <w:pPr>
              <w:widowControl/>
              <w:spacing w:line="360" w:lineRule="exact"/>
              <w:ind w:firstLine="0" w:firstLineChars="0"/>
              <w:jc w:val="left"/>
              <w:textAlignment w:val="center"/>
              <w:rPr>
                <w:rFonts w:hint="eastAsia" w:eastAsia="宋体"/>
                <w:sz w:val="24"/>
                <w:lang w:val="en-US" w:eastAsia="zh-CN" w:bidi="ar"/>
              </w:rPr>
            </w:pPr>
            <w:r>
              <w:rPr>
                <w:rFonts w:hint="eastAsia" w:eastAsia="宋体"/>
                <w:sz w:val="24"/>
                <w:lang w:val="en-US" w:eastAsia="zh-CN" w:bidi="ar"/>
              </w:rPr>
              <w:t>根据《乐山市水务局关于大渡河金口河区检金坝堤防工程初步设计报告的批复》（乐水审批〔2020〕17号）文件，新建堤防总长1869.60m。采用生态斜坡结合衡重式挡墙的复合式堤型，堤顶总宽度3.0m，其中道路宽2.8m，堤顶超高1.0m。我们核对了招投标文件、《大渡河左岸金口河区检金坝堤防工程水利水电工程施工合同》、《大渡河左岸金口河区检金坝堤防工程合同工程完工验收鉴定书》等资料，确认此次新建的堤防数量与预算申请、批复数量相符。评价认为，该指标得满分6.00分。</w:t>
            </w:r>
          </w:p>
        </w:tc>
        <w:tc>
          <w:tcPr>
            <w:tcW w:w="848"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6</w:t>
            </w:r>
          </w:p>
        </w:tc>
        <w:tc>
          <w:tcPr>
            <w:tcW w:w="1148"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924"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C2产出质量（</w:t>
            </w:r>
            <w:r>
              <w:rPr>
                <w:rFonts w:hint="eastAsia" w:eastAsia="宋体"/>
                <w:sz w:val="24"/>
                <w:lang w:val="en-US" w:eastAsia="zh-CN" w:bidi="ar"/>
              </w:rPr>
              <w:t>6</w:t>
            </w:r>
            <w:r>
              <w:rPr>
                <w:rFonts w:eastAsia="宋体"/>
                <w:sz w:val="24"/>
                <w:lang w:eastAsia="zh-CN" w:bidi="ar"/>
              </w:rPr>
              <w:t>分）</w:t>
            </w:r>
          </w:p>
        </w:tc>
        <w:tc>
          <w:tcPr>
            <w:tcW w:w="928"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C21</w:t>
            </w:r>
            <w:r>
              <w:rPr>
                <w:rFonts w:hint="eastAsia" w:eastAsia="宋体"/>
                <w:sz w:val="24"/>
                <w:lang w:eastAsia="zh-CN" w:bidi="ar"/>
              </w:rPr>
              <w:t>质量合格率</w:t>
            </w:r>
          </w:p>
        </w:tc>
        <w:tc>
          <w:tcPr>
            <w:tcW w:w="770"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6</w:t>
            </w:r>
          </w:p>
        </w:tc>
        <w:tc>
          <w:tcPr>
            <w:tcW w:w="3179" w:type="dxa"/>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新购置</w:t>
            </w:r>
            <w:r>
              <w:rPr>
                <w:rFonts w:hint="eastAsia" w:eastAsia="宋体"/>
                <w:sz w:val="24"/>
                <w:lang w:val="en-US" w:eastAsia="zh-CN" w:bidi="ar"/>
              </w:rPr>
              <w:t>康复设施设备</w:t>
            </w:r>
            <w:r>
              <w:rPr>
                <w:rFonts w:hint="eastAsia" w:eastAsia="宋体"/>
                <w:sz w:val="24"/>
                <w:lang w:eastAsia="zh-CN" w:bidi="ar"/>
              </w:rPr>
              <w:t>质量情况</w:t>
            </w:r>
            <w:r>
              <w:rPr>
                <w:rFonts w:eastAsia="宋体"/>
                <w:sz w:val="24"/>
                <w:lang w:eastAsia="zh-CN" w:bidi="ar"/>
              </w:rPr>
              <w:t>，用以反映和考核项目产出质量目标的实现程度。</w:t>
            </w:r>
          </w:p>
        </w:tc>
        <w:tc>
          <w:tcPr>
            <w:tcW w:w="2340" w:type="dxa"/>
            <w:noWrap w:val="0"/>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color w:val="auto"/>
                <w:sz w:val="24"/>
                <w:lang w:eastAsia="zh-CN" w:bidi="ar-SA"/>
              </w:rPr>
              <w:t>是否通过正规渠道购置，是否有完善的手续及检验报告。</w:t>
            </w:r>
          </w:p>
        </w:tc>
        <w:tc>
          <w:tcPr>
            <w:tcW w:w="4040" w:type="dxa"/>
            <w:noWrap w:val="0"/>
            <w:vAlign w:val="center"/>
          </w:tcPr>
          <w:p>
            <w:pPr>
              <w:widowControl/>
              <w:spacing w:line="360" w:lineRule="exact"/>
              <w:ind w:firstLine="0" w:firstLineChars="0"/>
              <w:jc w:val="left"/>
              <w:textAlignment w:val="center"/>
              <w:rPr>
                <w:rFonts w:hint="eastAsia" w:eastAsia="宋体"/>
                <w:sz w:val="24"/>
                <w:lang w:eastAsia="zh-CN" w:bidi="ar"/>
              </w:rPr>
            </w:pPr>
            <w:r>
              <w:rPr>
                <w:rFonts w:hint="eastAsia" w:eastAsia="宋体"/>
                <w:sz w:val="24"/>
                <w:lang w:val="en-US" w:eastAsia="zh-CN" w:bidi="ar"/>
              </w:rPr>
              <w:t>2022年出具的《大渡河左岸金口河区检金坝堤防工程合同工程完工验收鉴定书》，经代建单位、施工单位、设计单位、监理单位、质量监督单位、管理单位六家单位共同签章确认</w:t>
            </w:r>
            <w:r>
              <w:rPr>
                <w:rFonts w:hint="eastAsia" w:eastAsia="宋体"/>
                <w:sz w:val="24"/>
                <w:lang w:eastAsia="zh-CN" w:bidi="ar"/>
              </w:rPr>
              <w:t>。根据评分标准，该指标得满分</w:t>
            </w:r>
            <w:r>
              <w:rPr>
                <w:rFonts w:hint="eastAsia" w:eastAsia="宋体"/>
                <w:sz w:val="24"/>
                <w:lang w:val="en-US" w:eastAsia="zh-CN" w:bidi="ar"/>
              </w:rPr>
              <w:t>6.00分</w:t>
            </w:r>
            <w:r>
              <w:rPr>
                <w:rFonts w:hint="eastAsia" w:eastAsia="宋体"/>
                <w:sz w:val="24"/>
                <w:lang w:eastAsia="zh-CN" w:bidi="ar"/>
              </w:rPr>
              <w:t>。</w:t>
            </w:r>
          </w:p>
        </w:tc>
        <w:tc>
          <w:tcPr>
            <w:tcW w:w="8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6</w:t>
            </w:r>
          </w:p>
        </w:tc>
        <w:tc>
          <w:tcPr>
            <w:tcW w:w="11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100</w:t>
            </w:r>
            <w:r>
              <w:rPr>
                <w:rFonts w:hint="eastAsia" w:eastAsia="宋体"/>
                <w:sz w:val="24"/>
                <w:lang w:val="en-US" w:eastAsia="zh-CN" w:bidi="ar"/>
              </w:rPr>
              <w:t>.00</w:t>
            </w:r>
            <w:r>
              <w:rPr>
                <w:rFonts w:eastAsia="宋体"/>
                <w:sz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924"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C3产出时效（</w:t>
            </w:r>
            <w:r>
              <w:rPr>
                <w:rFonts w:hint="eastAsia" w:eastAsia="宋体"/>
                <w:sz w:val="24"/>
                <w:lang w:val="en-US" w:eastAsia="zh-CN" w:bidi="ar"/>
              </w:rPr>
              <w:t>6</w:t>
            </w:r>
            <w:r>
              <w:rPr>
                <w:rFonts w:eastAsia="宋体"/>
                <w:sz w:val="24"/>
                <w:lang w:eastAsia="zh-CN" w:bidi="ar"/>
              </w:rPr>
              <w:t>分）</w:t>
            </w:r>
          </w:p>
        </w:tc>
        <w:tc>
          <w:tcPr>
            <w:tcW w:w="928" w:type="dxa"/>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C31</w:t>
            </w:r>
            <w:r>
              <w:rPr>
                <w:rFonts w:hint="eastAsia" w:eastAsia="宋体"/>
                <w:sz w:val="24"/>
                <w:lang w:eastAsia="zh-CN" w:bidi="ar"/>
              </w:rPr>
              <w:t>采购完成时间</w:t>
            </w:r>
          </w:p>
        </w:tc>
        <w:tc>
          <w:tcPr>
            <w:tcW w:w="770"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color w:val="auto"/>
                <w:sz w:val="24"/>
                <w:lang w:val="en-US" w:eastAsia="zh-CN" w:bidi="ar-SA"/>
              </w:rPr>
              <w:t>6</w:t>
            </w:r>
          </w:p>
        </w:tc>
        <w:tc>
          <w:tcPr>
            <w:tcW w:w="3179"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
              </w:rPr>
              <w:t>是否在批复时间内完成采购</w:t>
            </w:r>
            <w:r>
              <w:rPr>
                <w:rFonts w:eastAsia="宋体"/>
                <w:sz w:val="24"/>
                <w:lang w:eastAsia="zh-CN" w:bidi="ar"/>
              </w:rPr>
              <w:t>，用以反映和考核项目产出</w:t>
            </w:r>
            <w:r>
              <w:rPr>
                <w:rFonts w:hint="eastAsia" w:eastAsia="宋体"/>
                <w:sz w:val="24"/>
                <w:lang w:eastAsia="zh-CN" w:bidi="ar"/>
              </w:rPr>
              <w:t>有</w:t>
            </w:r>
            <w:r>
              <w:rPr>
                <w:rFonts w:eastAsia="宋体"/>
                <w:sz w:val="24"/>
                <w:lang w:eastAsia="zh-CN" w:bidi="ar"/>
              </w:rPr>
              <w:t>效目标的实现程度。</w:t>
            </w:r>
          </w:p>
        </w:tc>
        <w:tc>
          <w:tcPr>
            <w:tcW w:w="2340"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hint="eastAsia" w:eastAsia="宋体"/>
                <w:sz w:val="24"/>
                <w:lang w:eastAsia="zh-CN" w:bidi="ar"/>
              </w:rPr>
              <w:t>在批复时间内完成得满分，否则不得分</w:t>
            </w:r>
            <w:r>
              <w:rPr>
                <w:rFonts w:eastAsia="宋体"/>
                <w:sz w:val="24"/>
                <w:lang w:eastAsia="zh-CN" w:bidi="ar"/>
              </w:rPr>
              <w:t>。</w:t>
            </w:r>
          </w:p>
        </w:tc>
        <w:tc>
          <w:tcPr>
            <w:tcW w:w="4040"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val="en-US" w:eastAsia="zh-CN" w:bidi="ar"/>
              </w:rPr>
              <w:t>2022年4月10日《福建路港(集团)有限公司大渡河左岸金口河区检金坝堤防工程项目经理部关于大渡河左岸金口河区检金坝堤防工程延期的申请报告》文件，因多种原因经施工方、代建方、监理方同意，将完工时间由2022年4月22日延长至2022年10月30日。项目于2021年8月23日开工，2022年10月25日完工，2022年12月9日出具《大渡河左岸金口河区检金坝堤防工程合同工程完工验收鉴定书》</w:t>
            </w:r>
            <w:r>
              <w:rPr>
                <w:rFonts w:hint="eastAsia" w:eastAsia="宋体"/>
                <w:sz w:val="24"/>
                <w:lang w:eastAsia="zh-CN" w:bidi="ar"/>
              </w:rPr>
              <w:t>。根据评分标准，该指标得满分</w:t>
            </w:r>
            <w:r>
              <w:rPr>
                <w:rFonts w:hint="eastAsia" w:eastAsia="宋体"/>
                <w:sz w:val="24"/>
                <w:lang w:val="en-US" w:eastAsia="zh-CN" w:bidi="ar"/>
              </w:rPr>
              <w:t>6.00分</w:t>
            </w:r>
            <w:r>
              <w:rPr>
                <w:rFonts w:eastAsia="宋体"/>
                <w:sz w:val="24"/>
                <w:lang w:eastAsia="zh-CN" w:bidi="ar"/>
              </w:rPr>
              <w:t>。</w:t>
            </w:r>
          </w:p>
        </w:tc>
        <w:tc>
          <w:tcPr>
            <w:tcW w:w="848"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6</w:t>
            </w:r>
          </w:p>
        </w:tc>
        <w:tc>
          <w:tcPr>
            <w:tcW w:w="11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eastAsia="zh-CN" w:bidi="ar"/>
              </w:rPr>
              <w:t>10</w:t>
            </w:r>
            <w:r>
              <w:rPr>
                <w:rFonts w:eastAsia="宋体"/>
                <w:sz w:val="24"/>
                <w:lang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924"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C4产出成本（</w:t>
            </w:r>
            <w:r>
              <w:rPr>
                <w:rFonts w:hint="eastAsia" w:eastAsia="宋体"/>
                <w:sz w:val="24"/>
                <w:lang w:val="en-US" w:eastAsia="zh-CN" w:bidi="ar"/>
              </w:rPr>
              <w:t>6</w:t>
            </w:r>
            <w:r>
              <w:rPr>
                <w:rFonts w:eastAsia="宋体"/>
                <w:sz w:val="24"/>
                <w:lang w:eastAsia="zh-CN" w:bidi="ar"/>
              </w:rPr>
              <w:t>分）</w:t>
            </w:r>
          </w:p>
        </w:tc>
        <w:tc>
          <w:tcPr>
            <w:tcW w:w="928" w:type="dxa"/>
            <w:shd w:val="clear" w:color="auto" w:fill="auto"/>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C41成本节约率</w:t>
            </w:r>
          </w:p>
        </w:tc>
        <w:tc>
          <w:tcPr>
            <w:tcW w:w="770"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6</w:t>
            </w:r>
          </w:p>
        </w:tc>
        <w:tc>
          <w:tcPr>
            <w:tcW w:w="3179"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eastAsia="宋体"/>
                <w:sz w:val="24"/>
                <w:lang w:eastAsia="zh-CN" w:bidi="ar"/>
              </w:rPr>
              <w:t>完成项目计划工作目标的实际节约成本与计划成本的比率，用以反映和考核项目的成本节约程度。成本节约率=[（计划成本-实际成本）/计划成本]×100%。</w:t>
            </w:r>
          </w:p>
        </w:tc>
        <w:tc>
          <w:tcPr>
            <w:tcW w:w="2340" w:type="dxa"/>
            <w:shd w:val="clear" w:color="000000" w:fill="FFFFFF"/>
            <w:noWrap w:val="0"/>
            <w:vAlign w:val="center"/>
          </w:tcPr>
          <w:p>
            <w:pPr>
              <w:widowControl/>
              <w:spacing w:line="360" w:lineRule="exact"/>
              <w:ind w:firstLine="0" w:firstLineChars="0"/>
              <w:textAlignment w:val="center"/>
              <w:rPr>
                <w:rFonts w:eastAsia="宋体"/>
                <w:color w:val="auto"/>
                <w:sz w:val="24"/>
                <w:lang w:eastAsia="zh-CN" w:bidi="ar-SA"/>
              </w:rPr>
            </w:pPr>
            <w:r>
              <w:rPr>
                <w:rFonts w:eastAsia="宋体"/>
                <w:sz w:val="24"/>
                <w:lang w:eastAsia="zh-CN" w:bidi="ar"/>
              </w:rPr>
              <w:t>成本节约率大于0%且低于1</w:t>
            </w:r>
            <w:r>
              <w:rPr>
                <w:rFonts w:hint="eastAsia" w:eastAsia="宋体"/>
                <w:sz w:val="24"/>
                <w:lang w:val="en-US" w:eastAsia="zh-CN" w:bidi="ar"/>
              </w:rPr>
              <w:t>0</w:t>
            </w:r>
            <w:r>
              <w:rPr>
                <w:rFonts w:eastAsia="宋体"/>
                <w:sz w:val="24"/>
                <w:lang w:eastAsia="zh-CN" w:bidi="ar"/>
              </w:rPr>
              <w:t>%，则得满分，每高于一个1</w:t>
            </w:r>
            <w:r>
              <w:rPr>
                <w:rFonts w:hint="eastAsia" w:eastAsia="宋体"/>
                <w:sz w:val="24"/>
                <w:lang w:val="en-US" w:eastAsia="zh-CN" w:bidi="ar"/>
              </w:rPr>
              <w:t>0</w:t>
            </w:r>
            <w:r>
              <w:rPr>
                <w:rFonts w:eastAsia="宋体"/>
                <w:sz w:val="24"/>
                <w:lang w:eastAsia="zh-CN" w:bidi="ar"/>
              </w:rPr>
              <w:t>%，扣除10%权重分，扣完为止，低于0%，不得分。</w:t>
            </w:r>
          </w:p>
        </w:tc>
        <w:tc>
          <w:tcPr>
            <w:tcW w:w="4040" w:type="dxa"/>
            <w:shd w:val="clear" w:color="000000" w:fill="FFFFFF"/>
            <w:noWrap w:val="0"/>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val="en-US" w:eastAsia="zh-CN" w:bidi="ar"/>
              </w:rPr>
              <w:t>大</w:t>
            </w:r>
            <w:r>
              <w:rPr>
                <w:rFonts w:hint="eastAsia" w:eastAsia="宋体"/>
                <w:sz w:val="24"/>
                <w:highlight w:val="none"/>
                <w:lang w:val="en-US" w:eastAsia="zh-CN" w:bidi="ar"/>
              </w:rPr>
              <w:t>渡河左岸金口河区检金坝堤防工程预算资金为5636.40万元，实际到位5636.40万元，截止绩效评价日，实际支出</w:t>
            </w:r>
            <w:r>
              <w:rPr>
                <w:rFonts w:hint="default" w:eastAsia="宋体"/>
                <w:sz w:val="24"/>
                <w:highlight w:val="none"/>
                <w:lang w:val="en-US" w:eastAsia="zh-CN" w:bidi="ar"/>
              </w:rPr>
              <w:t>29,087,061.76</w:t>
            </w:r>
            <w:r>
              <w:rPr>
                <w:rFonts w:hint="eastAsia" w:eastAsia="宋体"/>
                <w:sz w:val="24"/>
                <w:highlight w:val="none"/>
                <w:lang w:val="en-US" w:eastAsia="zh-CN" w:bidi="ar"/>
              </w:rPr>
              <w:t>元，节约成本27,276,938.24元，成本节约率48.39%。根据评分标准，该指标得3.60分。</w:t>
            </w:r>
          </w:p>
        </w:tc>
        <w:tc>
          <w:tcPr>
            <w:tcW w:w="848"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sz w:val="24"/>
                <w:lang w:val="en-US" w:eastAsia="zh-CN" w:bidi="ar"/>
              </w:rPr>
              <w:t>3.6</w:t>
            </w:r>
          </w:p>
        </w:tc>
        <w:tc>
          <w:tcPr>
            <w:tcW w:w="1148" w:type="dxa"/>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hint="eastAsia" w:eastAsia="宋体"/>
                <w:sz w:val="24"/>
                <w:lang w:val="en-US" w:eastAsia="zh-CN" w:bidi="ar"/>
              </w:rPr>
              <w:t>60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restart"/>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D效益（30分）　</w:t>
            </w:r>
          </w:p>
        </w:tc>
        <w:tc>
          <w:tcPr>
            <w:tcW w:w="924" w:type="dxa"/>
            <w:vMerge w:val="restart"/>
            <w:shd w:val="clear" w:color="000000" w:fill="FFFFFF"/>
            <w:noWrap w:val="0"/>
            <w:vAlign w:val="center"/>
          </w:tcPr>
          <w:p>
            <w:pPr>
              <w:widowControl/>
              <w:spacing w:line="360" w:lineRule="exact"/>
              <w:ind w:firstLine="0" w:firstLineChars="0"/>
              <w:jc w:val="center"/>
              <w:textAlignment w:val="center"/>
              <w:rPr>
                <w:rFonts w:eastAsia="宋体"/>
                <w:sz w:val="24"/>
                <w:lang w:eastAsia="zh-CN" w:bidi="ar-SA"/>
              </w:rPr>
            </w:pPr>
            <w:r>
              <w:rPr>
                <w:rFonts w:eastAsia="宋体"/>
                <w:sz w:val="24"/>
                <w:lang w:eastAsia="zh-CN" w:bidi="ar"/>
              </w:rPr>
              <w:t>D1社会效益（</w:t>
            </w:r>
            <w:r>
              <w:rPr>
                <w:rFonts w:hint="eastAsia" w:eastAsia="宋体"/>
                <w:sz w:val="24"/>
                <w:lang w:val="en-US" w:eastAsia="zh-CN" w:bidi="ar"/>
              </w:rPr>
              <w:t>12</w:t>
            </w:r>
            <w:r>
              <w:rPr>
                <w:rFonts w:eastAsia="宋体"/>
                <w:sz w:val="24"/>
                <w:lang w:eastAsia="zh-CN" w:bidi="ar"/>
              </w:rPr>
              <w:t>分）</w:t>
            </w:r>
          </w:p>
        </w:tc>
        <w:tc>
          <w:tcPr>
            <w:tcW w:w="928" w:type="dxa"/>
            <w:shd w:val="clear" w:color="000000" w:fill="FFFFFF"/>
            <w:noWrap w:val="0"/>
            <w:vAlign w:val="center"/>
          </w:tcPr>
          <w:p>
            <w:pPr>
              <w:widowControl/>
              <w:spacing w:line="360" w:lineRule="exact"/>
              <w:ind w:firstLine="0" w:firstLineChars="0"/>
              <w:jc w:val="center"/>
              <w:textAlignment w:val="center"/>
              <w:rPr>
                <w:rFonts w:eastAsia="宋体"/>
                <w:color w:val="auto"/>
                <w:sz w:val="24"/>
                <w:lang w:eastAsia="zh-CN" w:bidi="ar-SA"/>
              </w:rPr>
            </w:pPr>
            <w:r>
              <w:rPr>
                <w:rFonts w:eastAsia="宋体"/>
                <w:sz w:val="24"/>
                <w:lang w:eastAsia="zh-CN" w:bidi="ar"/>
              </w:rPr>
              <w:t>D11</w:t>
            </w:r>
            <w:r>
              <w:rPr>
                <w:rFonts w:hint="eastAsia" w:eastAsia="宋体"/>
                <w:sz w:val="24"/>
                <w:lang w:eastAsia="zh-CN" w:bidi="ar"/>
              </w:rPr>
              <w:t>防洪保安</w:t>
            </w:r>
          </w:p>
        </w:tc>
        <w:tc>
          <w:tcPr>
            <w:tcW w:w="770"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6</w:t>
            </w:r>
          </w:p>
        </w:tc>
        <w:tc>
          <w:tcPr>
            <w:tcW w:w="3179"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w:t>
            </w:r>
            <w:r>
              <w:rPr>
                <w:rFonts w:hint="eastAsia" w:eastAsia="宋体"/>
                <w:sz w:val="24"/>
                <w:lang w:val="en-US" w:eastAsia="zh-CN" w:bidi="ar-SA"/>
              </w:rPr>
              <w:t>助于提高防洪能力，保护居民生命和财产安全</w:t>
            </w:r>
            <w:r>
              <w:rPr>
                <w:rFonts w:hint="eastAsia" w:eastAsia="宋体"/>
                <w:sz w:val="24"/>
                <w:lang w:eastAsia="zh-CN" w:bidi="ar-SA"/>
              </w:rPr>
              <w:t>。</w:t>
            </w:r>
          </w:p>
        </w:tc>
        <w:tc>
          <w:tcPr>
            <w:tcW w:w="2340"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color w:val="auto"/>
                <w:sz w:val="24"/>
                <w:lang w:val="en-US" w:eastAsia="zh-CN" w:bidi="ar-SA"/>
              </w:rPr>
              <w:t>防洪保安</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6</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jc w:val="left"/>
              <w:textAlignment w:val="center"/>
              <w:rPr>
                <w:rFonts w:eastAsia="宋体"/>
                <w:sz w:val="24"/>
                <w:lang w:eastAsia="zh-CN" w:bidi="ar"/>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4040" w:type="dxa"/>
            <w:shd w:val="clear" w:color="000000" w:fill="FFFFFF"/>
            <w:noWrap w:val="0"/>
            <w:vAlign w:val="center"/>
          </w:tcPr>
          <w:p>
            <w:pPr>
              <w:widowControl/>
              <w:spacing w:line="360" w:lineRule="exact"/>
              <w:ind w:firstLine="0" w:firstLineChars="0"/>
              <w:jc w:val="left"/>
              <w:textAlignment w:val="center"/>
              <w:rPr>
                <w:rFonts w:hint="default" w:eastAsia="宋体"/>
                <w:sz w:val="24"/>
                <w:lang w:val="en-US" w:eastAsia="zh-CN" w:bidi="ar"/>
              </w:rPr>
            </w:pPr>
            <w:r>
              <w:rPr>
                <w:rFonts w:hint="eastAsia" w:eastAsia="宋体"/>
                <w:sz w:val="24"/>
                <w:lang w:eastAsia="zh-CN" w:bidi="ar"/>
              </w:rPr>
              <w:t>该工程按20年一遇洪水标准设计，建成后，新建堤防与上游挡墙和下游山体形成封闭防洪保护圈，将保护区内防洪能力提高到抵御20年一遇洪水，能极大提高保护区防洪能力，解决困扰当地的水患问题，有效保护河道两岸居民生命和财产安全。</w:t>
            </w:r>
            <w:r>
              <w:rPr>
                <w:rFonts w:hint="eastAsia" w:eastAsia="宋体"/>
                <w:sz w:val="24"/>
                <w:lang w:val="en-US" w:eastAsia="zh-CN" w:bidi="ar"/>
              </w:rPr>
              <w:t>根据评分标准，该指标评定为良，得4.00分。</w:t>
            </w:r>
          </w:p>
        </w:tc>
        <w:tc>
          <w:tcPr>
            <w:tcW w:w="848"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highlight w:val="none"/>
                <w:lang w:val="en-US" w:eastAsia="zh-CN" w:bidi="ar-SA"/>
              </w:rPr>
            </w:pPr>
            <w:r>
              <w:rPr>
                <w:rFonts w:hint="eastAsia" w:eastAsia="宋体"/>
                <w:color w:val="auto"/>
                <w:sz w:val="24"/>
                <w:highlight w:val="none"/>
                <w:lang w:val="en-US" w:eastAsia="zh-CN" w:bidi="ar-SA"/>
              </w:rPr>
              <w:t>4</w:t>
            </w:r>
          </w:p>
        </w:tc>
        <w:tc>
          <w:tcPr>
            <w:tcW w:w="1148" w:type="dxa"/>
            <w:shd w:val="clear" w:color="000000" w:fill="FFFFFF"/>
            <w:noWrap w:val="0"/>
            <w:vAlign w:val="center"/>
          </w:tcPr>
          <w:p>
            <w:pPr>
              <w:widowControl/>
              <w:spacing w:line="360" w:lineRule="exact"/>
              <w:ind w:firstLine="0" w:firstLineChars="0"/>
              <w:jc w:val="center"/>
              <w:textAlignment w:val="center"/>
              <w:rPr>
                <w:rFonts w:eastAsia="宋体"/>
                <w:color w:val="auto"/>
                <w:sz w:val="24"/>
                <w:highlight w:val="none"/>
                <w:lang w:eastAsia="zh-CN" w:bidi="ar-SA"/>
              </w:rPr>
            </w:pPr>
            <w:r>
              <w:rPr>
                <w:rFonts w:hint="eastAsia" w:eastAsia="宋体"/>
                <w:sz w:val="24"/>
                <w:highlight w:val="none"/>
                <w:lang w:val="en-US" w:eastAsia="zh-CN" w:bidi="ar"/>
              </w:rPr>
              <w:t>66.67</w:t>
            </w:r>
            <w:r>
              <w:rPr>
                <w:rFonts w:eastAsia="宋体"/>
                <w:sz w:val="24"/>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continue"/>
            <w:shd w:val="clear" w:color="000000" w:fill="FFFFFF"/>
            <w:noWrap w:val="0"/>
            <w:vAlign w:val="center"/>
          </w:tcPr>
          <w:p>
            <w:pPr>
              <w:widowControl/>
              <w:spacing w:line="360" w:lineRule="exact"/>
              <w:ind w:firstLine="0" w:firstLineChars="0"/>
              <w:jc w:val="center"/>
              <w:textAlignment w:val="center"/>
              <w:rPr>
                <w:rFonts w:eastAsia="宋体"/>
                <w:sz w:val="24"/>
                <w:lang w:eastAsia="zh-CN" w:bidi="ar"/>
              </w:rPr>
            </w:pPr>
          </w:p>
        </w:tc>
        <w:tc>
          <w:tcPr>
            <w:tcW w:w="924" w:type="dxa"/>
            <w:vMerge w:val="continue"/>
            <w:shd w:val="clear" w:color="000000" w:fill="FFFFFF"/>
            <w:noWrap w:val="0"/>
            <w:vAlign w:val="center"/>
          </w:tcPr>
          <w:p>
            <w:pPr>
              <w:widowControl/>
              <w:spacing w:line="360" w:lineRule="exact"/>
              <w:ind w:firstLine="0" w:firstLineChars="0"/>
              <w:jc w:val="center"/>
              <w:textAlignment w:val="center"/>
              <w:rPr>
                <w:rFonts w:eastAsia="宋体"/>
                <w:sz w:val="24"/>
                <w:lang w:eastAsia="zh-CN" w:bidi="ar"/>
              </w:rPr>
            </w:pPr>
          </w:p>
        </w:tc>
        <w:tc>
          <w:tcPr>
            <w:tcW w:w="928"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C12提升城市形象</w:t>
            </w:r>
          </w:p>
        </w:tc>
        <w:tc>
          <w:tcPr>
            <w:tcW w:w="770"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val="en-US" w:eastAsia="zh-CN" w:bidi="ar"/>
              </w:rPr>
              <w:t>6</w:t>
            </w:r>
          </w:p>
        </w:tc>
        <w:tc>
          <w:tcPr>
            <w:tcW w:w="3179" w:type="dxa"/>
            <w:shd w:val="clear" w:color="000000" w:fill="FFFFFF"/>
            <w:noWrap w:val="0"/>
            <w:vAlign w:val="center"/>
          </w:tcPr>
          <w:p>
            <w:pPr>
              <w:widowControl/>
              <w:spacing w:line="360" w:lineRule="exact"/>
              <w:ind w:firstLine="0" w:firstLineChars="0"/>
              <w:textAlignment w:val="center"/>
              <w:rPr>
                <w:rFonts w:eastAsia="宋体"/>
                <w:sz w:val="24"/>
                <w:lang w:eastAsia="zh-CN" w:bidi="ar"/>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w:t>
            </w:r>
            <w:r>
              <w:rPr>
                <w:rFonts w:hint="eastAsia" w:eastAsia="宋体"/>
                <w:sz w:val="24"/>
                <w:lang w:val="en-US" w:eastAsia="zh-CN" w:bidi="ar-SA"/>
              </w:rPr>
              <w:t>助于提升城市形象和品位，提高居民生活质量</w:t>
            </w:r>
            <w:r>
              <w:rPr>
                <w:rFonts w:hint="eastAsia" w:eastAsia="宋体"/>
                <w:sz w:val="24"/>
                <w:lang w:eastAsia="zh-CN" w:bidi="ar-SA"/>
              </w:rPr>
              <w:t>。</w:t>
            </w:r>
          </w:p>
        </w:tc>
        <w:tc>
          <w:tcPr>
            <w:tcW w:w="2340"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val="en-US" w:eastAsia="zh-CN" w:bidi="ar"/>
              </w:rPr>
              <w:t>提升城市形象</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6</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jc w:val="left"/>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4040" w:type="dxa"/>
            <w:shd w:val="clear" w:color="000000" w:fill="FFFFFF"/>
            <w:noWrap w:val="0"/>
            <w:vAlign w:val="center"/>
          </w:tcPr>
          <w:p>
            <w:pPr>
              <w:widowControl/>
              <w:spacing w:line="360" w:lineRule="exact"/>
              <w:ind w:firstLine="0" w:firstLineChars="0"/>
              <w:jc w:val="left"/>
              <w:textAlignment w:val="center"/>
              <w:rPr>
                <w:rFonts w:hint="eastAsia" w:eastAsia="宋体"/>
                <w:sz w:val="24"/>
                <w:lang w:eastAsia="zh-CN" w:bidi="ar"/>
              </w:rPr>
            </w:pPr>
            <w:r>
              <w:rPr>
                <w:rFonts w:hint="eastAsia" w:eastAsia="宋体"/>
                <w:sz w:val="24"/>
                <w:lang w:eastAsia="zh-CN" w:bidi="ar"/>
              </w:rPr>
              <w:t>项目实施有助于提升金口河区的城市形象和品位，为城市的发展提供更好的基础条件。同时，也为居民提供了一个休闲、娱乐的好去处，提高了居民的生活质量。</w:t>
            </w:r>
            <w:r>
              <w:rPr>
                <w:rFonts w:hint="eastAsia" w:eastAsia="宋体"/>
                <w:sz w:val="24"/>
                <w:lang w:val="en-US" w:eastAsia="zh-CN" w:bidi="ar"/>
              </w:rPr>
              <w:t>根据评分标准，该指标评定为良，得4.00分。</w:t>
            </w:r>
          </w:p>
        </w:tc>
        <w:tc>
          <w:tcPr>
            <w:tcW w:w="848" w:type="dxa"/>
            <w:shd w:val="clear" w:color="000000" w:fill="FFFFFF"/>
            <w:noWrap w:val="0"/>
            <w:vAlign w:val="center"/>
          </w:tcPr>
          <w:p>
            <w:pPr>
              <w:widowControl/>
              <w:spacing w:line="360" w:lineRule="exact"/>
              <w:ind w:firstLine="0" w:firstLineChars="0"/>
              <w:jc w:val="center"/>
              <w:textAlignment w:val="center"/>
              <w:rPr>
                <w:rFonts w:hint="eastAsia" w:eastAsia="宋体"/>
                <w:color w:val="auto"/>
                <w:sz w:val="24"/>
                <w:highlight w:val="none"/>
                <w:lang w:val="en-US" w:eastAsia="zh-CN" w:bidi="ar-SA"/>
              </w:rPr>
            </w:pPr>
            <w:r>
              <w:rPr>
                <w:rFonts w:hint="eastAsia" w:eastAsia="宋体"/>
                <w:color w:val="auto"/>
                <w:sz w:val="24"/>
                <w:highlight w:val="none"/>
                <w:lang w:val="en-US" w:eastAsia="zh-CN" w:bidi="ar-SA"/>
              </w:rPr>
              <w:t>4</w:t>
            </w:r>
          </w:p>
        </w:tc>
        <w:tc>
          <w:tcPr>
            <w:tcW w:w="1148" w:type="dxa"/>
            <w:shd w:val="clear" w:color="000000" w:fill="FFFFFF"/>
            <w:noWrap w:val="0"/>
            <w:vAlign w:val="center"/>
          </w:tcPr>
          <w:p>
            <w:pPr>
              <w:widowControl/>
              <w:spacing w:line="360" w:lineRule="exact"/>
              <w:ind w:firstLine="0" w:firstLineChars="0"/>
              <w:jc w:val="center"/>
              <w:textAlignment w:val="center"/>
              <w:rPr>
                <w:rFonts w:hint="eastAsia" w:eastAsia="宋体"/>
                <w:sz w:val="24"/>
                <w:highlight w:val="none"/>
                <w:lang w:val="en-US" w:eastAsia="zh-CN" w:bidi="ar"/>
              </w:rPr>
            </w:pPr>
            <w:r>
              <w:rPr>
                <w:rFonts w:hint="eastAsia" w:eastAsia="宋体"/>
                <w:sz w:val="24"/>
                <w:highlight w:val="none"/>
                <w:lang w:val="en-US" w:eastAsia="zh-CN" w:bidi="ar"/>
              </w:rPr>
              <w:t>66.67</w:t>
            </w:r>
            <w:r>
              <w:rPr>
                <w:rFonts w:eastAsia="宋体"/>
                <w:sz w:val="24"/>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924" w:type="dxa"/>
            <w:shd w:val="clear" w:color="auto" w:fill="auto"/>
            <w:noWrap w:val="0"/>
            <w:vAlign w:val="center"/>
          </w:tcPr>
          <w:p>
            <w:pPr>
              <w:widowControl/>
              <w:spacing w:line="360" w:lineRule="exact"/>
              <w:ind w:firstLine="0" w:firstLineChars="0"/>
              <w:jc w:val="left"/>
              <w:textAlignment w:val="center"/>
              <w:rPr>
                <w:rFonts w:eastAsia="宋体"/>
                <w:sz w:val="24"/>
                <w:lang w:eastAsia="zh-CN" w:bidi="ar-SA"/>
              </w:rPr>
            </w:pPr>
            <w:r>
              <w:rPr>
                <w:rFonts w:eastAsia="宋体"/>
                <w:sz w:val="24"/>
                <w:lang w:eastAsia="zh-CN" w:bidi="ar"/>
              </w:rPr>
              <w:t>D2经济效益（</w:t>
            </w:r>
            <w:r>
              <w:rPr>
                <w:rFonts w:hint="eastAsia" w:eastAsia="宋体"/>
                <w:sz w:val="24"/>
                <w:lang w:val="en-US" w:eastAsia="zh-CN" w:bidi="ar"/>
              </w:rPr>
              <w:t>6</w:t>
            </w:r>
            <w:r>
              <w:rPr>
                <w:rFonts w:eastAsia="宋体"/>
                <w:sz w:val="24"/>
                <w:lang w:eastAsia="zh-CN" w:bidi="ar"/>
              </w:rPr>
              <w:t>分）</w:t>
            </w:r>
          </w:p>
        </w:tc>
        <w:tc>
          <w:tcPr>
            <w:tcW w:w="928" w:type="dxa"/>
            <w:shd w:val="clear" w:color="000000" w:fill="FFFFFF"/>
            <w:noWrap w:val="0"/>
            <w:vAlign w:val="center"/>
          </w:tcPr>
          <w:p>
            <w:pPr>
              <w:widowControl/>
              <w:spacing w:line="360" w:lineRule="exact"/>
              <w:ind w:firstLine="0" w:firstLineChars="0"/>
              <w:jc w:val="center"/>
              <w:textAlignment w:val="center"/>
              <w:rPr>
                <w:rFonts w:hint="default" w:eastAsia="宋体"/>
                <w:sz w:val="24"/>
                <w:lang w:val="en-US" w:eastAsia="zh-CN" w:bidi="ar"/>
              </w:rPr>
            </w:pPr>
            <w:r>
              <w:rPr>
                <w:rFonts w:hint="eastAsia" w:eastAsia="宋体"/>
                <w:sz w:val="24"/>
                <w:lang w:eastAsia="zh-CN" w:bidi="ar"/>
              </w:rPr>
              <w:t>D</w:t>
            </w:r>
            <w:r>
              <w:rPr>
                <w:rFonts w:eastAsia="宋体"/>
                <w:sz w:val="24"/>
                <w:lang w:eastAsia="zh-CN" w:bidi="ar"/>
              </w:rPr>
              <w:t>21</w:t>
            </w:r>
            <w:r>
              <w:rPr>
                <w:rFonts w:hint="eastAsia" w:eastAsia="宋体"/>
                <w:sz w:val="24"/>
                <w:lang w:val="en-US" w:eastAsia="zh-CN" w:bidi="ar"/>
              </w:rPr>
              <w:t>促进经济增长</w:t>
            </w:r>
          </w:p>
        </w:tc>
        <w:tc>
          <w:tcPr>
            <w:tcW w:w="770" w:type="dxa"/>
            <w:shd w:val="clear" w:color="000000" w:fill="FFFFFF"/>
            <w:noWrap w:val="0"/>
            <w:vAlign w:val="center"/>
          </w:tcPr>
          <w:p>
            <w:pPr>
              <w:widowControl/>
              <w:spacing w:line="360" w:lineRule="exact"/>
              <w:ind w:firstLine="0" w:firstLineChars="0"/>
              <w:jc w:val="center"/>
              <w:textAlignment w:val="center"/>
              <w:rPr>
                <w:rFonts w:hint="default" w:eastAsia="宋体"/>
                <w:color w:val="auto"/>
                <w:sz w:val="24"/>
                <w:lang w:val="en-US" w:eastAsia="zh-CN" w:bidi="ar-SA"/>
              </w:rPr>
            </w:pPr>
            <w:r>
              <w:rPr>
                <w:rFonts w:hint="eastAsia" w:eastAsia="宋体"/>
                <w:color w:val="auto"/>
                <w:sz w:val="24"/>
                <w:lang w:val="en-US" w:eastAsia="zh-CN" w:bidi="ar-SA"/>
              </w:rPr>
              <w:t>6</w:t>
            </w:r>
          </w:p>
        </w:tc>
        <w:tc>
          <w:tcPr>
            <w:tcW w:w="3179" w:type="dxa"/>
            <w:shd w:val="clear" w:color="000000" w:fill="FFFFFF"/>
            <w:noWrap w:val="0"/>
            <w:vAlign w:val="center"/>
          </w:tcPr>
          <w:p>
            <w:pPr>
              <w:widowControl/>
              <w:spacing w:line="360" w:lineRule="exact"/>
              <w:ind w:firstLine="0" w:firstLineChars="0"/>
              <w:textAlignment w:val="center"/>
              <w:rPr>
                <w:rFonts w:eastAsia="宋体"/>
                <w:sz w:val="24"/>
                <w:lang w:eastAsia="zh-CN" w:bidi="ar-SA"/>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w:t>
            </w:r>
            <w:r>
              <w:rPr>
                <w:rFonts w:hint="eastAsia" w:eastAsia="宋体"/>
                <w:sz w:val="24"/>
                <w:lang w:val="en-US" w:eastAsia="zh-CN" w:bidi="ar-SA"/>
              </w:rPr>
              <w:t>利于改善安全环境，促进社会稳定，促进地方经济增长。</w:t>
            </w:r>
          </w:p>
        </w:tc>
        <w:tc>
          <w:tcPr>
            <w:tcW w:w="2340"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val="en-US" w:eastAsia="zh-CN" w:bidi="ar"/>
              </w:rPr>
              <w:t>促进经济增长</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6</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textAlignment w:val="center"/>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4040" w:type="dxa"/>
            <w:shd w:val="clear" w:color="auto" w:fill="auto"/>
            <w:noWrap w:val="0"/>
            <w:vAlign w:val="center"/>
          </w:tcPr>
          <w:p>
            <w:pPr>
              <w:widowControl/>
              <w:spacing w:line="360" w:lineRule="exact"/>
              <w:ind w:firstLine="0" w:firstLineChars="0"/>
              <w:jc w:val="left"/>
              <w:textAlignment w:val="center"/>
              <w:rPr>
                <w:rFonts w:eastAsia="宋体"/>
                <w:sz w:val="24"/>
                <w:lang w:eastAsia="zh-CN" w:bidi="ar-SA"/>
              </w:rPr>
            </w:pPr>
            <w:r>
              <w:rPr>
                <w:rFonts w:hint="eastAsia" w:eastAsia="宋体"/>
                <w:sz w:val="24"/>
                <w:lang w:val="en-US" w:eastAsia="zh-CN" w:bidi="ar"/>
              </w:rPr>
              <w:t>项目的实施，</w:t>
            </w:r>
            <w:r>
              <w:rPr>
                <w:rFonts w:hint="eastAsia" w:eastAsia="宋体"/>
                <w:sz w:val="24"/>
                <w:lang w:eastAsia="zh-CN" w:bidi="ar"/>
              </w:rPr>
              <w:t>完善了金口河区永和镇段防洪体系，改善了水环境，为金口河区经济可持续发展和人民安居乐业提供安全环境，有利于促进当地社会稳定，还能为周边产业发展创造有利条件，如推动旅游业发展，带动相关服务业繁荣，从而促进地方经济增长。</w:t>
            </w:r>
            <w:r>
              <w:rPr>
                <w:rFonts w:eastAsia="宋体"/>
                <w:sz w:val="24"/>
                <w:lang w:eastAsia="zh-CN" w:bidi="ar"/>
              </w:rPr>
              <w:t>根据评分标准，该指标</w:t>
            </w:r>
            <w:r>
              <w:rPr>
                <w:rFonts w:hint="eastAsia" w:eastAsia="宋体"/>
                <w:sz w:val="24"/>
                <w:lang w:val="en-US" w:eastAsia="zh-CN" w:bidi="ar"/>
              </w:rPr>
              <w:t>评定为良，得4.00</w:t>
            </w:r>
            <w:r>
              <w:rPr>
                <w:rFonts w:eastAsia="宋体"/>
                <w:sz w:val="24"/>
                <w:lang w:eastAsia="zh-CN" w:bidi="ar"/>
              </w:rPr>
              <w:t>分。</w:t>
            </w:r>
          </w:p>
        </w:tc>
        <w:tc>
          <w:tcPr>
            <w:tcW w:w="848" w:type="dxa"/>
            <w:shd w:val="clear" w:color="000000" w:fill="FFFFFF"/>
            <w:noWrap w:val="0"/>
            <w:vAlign w:val="center"/>
          </w:tcPr>
          <w:p>
            <w:pPr>
              <w:widowControl/>
              <w:spacing w:line="360" w:lineRule="exact"/>
              <w:ind w:firstLine="0" w:firstLineChars="0"/>
              <w:jc w:val="center"/>
              <w:textAlignment w:val="center"/>
              <w:rPr>
                <w:rFonts w:eastAsia="宋体"/>
                <w:color w:val="auto"/>
                <w:sz w:val="24"/>
                <w:highlight w:val="none"/>
                <w:lang w:eastAsia="zh-CN" w:bidi="ar-SA"/>
              </w:rPr>
            </w:pPr>
            <w:r>
              <w:rPr>
                <w:rFonts w:hint="eastAsia" w:eastAsia="宋体"/>
                <w:color w:val="auto"/>
                <w:sz w:val="24"/>
                <w:highlight w:val="none"/>
                <w:lang w:val="en-US" w:eastAsia="zh-CN" w:bidi="ar-SA"/>
              </w:rPr>
              <w:t>4</w:t>
            </w:r>
          </w:p>
        </w:tc>
        <w:tc>
          <w:tcPr>
            <w:tcW w:w="1148" w:type="dxa"/>
            <w:shd w:val="clear" w:color="000000" w:fill="FFFFFF"/>
            <w:noWrap w:val="0"/>
            <w:vAlign w:val="center"/>
          </w:tcPr>
          <w:p>
            <w:pPr>
              <w:widowControl/>
              <w:spacing w:line="360" w:lineRule="exact"/>
              <w:ind w:firstLine="0" w:firstLineChars="0"/>
              <w:jc w:val="center"/>
              <w:textAlignment w:val="center"/>
              <w:rPr>
                <w:rFonts w:eastAsia="宋体"/>
                <w:color w:val="auto"/>
                <w:sz w:val="24"/>
                <w:highlight w:val="none"/>
                <w:lang w:eastAsia="zh-CN" w:bidi="ar-SA"/>
              </w:rPr>
            </w:pPr>
            <w:r>
              <w:rPr>
                <w:rFonts w:hint="eastAsia" w:eastAsia="宋体"/>
                <w:sz w:val="24"/>
                <w:highlight w:val="none"/>
                <w:lang w:val="en-US" w:eastAsia="zh-CN" w:bidi="ar"/>
              </w:rPr>
              <w:t>66.67</w:t>
            </w:r>
            <w:r>
              <w:rPr>
                <w:rFonts w:eastAsia="宋体"/>
                <w:sz w:val="24"/>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924" w:type="dxa"/>
            <w:shd w:val="clear" w:color="auto" w:fill="auto"/>
            <w:noWrap w:val="0"/>
            <w:vAlign w:val="center"/>
          </w:tcPr>
          <w:p>
            <w:pPr>
              <w:widowControl/>
              <w:spacing w:line="360" w:lineRule="exact"/>
              <w:ind w:firstLine="0" w:firstLineChars="0"/>
              <w:jc w:val="left"/>
              <w:textAlignment w:val="center"/>
              <w:rPr>
                <w:rFonts w:hint="default" w:eastAsia="宋体"/>
                <w:sz w:val="24"/>
                <w:lang w:val="en-US" w:eastAsia="zh-CN" w:bidi="ar"/>
              </w:rPr>
            </w:pPr>
            <w:r>
              <w:rPr>
                <w:rFonts w:hint="eastAsia" w:eastAsia="宋体"/>
                <w:sz w:val="24"/>
                <w:lang w:val="en-US" w:eastAsia="zh-CN" w:bidi="ar"/>
              </w:rPr>
              <w:t>D3生态效益</w:t>
            </w:r>
            <w:r>
              <w:rPr>
                <w:rFonts w:eastAsia="宋体"/>
                <w:sz w:val="24"/>
                <w:lang w:eastAsia="zh-CN" w:bidi="ar"/>
              </w:rPr>
              <w:t>（</w:t>
            </w:r>
            <w:r>
              <w:rPr>
                <w:rFonts w:hint="eastAsia" w:eastAsia="宋体"/>
                <w:sz w:val="24"/>
                <w:lang w:val="en-US" w:eastAsia="zh-CN" w:bidi="ar"/>
              </w:rPr>
              <w:t>6</w:t>
            </w:r>
            <w:r>
              <w:rPr>
                <w:rFonts w:eastAsia="宋体"/>
                <w:sz w:val="24"/>
                <w:lang w:eastAsia="zh-CN" w:bidi="ar"/>
              </w:rPr>
              <w:t>分）</w:t>
            </w:r>
          </w:p>
        </w:tc>
        <w:tc>
          <w:tcPr>
            <w:tcW w:w="928"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000000"/>
                <w:sz w:val="24"/>
                <w:szCs w:val="24"/>
                <w:lang w:val="en-US" w:eastAsia="zh-CN" w:bidi="ar"/>
              </w:rPr>
            </w:pPr>
            <w:r>
              <w:rPr>
                <w:rFonts w:hint="eastAsia" w:eastAsia="宋体"/>
                <w:sz w:val="24"/>
                <w:lang w:val="en-US" w:eastAsia="zh-CN" w:bidi="ar"/>
              </w:rPr>
              <w:t>D23改善生态环境</w:t>
            </w:r>
          </w:p>
        </w:tc>
        <w:tc>
          <w:tcPr>
            <w:tcW w:w="770"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000000"/>
                <w:sz w:val="24"/>
                <w:szCs w:val="24"/>
                <w:lang w:val="en-US" w:eastAsia="zh-CN" w:bidi="ar"/>
              </w:rPr>
            </w:pPr>
            <w:r>
              <w:rPr>
                <w:rFonts w:hint="eastAsia" w:eastAsia="宋体" w:cs="Times New Roman"/>
                <w:color w:val="000000"/>
                <w:sz w:val="24"/>
                <w:szCs w:val="24"/>
                <w:lang w:val="en-US" w:eastAsia="zh-CN" w:bidi="ar"/>
              </w:rPr>
              <w:t>6</w:t>
            </w:r>
          </w:p>
        </w:tc>
        <w:tc>
          <w:tcPr>
            <w:tcW w:w="3179" w:type="dxa"/>
            <w:shd w:val="clear" w:color="000000" w:fill="FFFFFF"/>
            <w:noWrap w:val="0"/>
            <w:vAlign w:val="center"/>
          </w:tcPr>
          <w:p>
            <w:pPr>
              <w:widowControl/>
              <w:spacing w:line="360" w:lineRule="exact"/>
              <w:ind w:firstLine="0" w:firstLineChars="0"/>
              <w:textAlignment w:val="center"/>
              <w:rPr>
                <w:rFonts w:ascii="Times New Roman" w:hAnsi="Times New Roman" w:eastAsia="宋体" w:cs="Times New Roman"/>
                <w:color w:val="000000"/>
                <w:sz w:val="24"/>
                <w:szCs w:val="24"/>
                <w:lang w:val="en-US" w:eastAsia="zh-CN" w:bidi="ar"/>
              </w:rPr>
            </w:pPr>
            <w:r>
              <w:rPr>
                <w:rFonts w:eastAsia="宋体"/>
                <w:sz w:val="24"/>
                <w:lang w:eastAsia="zh-CN" w:bidi="ar"/>
              </w:rPr>
              <w:t>评价要点：</w:t>
            </w:r>
            <w:r>
              <w:rPr>
                <w:rFonts w:eastAsia="宋体"/>
                <w:sz w:val="24"/>
                <w:lang w:eastAsia="zh-CN" w:bidi="ar"/>
              </w:rPr>
              <w:br w:type="textWrapping"/>
            </w:r>
            <w:r>
              <w:rPr>
                <w:rFonts w:hint="eastAsia" w:eastAsia="宋体"/>
                <w:sz w:val="24"/>
                <w:lang w:eastAsia="zh-CN" w:bidi="ar-SA"/>
              </w:rPr>
              <w:t>是否有</w:t>
            </w:r>
            <w:r>
              <w:rPr>
                <w:rFonts w:hint="eastAsia" w:eastAsia="宋体"/>
                <w:sz w:val="24"/>
                <w:lang w:val="en-US" w:eastAsia="zh-CN" w:bidi="ar-SA"/>
              </w:rPr>
              <w:t>助于维护大渡河生态平衡，提升生态环境质量。</w:t>
            </w:r>
          </w:p>
        </w:tc>
        <w:tc>
          <w:tcPr>
            <w:tcW w:w="2340" w:type="dxa"/>
            <w:shd w:val="clear" w:color="000000" w:fill="FFFFFF"/>
            <w:noWrap w:val="0"/>
            <w:vAlign w:val="center"/>
          </w:tcPr>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t>综合评判，</w:t>
            </w:r>
            <w:r>
              <w:rPr>
                <w:rFonts w:hint="eastAsia" w:eastAsia="宋体"/>
                <w:sz w:val="24"/>
                <w:lang w:val="en-US" w:eastAsia="zh-CN" w:bidi="ar"/>
              </w:rPr>
              <w:t>改善生态环境</w:t>
            </w:r>
            <w:r>
              <w:rPr>
                <w:rFonts w:eastAsia="宋体"/>
                <w:color w:val="auto"/>
                <w:sz w:val="24"/>
                <w:lang w:eastAsia="zh-CN" w:bidi="ar-SA"/>
              </w:rPr>
              <w:t>评价结论：</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1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①</w:t>
            </w:r>
            <w:r>
              <w:rPr>
                <w:rFonts w:eastAsia="宋体"/>
                <w:color w:val="auto"/>
                <w:sz w:val="24"/>
                <w:lang w:eastAsia="zh-CN" w:bidi="ar-SA"/>
              </w:rPr>
              <w:fldChar w:fldCharType="end"/>
            </w:r>
            <w:r>
              <w:rPr>
                <w:rFonts w:eastAsia="宋体"/>
                <w:color w:val="auto"/>
                <w:sz w:val="24"/>
                <w:lang w:eastAsia="zh-CN" w:bidi="ar-SA"/>
              </w:rPr>
              <w:t>优得</w:t>
            </w:r>
            <w:r>
              <w:rPr>
                <w:rFonts w:hint="eastAsia" w:eastAsia="宋体"/>
                <w:color w:val="auto"/>
                <w:sz w:val="24"/>
                <w:lang w:val="en-US" w:eastAsia="zh-CN" w:bidi="ar-SA"/>
              </w:rPr>
              <w:t>6</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2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②</w:t>
            </w:r>
            <w:r>
              <w:rPr>
                <w:rFonts w:eastAsia="宋体"/>
                <w:color w:val="auto"/>
                <w:sz w:val="24"/>
                <w:lang w:eastAsia="zh-CN" w:bidi="ar-SA"/>
              </w:rPr>
              <w:fldChar w:fldCharType="end"/>
            </w:r>
            <w:r>
              <w:rPr>
                <w:rFonts w:eastAsia="宋体"/>
                <w:color w:val="auto"/>
                <w:sz w:val="24"/>
                <w:lang w:eastAsia="zh-CN" w:bidi="ar-SA"/>
              </w:rPr>
              <w:t>良得</w:t>
            </w:r>
            <w:r>
              <w:rPr>
                <w:rFonts w:hint="eastAsia" w:eastAsia="宋体"/>
                <w:color w:val="auto"/>
                <w:sz w:val="24"/>
                <w:lang w:val="en-US" w:eastAsia="zh-CN" w:bidi="ar-SA"/>
              </w:rPr>
              <w:t>4</w:t>
            </w:r>
            <w:r>
              <w:rPr>
                <w:rFonts w:eastAsia="宋体"/>
                <w:color w:val="auto"/>
                <w:sz w:val="24"/>
                <w:lang w:eastAsia="zh-CN" w:bidi="ar-SA"/>
              </w:rPr>
              <w:t>分</w:t>
            </w:r>
          </w:p>
          <w:p>
            <w:pPr>
              <w:widowControl/>
              <w:spacing w:line="240" w:lineRule="auto"/>
              <w:ind w:firstLine="0" w:firstLineChars="0"/>
              <w:jc w:val="left"/>
              <w:rPr>
                <w:rFonts w:eastAsia="宋体"/>
                <w:color w:val="auto"/>
                <w:sz w:val="24"/>
                <w:lang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3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③</w:t>
            </w:r>
            <w:r>
              <w:rPr>
                <w:rFonts w:eastAsia="宋体"/>
                <w:color w:val="auto"/>
                <w:sz w:val="24"/>
                <w:lang w:eastAsia="zh-CN" w:bidi="ar-SA"/>
              </w:rPr>
              <w:fldChar w:fldCharType="end"/>
            </w:r>
            <w:r>
              <w:rPr>
                <w:rFonts w:eastAsia="宋体"/>
                <w:color w:val="auto"/>
                <w:sz w:val="24"/>
                <w:lang w:eastAsia="zh-CN" w:bidi="ar-SA"/>
              </w:rPr>
              <w:t>中得</w:t>
            </w:r>
            <w:r>
              <w:rPr>
                <w:rFonts w:hint="eastAsia" w:eastAsia="宋体"/>
                <w:color w:val="auto"/>
                <w:sz w:val="24"/>
                <w:lang w:val="en-US" w:eastAsia="zh-CN" w:bidi="ar-SA"/>
              </w:rPr>
              <w:t>2</w:t>
            </w:r>
            <w:r>
              <w:rPr>
                <w:rFonts w:eastAsia="宋体"/>
                <w:color w:val="auto"/>
                <w:sz w:val="24"/>
                <w:lang w:eastAsia="zh-CN" w:bidi="ar-SA"/>
              </w:rPr>
              <w:t>分</w:t>
            </w:r>
          </w:p>
          <w:p>
            <w:pPr>
              <w:widowControl/>
              <w:spacing w:line="360" w:lineRule="exact"/>
              <w:ind w:firstLine="0" w:firstLineChars="0"/>
              <w:textAlignment w:val="center"/>
              <w:rPr>
                <w:rFonts w:ascii="Times New Roman" w:hAnsi="Times New Roman" w:eastAsia="宋体" w:cs="Times New Roman"/>
                <w:color w:val="auto"/>
                <w:sz w:val="24"/>
                <w:szCs w:val="24"/>
                <w:lang w:val="en-US" w:eastAsia="zh-CN" w:bidi="ar-SA"/>
              </w:rPr>
            </w:pPr>
            <w:r>
              <w:rPr>
                <w:rFonts w:eastAsia="宋体"/>
                <w:color w:val="auto"/>
                <w:sz w:val="24"/>
                <w:lang w:eastAsia="zh-CN" w:bidi="ar-SA"/>
              </w:rPr>
              <w:fldChar w:fldCharType="begin"/>
            </w:r>
            <w:r>
              <w:rPr>
                <w:rFonts w:eastAsia="宋体"/>
                <w:color w:val="auto"/>
                <w:sz w:val="24"/>
                <w:lang w:eastAsia="zh-CN" w:bidi="ar-SA"/>
              </w:rPr>
              <w:instrText xml:space="preserve"> = 4 \* GB3 </w:instrText>
            </w:r>
            <w:r>
              <w:rPr>
                <w:rFonts w:eastAsia="宋体"/>
                <w:color w:val="auto"/>
                <w:sz w:val="24"/>
                <w:lang w:eastAsia="zh-CN" w:bidi="ar-SA"/>
              </w:rPr>
              <w:fldChar w:fldCharType="separate"/>
            </w:r>
            <w:r>
              <w:rPr>
                <w:rFonts w:hint="eastAsia" w:ascii="宋体" w:hAnsi="宋体" w:eastAsia="宋体" w:cs="宋体"/>
                <w:color w:val="auto"/>
                <w:sz w:val="24"/>
                <w:lang w:eastAsia="zh-CN" w:bidi="ar-SA"/>
              </w:rPr>
              <w:t>④</w:t>
            </w:r>
            <w:r>
              <w:rPr>
                <w:rFonts w:eastAsia="宋体"/>
                <w:color w:val="auto"/>
                <w:sz w:val="24"/>
                <w:lang w:eastAsia="zh-CN" w:bidi="ar-SA"/>
              </w:rPr>
              <w:fldChar w:fldCharType="end"/>
            </w:r>
            <w:r>
              <w:rPr>
                <w:rFonts w:eastAsia="宋体"/>
                <w:color w:val="auto"/>
                <w:sz w:val="24"/>
                <w:lang w:eastAsia="zh-CN" w:bidi="ar-SA"/>
              </w:rPr>
              <w:t>差不得分</w:t>
            </w:r>
          </w:p>
        </w:tc>
        <w:tc>
          <w:tcPr>
            <w:tcW w:w="4040" w:type="dxa"/>
            <w:shd w:val="clear" w:color="auto" w:fill="auto"/>
            <w:noWrap w:val="0"/>
            <w:vAlign w:val="center"/>
          </w:tcPr>
          <w:p>
            <w:pPr>
              <w:widowControl/>
              <w:spacing w:line="360" w:lineRule="exact"/>
              <w:ind w:firstLine="0" w:firstLineChars="0"/>
              <w:jc w:val="left"/>
              <w:textAlignment w:val="center"/>
              <w:rPr>
                <w:rFonts w:hint="eastAsia" w:ascii="Times New Roman" w:hAnsi="Times New Roman" w:eastAsia="宋体" w:cs="Times New Roman"/>
                <w:color w:val="000000"/>
                <w:sz w:val="24"/>
                <w:szCs w:val="24"/>
                <w:lang w:val="en-US" w:eastAsia="zh-CN" w:bidi="ar"/>
              </w:rPr>
            </w:pPr>
            <w:r>
              <w:rPr>
                <w:rFonts w:hint="eastAsia" w:eastAsia="宋体"/>
                <w:sz w:val="24"/>
                <w:lang w:eastAsia="zh-CN" w:bidi="ar"/>
              </w:rPr>
              <w:t>通过河堤工程、绿化工程等，可增大河道有效行洪断面，改善沿线河道生态环境，减少河道污水悬浮物沉积，避免泥沙和垃圾混合积聚，有助于维护大渡河的生态平衡，提升区域生态环境质量。</w:t>
            </w:r>
            <w:r>
              <w:rPr>
                <w:rFonts w:eastAsia="宋体"/>
                <w:sz w:val="24"/>
                <w:lang w:eastAsia="zh-CN" w:bidi="ar"/>
              </w:rPr>
              <w:t>根据评分标准，该指标</w:t>
            </w:r>
            <w:r>
              <w:rPr>
                <w:rFonts w:hint="eastAsia" w:eastAsia="宋体"/>
                <w:sz w:val="24"/>
                <w:lang w:val="en-US" w:eastAsia="zh-CN" w:bidi="ar"/>
              </w:rPr>
              <w:t>评定为良，得4.00</w:t>
            </w:r>
            <w:r>
              <w:rPr>
                <w:rFonts w:eastAsia="宋体"/>
                <w:sz w:val="24"/>
                <w:lang w:eastAsia="zh-CN" w:bidi="ar"/>
              </w:rPr>
              <w:t>分。</w:t>
            </w:r>
          </w:p>
        </w:tc>
        <w:tc>
          <w:tcPr>
            <w:tcW w:w="848"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auto"/>
                <w:sz w:val="24"/>
                <w:szCs w:val="24"/>
                <w:highlight w:val="none"/>
                <w:lang w:val="en-US" w:eastAsia="zh-CN" w:bidi="ar-SA"/>
              </w:rPr>
            </w:pPr>
            <w:r>
              <w:rPr>
                <w:rFonts w:hint="eastAsia" w:eastAsia="宋体"/>
                <w:color w:val="auto"/>
                <w:sz w:val="24"/>
                <w:highlight w:val="none"/>
                <w:lang w:val="en-US" w:eastAsia="zh-CN" w:bidi="ar-SA"/>
              </w:rPr>
              <w:t>4</w:t>
            </w:r>
          </w:p>
        </w:tc>
        <w:tc>
          <w:tcPr>
            <w:tcW w:w="1148"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auto"/>
                <w:sz w:val="24"/>
                <w:szCs w:val="24"/>
                <w:highlight w:val="none"/>
                <w:lang w:val="en-US" w:eastAsia="zh-CN" w:bidi="ar-SA"/>
              </w:rPr>
            </w:pPr>
            <w:r>
              <w:rPr>
                <w:rFonts w:hint="eastAsia" w:eastAsia="宋体"/>
                <w:sz w:val="24"/>
                <w:highlight w:val="none"/>
                <w:lang w:val="en-US" w:eastAsia="zh-CN" w:bidi="ar"/>
              </w:rPr>
              <w:t>66.67</w:t>
            </w:r>
            <w:r>
              <w:rPr>
                <w:rFonts w:eastAsia="宋体"/>
                <w:sz w:val="24"/>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7" w:type="dxa"/>
            <w:vMerge w:val="continue"/>
            <w:shd w:val="clear" w:color="auto" w:fill="auto"/>
            <w:noWrap w:val="0"/>
            <w:vAlign w:val="center"/>
          </w:tcPr>
          <w:p>
            <w:pPr>
              <w:widowControl/>
              <w:spacing w:line="360" w:lineRule="exact"/>
              <w:ind w:firstLine="0" w:firstLineChars="0"/>
              <w:jc w:val="center"/>
              <w:rPr>
                <w:rFonts w:eastAsia="宋体"/>
                <w:sz w:val="24"/>
                <w:lang w:eastAsia="zh-CN" w:bidi="ar-SA"/>
              </w:rPr>
            </w:pPr>
          </w:p>
        </w:tc>
        <w:tc>
          <w:tcPr>
            <w:tcW w:w="924" w:type="dxa"/>
            <w:shd w:val="clear" w:color="auto" w:fill="auto"/>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000000"/>
                <w:sz w:val="24"/>
                <w:szCs w:val="24"/>
                <w:lang w:val="en-US" w:eastAsia="zh-CN" w:bidi="ar"/>
              </w:rPr>
            </w:pPr>
            <w:r>
              <w:rPr>
                <w:rFonts w:hint="eastAsia" w:eastAsia="宋体"/>
                <w:sz w:val="24"/>
                <w:lang w:val="en-US" w:eastAsia="zh-CN" w:bidi="ar"/>
              </w:rPr>
              <w:t>D3满意度</w:t>
            </w:r>
            <w:r>
              <w:rPr>
                <w:rFonts w:eastAsia="宋体"/>
                <w:sz w:val="24"/>
                <w:lang w:eastAsia="zh-CN" w:bidi="ar"/>
              </w:rPr>
              <w:t>（</w:t>
            </w:r>
            <w:r>
              <w:rPr>
                <w:rFonts w:hint="eastAsia" w:eastAsia="宋体"/>
                <w:sz w:val="24"/>
                <w:lang w:val="en-US" w:eastAsia="zh-CN" w:bidi="ar"/>
              </w:rPr>
              <w:t>6</w:t>
            </w:r>
            <w:r>
              <w:rPr>
                <w:rFonts w:eastAsia="宋体"/>
                <w:sz w:val="24"/>
                <w:lang w:eastAsia="zh-CN" w:bidi="ar"/>
              </w:rPr>
              <w:t>分）</w:t>
            </w:r>
          </w:p>
        </w:tc>
        <w:tc>
          <w:tcPr>
            <w:tcW w:w="928"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000000"/>
                <w:sz w:val="24"/>
                <w:szCs w:val="24"/>
                <w:lang w:val="en-US" w:eastAsia="zh-CN" w:bidi="ar"/>
              </w:rPr>
            </w:pPr>
            <w:r>
              <w:rPr>
                <w:rFonts w:hint="eastAsia" w:eastAsia="宋体"/>
                <w:sz w:val="24"/>
                <w:lang w:val="en-US" w:eastAsia="zh-CN" w:bidi="ar"/>
              </w:rPr>
              <w:t>D41服务对象满意度</w:t>
            </w:r>
          </w:p>
        </w:tc>
        <w:tc>
          <w:tcPr>
            <w:tcW w:w="770"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000000"/>
                <w:sz w:val="24"/>
                <w:szCs w:val="24"/>
                <w:lang w:val="en-US" w:eastAsia="zh-CN" w:bidi="ar"/>
              </w:rPr>
            </w:pPr>
            <w:r>
              <w:rPr>
                <w:rFonts w:hint="eastAsia" w:eastAsia="宋体" w:cs="Times New Roman"/>
                <w:color w:val="000000"/>
                <w:sz w:val="24"/>
                <w:szCs w:val="24"/>
                <w:lang w:val="en-US" w:eastAsia="zh-CN" w:bidi="ar"/>
              </w:rPr>
              <w:t>6</w:t>
            </w:r>
          </w:p>
        </w:tc>
        <w:tc>
          <w:tcPr>
            <w:tcW w:w="3179" w:type="dxa"/>
            <w:shd w:val="clear" w:color="000000" w:fill="FFFFFF"/>
            <w:noWrap w:val="0"/>
            <w:vAlign w:val="center"/>
          </w:tcPr>
          <w:p>
            <w:pPr>
              <w:widowControl/>
              <w:spacing w:line="360" w:lineRule="exact"/>
              <w:ind w:firstLine="0" w:firstLineChars="0"/>
              <w:textAlignment w:val="center"/>
              <w:rPr>
                <w:rFonts w:hint="eastAsia" w:ascii="Times New Roman" w:hAnsi="Times New Roman" w:eastAsia="宋体" w:cs="Times New Roman"/>
                <w:color w:val="000000"/>
                <w:sz w:val="24"/>
                <w:szCs w:val="24"/>
                <w:lang w:val="en-US" w:eastAsia="zh-CN" w:bidi="ar"/>
              </w:rPr>
            </w:pPr>
            <w:r>
              <w:rPr>
                <w:rFonts w:eastAsia="宋体"/>
                <w:sz w:val="24"/>
                <w:highlight w:val="none"/>
                <w:lang w:eastAsia="zh-CN" w:bidi="ar"/>
              </w:rPr>
              <w:t>评价要点：</w:t>
            </w:r>
            <w:r>
              <w:rPr>
                <w:rFonts w:eastAsia="宋体"/>
                <w:sz w:val="24"/>
                <w:highlight w:val="none"/>
                <w:lang w:eastAsia="zh-CN" w:bidi="ar"/>
              </w:rPr>
              <w:br w:type="textWrapping"/>
            </w:r>
            <w:r>
              <w:rPr>
                <w:rFonts w:hint="eastAsia" w:eastAsia="宋体"/>
                <w:sz w:val="24"/>
                <w:highlight w:val="none"/>
                <w:lang w:val="en-US" w:eastAsia="zh-CN" w:bidi="ar"/>
              </w:rPr>
              <w:t>服务对象即金口河区居民对堤防修建的满意程</w:t>
            </w:r>
            <w:r>
              <w:rPr>
                <w:rFonts w:hint="eastAsia" w:eastAsia="宋体"/>
                <w:sz w:val="24"/>
                <w:highlight w:val="none"/>
                <w:lang w:eastAsia="zh-CN" w:bidi="ar"/>
              </w:rPr>
              <w:t>度</w:t>
            </w:r>
            <w:r>
              <w:rPr>
                <w:rFonts w:eastAsia="宋体"/>
                <w:sz w:val="24"/>
                <w:highlight w:val="none"/>
                <w:lang w:eastAsia="zh-CN" w:bidi="ar"/>
              </w:rPr>
              <w:t>。</w:t>
            </w:r>
          </w:p>
        </w:tc>
        <w:tc>
          <w:tcPr>
            <w:tcW w:w="2340" w:type="dxa"/>
            <w:shd w:val="clear" w:color="000000" w:fill="FFFFFF"/>
            <w:noWrap w:val="0"/>
            <w:vAlign w:val="center"/>
          </w:tcPr>
          <w:p>
            <w:pPr>
              <w:widowControl/>
              <w:spacing w:line="360" w:lineRule="exact"/>
              <w:ind w:firstLine="0" w:firstLineChars="0"/>
              <w:textAlignment w:val="center"/>
              <w:rPr>
                <w:rFonts w:ascii="Times New Roman" w:hAnsi="Times New Roman" w:eastAsia="宋体" w:cs="Times New Roman"/>
                <w:color w:val="auto"/>
                <w:sz w:val="24"/>
                <w:szCs w:val="24"/>
                <w:lang w:val="en-US" w:eastAsia="zh-CN" w:bidi="ar-SA"/>
              </w:rPr>
            </w:pPr>
            <w:r>
              <w:rPr>
                <w:rFonts w:hint="eastAsia" w:eastAsia="宋体"/>
                <w:sz w:val="24"/>
                <w:highlight w:val="none"/>
                <w:lang w:eastAsia="zh-CN" w:bidi="ar"/>
              </w:rPr>
              <w:t>未提供满意度问卷不得分；满意度问卷设置缺少一个主体成员扣0.5分，扣完为止</w:t>
            </w:r>
            <w:r>
              <w:rPr>
                <w:rFonts w:eastAsia="宋体"/>
                <w:sz w:val="24"/>
                <w:highlight w:val="none"/>
                <w:lang w:eastAsia="zh-CN" w:bidi="ar"/>
              </w:rPr>
              <w:t>。</w:t>
            </w:r>
            <w:r>
              <w:rPr>
                <w:rFonts w:hint="eastAsia" w:eastAsia="宋体"/>
                <w:sz w:val="24"/>
                <w:highlight w:val="none"/>
                <w:lang w:val="en-US" w:eastAsia="zh-CN" w:bidi="ar"/>
              </w:rPr>
              <w:t>满意度</w:t>
            </w:r>
            <w:r>
              <w:rPr>
                <w:rFonts w:hint="eastAsia" w:ascii="宋体" w:hAnsi="宋体" w:eastAsia="宋体"/>
                <w:sz w:val="24"/>
                <w:highlight w:val="none"/>
                <w:lang w:eastAsia="zh-CN" w:bidi="ar"/>
              </w:rPr>
              <w:t>≥</w:t>
            </w:r>
            <w:r>
              <w:rPr>
                <w:rFonts w:hint="eastAsia" w:ascii="宋体" w:hAnsi="宋体" w:eastAsia="宋体"/>
                <w:sz w:val="24"/>
                <w:highlight w:val="none"/>
                <w:lang w:val="en-US" w:eastAsia="zh-CN" w:bidi="ar"/>
              </w:rPr>
              <w:t>95%不扣分，满意度每低5%，扣0.5分，</w:t>
            </w:r>
          </w:p>
        </w:tc>
        <w:tc>
          <w:tcPr>
            <w:tcW w:w="4040" w:type="dxa"/>
            <w:shd w:val="clear" w:color="000000" w:fill="FFFFFF"/>
            <w:noWrap w:val="0"/>
            <w:vAlign w:val="center"/>
          </w:tcPr>
          <w:p>
            <w:pPr>
              <w:widowControl/>
              <w:spacing w:line="360" w:lineRule="exact"/>
              <w:ind w:firstLine="0" w:firstLineChars="0"/>
              <w:jc w:val="left"/>
              <w:textAlignment w:val="center"/>
              <w:rPr>
                <w:rFonts w:hint="default" w:ascii="Times New Roman" w:hAnsi="Times New Roman" w:eastAsia="宋体" w:cs="Times New Roman"/>
                <w:color w:val="000000"/>
                <w:sz w:val="24"/>
                <w:szCs w:val="24"/>
                <w:lang w:val="en-US" w:eastAsia="zh-CN" w:bidi="ar"/>
              </w:rPr>
            </w:pPr>
            <w:r>
              <w:rPr>
                <w:rFonts w:eastAsia="宋体"/>
                <w:sz w:val="24"/>
                <w:highlight w:val="none"/>
                <w:lang w:eastAsia="zh-CN" w:bidi="ar"/>
              </w:rPr>
              <w:t>本次绩效评价</w:t>
            </w:r>
            <w:r>
              <w:rPr>
                <w:rFonts w:hint="eastAsia" w:eastAsia="宋体"/>
                <w:sz w:val="24"/>
                <w:highlight w:val="none"/>
                <w:lang w:val="en-US" w:eastAsia="zh-CN" w:bidi="ar"/>
              </w:rPr>
              <w:t>我们共计取得23份满意度调查问卷，满意度为97.23%</w:t>
            </w:r>
            <w:r>
              <w:rPr>
                <w:rFonts w:hint="eastAsia" w:eastAsia="宋体"/>
                <w:sz w:val="24"/>
                <w:highlight w:val="none"/>
                <w:lang w:eastAsia="zh-CN" w:bidi="ar"/>
              </w:rPr>
              <w:t>。根据评分标准，该指标</w:t>
            </w:r>
            <w:r>
              <w:rPr>
                <w:rFonts w:hint="eastAsia" w:eastAsia="宋体"/>
                <w:sz w:val="24"/>
                <w:highlight w:val="none"/>
                <w:lang w:val="en-US" w:eastAsia="zh-CN" w:bidi="ar"/>
              </w:rPr>
              <w:t>得满分6.00分。</w:t>
            </w:r>
          </w:p>
        </w:tc>
        <w:tc>
          <w:tcPr>
            <w:tcW w:w="848" w:type="dxa"/>
            <w:shd w:val="clear" w:color="000000" w:fill="FFFFFF"/>
            <w:noWrap w:val="0"/>
            <w:vAlign w:val="center"/>
          </w:tcPr>
          <w:p>
            <w:pPr>
              <w:widowControl/>
              <w:spacing w:line="360" w:lineRule="exact"/>
              <w:ind w:firstLine="0" w:firstLineChars="0"/>
              <w:jc w:val="center"/>
              <w:textAlignment w:val="center"/>
              <w:rPr>
                <w:rFonts w:hint="default" w:ascii="Times New Roman" w:hAnsi="Times New Roman" w:eastAsia="宋体" w:cs="Times New Roman"/>
                <w:color w:val="000000"/>
                <w:sz w:val="24"/>
                <w:szCs w:val="24"/>
                <w:lang w:val="en-US" w:eastAsia="zh-CN" w:bidi="ar"/>
              </w:rPr>
            </w:pPr>
            <w:r>
              <w:rPr>
                <w:rFonts w:hint="eastAsia" w:eastAsia="宋体" w:cs="Times New Roman"/>
                <w:color w:val="000000"/>
                <w:sz w:val="24"/>
                <w:szCs w:val="24"/>
                <w:lang w:val="en-US" w:eastAsia="zh-CN" w:bidi="ar"/>
              </w:rPr>
              <w:t>6</w:t>
            </w:r>
          </w:p>
        </w:tc>
        <w:tc>
          <w:tcPr>
            <w:tcW w:w="1148" w:type="dxa"/>
            <w:shd w:val="clear" w:color="000000" w:fill="FFFFFF"/>
            <w:noWrap w:val="0"/>
            <w:vAlign w:val="center"/>
          </w:tcPr>
          <w:p>
            <w:pPr>
              <w:widowControl/>
              <w:spacing w:line="360" w:lineRule="exact"/>
              <w:ind w:firstLine="0" w:firstLineChars="0"/>
              <w:jc w:val="center"/>
              <w:textAlignment w:val="center"/>
              <w:rPr>
                <w:rFonts w:hint="eastAsia" w:ascii="Times New Roman" w:hAnsi="Times New Roman" w:eastAsia="宋体" w:cs="Times New Roman"/>
                <w:color w:val="000000"/>
                <w:sz w:val="24"/>
                <w:szCs w:val="24"/>
                <w:lang w:val="en-US" w:eastAsia="zh-CN" w:bidi="ar"/>
              </w:rPr>
            </w:pPr>
            <w:r>
              <w:rPr>
                <w:rFonts w:hint="eastAsia" w:eastAsia="宋体"/>
                <w:sz w:val="24"/>
                <w:lang w:val="en-US" w:eastAsia="zh-CN" w:bidi="ar"/>
              </w:rPr>
              <w:t>100</w:t>
            </w:r>
            <w:r>
              <w:rPr>
                <w:rFonts w:eastAsia="宋体"/>
                <w:sz w:val="24"/>
                <w:lang w:eastAsia="zh-CN" w:bidi="ar"/>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89" w:type="dxa"/>
            <w:gridSpan w:val="3"/>
            <w:noWrap w:val="0"/>
            <w:vAlign w:val="center"/>
          </w:tcPr>
          <w:p>
            <w:pPr>
              <w:widowControl/>
              <w:spacing w:line="360" w:lineRule="exact"/>
              <w:ind w:firstLine="0" w:firstLineChars="0"/>
              <w:jc w:val="center"/>
              <w:textAlignment w:val="center"/>
              <w:rPr>
                <w:rFonts w:eastAsia="宋体"/>
                <w:b/>
                <w:bCs/>
                <w:color w:val="auto"/>
                <w:sz w:val="24"/>
                <w:lang w:eastAsia="zh-CN" w:bidi="ar-SA"/>
              </w:rPr>
            </w:pPr>
            <w:r>
              <w:rPr>
                <w:rFonts w:eastAsia="宋体"/>
                <w:b/>
                <w:bCs/>
                <w:sz w:val="24"/>
                <w:lang w:eastAsia="zh-CN" w:bidi="ar"/>
              </w:rPr>
              <w:t>合计</w:t>
            </w:r>
          </w:p>
        </w:tc>
        <w:tc>
          <w:tcPr>
            <w:tcW w:w="770" w:type="dxa"/>
            <w:noWrap w:val="0"/>
            <w:vAlign w:val="center"/>
          </w:tcPr>
          <w:p>
            <w:pPr>
              <w:widowControl/>
              <w:spacing w:line="360" w:lineRule="exact"/>
              <w:ind w:firstLine="0" w:firstLineChars="0"/>
              <w:rPr>
                <w:rFonts w:hint="default" w:ascii="Times New Roman" w:hAnsi="Times New Roman" w:eastAsia="宋体" w:cs="Times New Roman"/>
                <w:b/>
                <w:bCs/>
                <w:color w:val="auto"/>
                <w:sz w:val="24"/>
                <w:szCs w:val="24"/>
                <w:lang w:val="en-US" w:eastAsia="zh-CN" w:bidi="ar-SA"/>
              </w:rPr>
            </w:pPr>
            <w:r>
              <w:rPr>
                <w:rFonts w:hint="eastAsia" w:eastAsia="宋体" w:cs="Times New Roman"/>
                <w:b/>
                <w:bCs/>
                <w:color w:val="auto"/>
                <w:sz w:val="24"/>
                <w:szCs w:val="24"/>
                <w:lang w:val="en-US" w:eastAsia="zh-CN" w:bidi="ar-SA"/>
              </w:rPr>
              <w:t>100</w:t>
            </w:r>
          </w:p>
        </w:tc>
        <w:tc>
          <w:tcPr>
            <w:tcW w:w="3179" w:type="dxa"/>
            <w:noWrap w:val="0"/>
            <w:vAlign w:val="center"/>
          </w:tcPr>
          <w:p>
            <w:pPr>
              <w:widowControl/>
              <w:spacing w:line="360" w:lineRule="exact"/>
              <w:ind w:firstLine="0" w:firstLineChars="0"/>
              <w:rPr>
                <w:rFonts w:eastAsia="宋体"/>
                <w:b/>
                <w:bCs/>
                <w:color w:val="auto"/>
                <w:sz w:val="24"/>
                <w:lang w:eastAsia="zh-CN" w:bidi="ar-SA"/>
              </w:rPr>
            </w:pPr>
          </w:p>
        </w:tc>
        <w:tc>
          <w:tcPr>
            <w:tcW w:w="2340" w:type="dxa"/>
            <w:noWrap w:val="0"/>
            <w:vAlign w:val="center"/>
          </w:tcPr>
          <w:p>
            <w:pPr>
              <w:widowControl/>
              <w:spacing w:line="360" w:lineRule="exact"/>
              <w:ind w:firstLine="0" w:firstLineChars="0"/>
              <w:rPr>
                <w:rFonts w:eastAsia="宋体"/>
                <w:b/>
                <w:bCs/>
                <w:color w:val="auto"/>
                <w:sz w:val="24"/>
                <w:lang w:eastAsia="zh-CN" w:bidi="ar-SA"/>
              </w:rPr>
            </w:pPr>
          </w:p>
        </w:tc>
        <w:tc>
          <w:tcPr>
            <w:tcW w:w="4040" w:type="dxa"/>
            <w:noWrap w:val="0"/>
            <w:vAlign w:val="center"/>
          </w:tcPr>
          <w:p>
            <w:pPr>
              <w:widowControl/>
              <w:spacing w:line="360" w:lineRule="exact"/>
              <w:ind w:firstLine="0" w:firstLineChars="0"/>
              <w:jc w:val="left"/>
              <w:rPr>
                <w:rFonts w:eastAsia="宋体"/>
                <w:b/>
                <w:bCs/>
                <w:color w:val="auto"/>
                <w:sz w:val="24"/>
                <w:lang w:eastAsia="zh-CN" w:bidi="ar-SA"/>
              </w:rPr>
            </w:pPr>
          </w:p>
        </w:tc>
        <w:tc>
          <w:tcPr>
            <w:tcW w:w="848" w:type="dxa"/>
            <w:noWrap w:val="0"/>
            <w:vAlign w:val="center"/>
          </w:tcPr>
          <w:p>
            <w:pPr>
              <w:widowControl/>
              <w:spacing w:line="360" w:lineRule="exact"/>
              <w:ind w:firstLine="0" w:firstLineChars="0"/>
              <w:jc w:val="center"/>
              <w:textAlignment w:val="center"/>
              <w:rPr>
                <w:rFonts w:eastAsia="宋体"/>
                <w:b/>
                <w:bCs/>
                <w:color w:val="auto"/>
                <w:sz w:val="24"/>
                <w:lang w:eastAsia="zh-CN" w:bidi="ar-SA"/>
              </w:rPr>
            </w:pPr>
            <w:r>
              <w:rPr>
                <w:rFonts w:hint="eastAsia" w:eastAsia="宋体" w:cs="Times New Roman"/>
                <w:color w:val="000000"/>
                <w:sz w:val="24"/>
                <w:szCs w:val="24"/>
                <w:lang w:val="en-US" w:eastAsia="zh-CN" w:bidi="ar"/>
              </w:rPr>
              <w:fldChar w:fldCharType="begin"/>
            </w:r>
            <w:r>
              <w:rPr>
                <w:rFonts w:hint="eastAsia" w:eastAsia="宋体" w:cs="Times New Roman"/>
                <w:color w:val="000000"/>
                <w:sz w:val="24"/>
                <w:szCs w:val="24"/>
                <w:lang w:val="en-US" w:eastAsia="zh-CN" w:bidi="ar"/>
              </w:rPr>
              <w:instrText xml:space="preserve"> = sum(H2:H23) \* MERGEFORMAT </w:instrText>
            </w:r>
            <w:r>
              <w:rPr>
                <w:rFonts w:hint="eastAsia" w:eastAsia="宋体" w:cs="Times New Roman"/>
                <w:color w:val="000000"/>
                <w:sz w:val="24"/>
                <w:szCs w:val="24"/>
                <w:lang w:val="en-US" w:eastAsia="zh-CN" w:bidi="ar"/>
              </w:rPr>
              <w:fldChar w:fldCharType="separate"/>
            </w:r>
            <w:r>
              <w:rPr>
                <w:rFonts w:hint="eastAsia" w:eastAsia="宋体" w:cs="Times New Roman"/>
                <w:color w:val="000000"/>
                <w:sz w:val="24"/>
                <w:szCs w:val="24"/>
                <w:lang w:val="en-US" w:eastAsia="zh-CN" w:bidi="ar"/>
              </w:rPr>
              <w:t>80.65</w:t>
            </w:r>
            <w:r>
              <w:rPr>
                <w:rFonts w:hint="eastAsia" w:eastAsia="宋体" w:cs="Times New Roman"/>
                <w:color w:val="000000"/>
                <w:sz w:val="24"/>
                <w:szCs w:val="24"/>
                <w:lang w:val="en-US" w:eastAsia="zh-CN" w:bidi="ar"/>
              </w:rPr>
              <w:fldChar w:fldCharType="end"/>
            </w:r>
          </w:p>
        </w:tc>
        <w:tc>
          <w:tcPr>
            <w:tcW w:w="1148" w:type="dxa"/>
            <w:noWrap w:val="0"/>
            <w:vAlign w:val="center"/>
          </w:tcPr>
          <w:p>
            <w:pPr>
              <w:widowControl/>
              <w:spacing w:line="360" w:lineRule="exact"/>
              <w:ind w:firstLine="0" w:firstLineChars="0"/>
              <w:jc w:val="center"/>
              <w:textAlignment w:val="center"/>
              <w:rPr>
                <w:rFonts w:eastAsia="宋体"/>
                <w:b/>
                <w:bCs/>
                <w:color w:val="auto"/>
                <w:sz w:val="24"/>
                <w:lang w:eastAsia="zh-CN" w:bidi="ar-SA"/>
              </w:rPr>
            </w:pPr>
            <w:r>
              <w:rPr>
                <w:rFonts w:hint="eastAsia" w:eastAsia="宋体" w:cs="Times New Roman"/>
                <w:b/>
                <w:bCs/>
                <w:color w:val="000000"/>
                <w:sz w:val="24"/>
                <w:szCs w:val="24"/>
                <w:lang w:val="en-US" w:eastAsia="zh-CN" w:bidi="ar"/>
              </w:rPr>
              <w:fldChar w:fldCharType="begin"/>
            </w:r>
            <w:r>
              <w:rPr>
                <w:rFonts w:hint="eastAsia" w:eastAsia="宋体" w:cs="Times New Roman"/>
                <w:b/>
                <w:bCs/>
                <w:color w:val="000000"/>
                <w:sz w:val="24"/>
                <w:szCs w:val="24"/>
                <w:lang w:val="en-US" w:eastAsia="zh-CN" w:bidi="ar"/>
              </w:rPr>
              <w:instrText xml:space="preserve"> = sum(H2:H23) \* MERGEFORMAT </w:instrText>
            </w:r>
            <w:r>
              <w:rPr>
                <w:rFonts w:hint="eastAsia" w:eastAsia="宋体" w:cs="Times New Roman"/>
                <w:b/>
                <w:bCs/>
                <w:color w:val="000000"/>
                <w:sz w:val="24"/>
                <w:szCs w:val="24"/>
                <w:lang w:val="en-US" w:eastAsia="zh-CN" w:bidi="ar"/>
              </w:rPr>
              <w:fldChar w:fldCharType="separate"/>
            </w:r>
            <w:r>
              <w:rPr>
                <w:rFonts w:hint="eastAsia" w:eastAsia="宋体" w:cs="Times New Roman"/>
                <w:b/>
                <w:bCs/>
                <w:color w:val="000000"/>
                <w:sz w:val="24"/>
                <w:szCs w:val="24"/>
                <w:lang w:val="en-US" w:eastAsia="zh-CN" w:bidi="ar"/>
              </w:rPr>
              <w:t>80.65</w:t>
            </w:r>
            <w:r>
              <w:rPr>
                <w:rFonts w:hint="eastAsia" w:eastAsia="宋体" w:cs="Times New Roman"/>
                <w:b/>
                <w:bCs/>
                <w:color w:val="000000"/>
                <w:sz w:val="24"/>
                <w:szCs w:val="24"/>
                <w:lang w:val="en-US" w:eastAsia="zh-CN" w:bidi="ar"/>
              </w:rPr>
              <w:fldChar w:fldCharType="end"/>
            </w:r>
            <w:r>
              <w:rPr>
                <w:rFonts w:eastAsia="宋体"/>
                <w:b/>
                <w:bCs/>
                <w:sz w:val="24"/>
                <w:lang w:eastAsia="zh-CN" w:bidi="ar"/>
              </w:rPr>
              <w:t>%</w:t>
            </w:r>
          </w:p>
        </w:tc>
      </w:tr>
      <w:bookmarkEnd w:id="428"/>
    </w:tbl>
    <w:p>
      <w:pPr>
        <w:ind w:firstLine="0" w:firstLineChars="0"/>
        <w:jc w:val="left"/>
        <w:outlineLvl w:val="0"/>
        <w:rPr>
          <w:rFonts w:eastAsia="宋体"/>
          <w:b/>
          <w:sz w:val="24"/>
          <w:lang w:eastAsia="zh-CN"/>
        </w:rPr>
      </w:pPr>
    </w:p>
    <w:p>
      <w:pPr>
        <w:ind w:firstLine="0" w:firstLineChars="0"/>
        <w:jc w:val="left"/>
        <w:outlineLvl w:val="0"/>
        <w:rPr>
          <w:rFonts w:eastAsia="宋体"/>
          <w:b/>
          <w:sz w:val="24"/>
          <w:lang w:eastAsia="zh-CN"/>
        </w:rPr>
      </w:pPr>
    </w:p>
    <w:p>
      <w:pPr>
        <w:tabs>
          <w:tab w:val="left" w:pos="4318"/>
        </w:tabs>
        <w:ind w:firstLine="0" w:firstLineChars="0"/>
        <w:rPr>
          <w:lang w:eastAsia="zh-CN"/>
        </w:rPr>
        <w:sectPr>
          <w:headerReference r:id="rId14" w:type="default"/>
          <w:footerReference r:id="rId15"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pPr>
        <w:spacing w:before="65" w:line="226" w:lineRule="auto"/>
        <w:ind w:firstLine="0" w:firstLineChars="0"/>
        <w:rPr>
          <w:rFonts w:eastAsia="仿宋"/>
          <w:sz w:val="28"/>
          <w:szCs w:val="28"/>
          <w:lang w:eastAsia="zh-CN"/>
        </w:rPr>
      </w:pPr>
    </w:p>
    <w:sectPr>
      <w:headerReference r:id="rId16" w:type="default"/>
      <w:footerReference r:id="rId17" w:type="default"/>
      <w:pgSz w:w="16838" w:h="11906" w:orient="landscape"/>
      <w:pgMar w:top="1687" w:right="1421" w:bottom="1686" w:left="837" w:header="0" w:footer="559" w:gutter="0"/>
      <w:pgBorders>
        <w:top w:val="none" w:sz="0" w:space="0"/>
        <w:left w:val="none" w:sz="0" w:space="0"/>
        <w:bottom w:val="none" w:sz="0" w:space="0"/>
        <w:right w:val="none" w:sz="0" w:space="0"/>
      </w:pgBorders>
      <w:pgNumType w:fmt="numberInDash"/>
      <w:cols w:equalWidth="0" w:num="1">
        <w:col w:w="8533"/>
      </w:cols>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760D3D-5931-46D0-8E81-98907FB9C2B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4980ED0-2975-44EF-A735-B10800635672}"/>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3" w:fontKey="{EFDE1FDF-6CEC-4332-991D-8B355A2A579D}"/>
  </w:font>
  <w:font w:name="DejaVu Sans">
    <w:altName w:val="Courier New"/>
    <w:panose1 w:val="00000000000000000000"/>
    <w:charset w:val="00"/>
    <w:family w:val="roman"/>
    <w:pitch w:val="default"/>
    <w:sig w:usb0="00000000" w:usb1="00000000" w:usb2="00000008" w:usb3="00000000" w:csb0="000001FF" w:csb1="00000000"/>
  </w:font>
  <w:font w:name="方正小标宋">
    <w:altName w:val="宋体"/>
    <w:panose1 w:val="00000000000000000000"/>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ont-weight : 400">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微软雅黑">
    <w:panose1 w:val="020B0503020204020204"/>
    <w:charset w:val="86"/>
    <w:family w:val="swiss"/>
    <w:pitch w:val="default"/>
    <w:sig w:usb0="80000287" w:usb1="280F3C52" w:usb2="00000016" w:usb3="00000000" w:csb0="0004001F" w:csb1="00000000"/>
    <w:embedRegular r:id="rId4" w:fontKey="{20C27A8D-682D-4E05-8EDD-C823E8EAA29A}"/>
  </w:font>
  <w:font w:name="仿宋">
    <w:panose1 w:val="02010609060101010101"/>
    <w:charset w:val="86"/>
    <w:family w:val="modern"/>
    <w:pitch w:val="default"/>
    <w:sig w:usb0="800002BF" w:usb1="38CF7CFA" w:usb2="00000016" w:usb3="00000000" w:csb0="00040001" w:csb1="00000000"/>
    <w:embedRegular r:id="rId5" w:fontKey="{BEE00AF0-852D-4BDA-B208-8A122C7B85DD}"/>
  </w:font>
  <w:font w:name="Calibri Light">
    <w:panose1 w:val="020F0302020204030204"/>
    <w:charset w:val="00"/>
    <w:family w:val="auto"/>
    <w:pitch w:val="default"/>
    <w:sig w:usb0="A00002EF" w:usb1="4000207B" w:usb2="00000000" w:usb3="00000000" w:csb0="2000019F" w:csb1="00000000"/>
  </w:font>
  <w:font w:name="方正仿宋_GBK">
    <w:panose1 w:val="02000000000000000000"/>
    <w:charset w:val="86"/>
    <w:family w:val="auto"/>
    <w:pitch w:val="default"/>
    <w:sig w:usb0="A00002BF" w:usb1="38CF7CFA" w:usb2="00082016" w:usb3="00000000" w:csb0="00040001" w:csb1="00000000"/>
  </w:font>
  <w:font w:name="方正书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embedRegular r:id="rId6" w:fontKey="{F8D3092F-F829-4E14-8BCE-85A7C8D5E6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r>
      <w:rPr>
        <w:sz w:val="20"/>
      </w:rPr>
      <mc:AlternateContent>
        <mc:Choice Requires="wps">
          <w:drawing>
            <wp:anchor distT="0" distB="0" distL="114300" distR="114300" simplePos="0" relativeHeight="251660288" behindDoc="0" locked="0" layoutInCell="1" allowOverlap="1">
              <wp:simplePos x="0" y="0"/>
              <wp:positionH relativeFrom="margin">
                <wp:posOffset>2424430</wp:posOffset>
              </wp:positionH>
              <wp:positionV relativeFrom="paragraph">
                <wp:posOffset>-338455</wp:posOffset>
              </wp:positionV>
              <wp:extent cx="1828800" cy="7004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700405"/>
                      </a:xfrm>
                      <a:prstGeom prst="rect">
                        <a:avLst/>
                      </a:prstGeom>
                      <a:noFill/>
                      <a:ln w="6350">
                        <a:noFill/>
                      </a:ln>
                      <a:effectLst/>
                    </wps:spPr>
                    <wps:txbx>
                      <w:txbxContent>
                        <w:p>
                          <w:pPr>
                            <w:snapToGrid w:val="0"/>
                            <w:ind w:firstLine="360"/>
                            <w:rPr>
                              <w:sz w:val="18"/>
                            </w:rPr>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0.9pt;margin-top:-26.65pt;height:55.15pt;width:144pt;mso-position-horizontal-relative:margin;mso-wrap-style:none;z-index:251660288;mso-width-relative:page;mso-height-relative:page;" filled="f" stroked="f" coordsize="21600,21600" o:gfxdata="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vYjY9oAAAAKAQAADwAAAAAAAAABACAAAAAiAAAAZHJzL2Rvd25y&#10;ZXYueG1sUEsBAhQAFAAAAAgAh07iQJWIk3w1AgAAYgQAAA4AAAAAAAAAAQAgAAAAKQEAAGRycy9l&#10;Mm9Eb2MueG1sUEsFBgAAAAAGAAYAWQEAANAFAAAAAA==&#10;">
              <v:fill on="f" focussize="0,0"/>
              <v:stroke on="f" weight="0.5pt"/>
              <v:imagedata o:title=""/>
              <o:lock v:ext="edit" aspectratio="f"/>
              <v:textbox inset="0mm,0mm,0mm,0mm">
                <w:txbxContent>
                  <w:p>
                    <w:pPr>
                      <w:snapToGrid w:val="0"/>
                      <w:ind w:firstLine="360"/>
                      <w:rPr>
                        <w:sz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posOffset>2424430</wp:posOffset>
              </wp:positionH>
              <wp:positionV relativeFrom="paragraph">
                <wp:posOffset>-338455</wp:posOffset>
              </wp:positionV>
              <wp:extent cx="1828800" cy="7004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700405"/>
                      </a:xfrm>
                      <a:prstGeom prst="rect">
                        <a:avLst/>
                      </a:prstGeom>
                      <a:noFill/>
                      <a:ln w="6350">
                        <a:noFill/>
                      </a:ln>
                      <a:effectLst/>
                    </wps:spPr>
                    <wps:txbx>
                      <w:txbxContent>
                        <w:p>
                          <w:pPr>
                            <w:snapToGrid w:val="0"/>
                            <w:ind w:firstLine="360"/>
                            <w:rPr>
                              <w:sz w:val="18"/>
                            </w:rPr>
                          </w:pPr>
                          <w:r>
                            <w:rPr>
                              <w:rFonts w:hint="eastAsia" w:ascii="宋体" w:hAnsi="宋体" w:eastAsia="宋体" w:cs="宋体"/>
                              <w:sz w:val="18"/>
                            </w:rPr>
                            <w:fldChar w:fldCharType="begin"/>
                          </w:r>
                          <w:r>
                            <w:rPr>
                              <w:rFonts w:hint="eastAsia" w:ascii="宋体" w:hAnsi="宋体" w:eastAsia="宋体" w:cs="宋体"/>
                              <w:sz w:val="18"/>
                            </w:rPr>
                            <w:instrText xml:space="preserve"> PAGE  \* MERGEFORMAT </w:instrText>
                          </w:r>
                          <w:r>
                            <w:rPr>
                              <w:rFonts w:hint="eastAsia" w:ascii="宋体" w:hAnsi="宋体" w:eastAsia="宋体" w:cs="宋体"/>
                              <w:sz w:val="18"/>
                            </w:rPr>
                            <w:fldChar w:fldCharType="separate"/>
                          </w:r>
                          <w:r>
                            <w:rPr>
                              <w:rFonts w:hint="eastAsia" w:ascii="宋体" w:hAnsi="宋体" w:eastAsia="宋体" w:cs="宋体"/>
                              <w:sz w:val="18"/>
                            </w:rPr>
                            <w:t>- 29 -</w:t>
                          </w:r>
                          <w:r>
                            <w:rPr>
                              <w:rFonts w:hint="eastAsia" w:ascii="宋体" w:hAnsi="宋体" w:eastAsia="宋体" w:cs="宋体"/>
                              <w:sz w:val="1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0.9pt;margin-top:-26.65pt;height:55.15pt;width:144pt;mso-position-horizontal-relative:margin;mso-wrap-style:none;z-index:251661312;mso-width-relative:page;mso-height-relative:page;" filled="f" stroked="f" coordsize="21600,21600" o:gfxdata="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UvYjY9oAAAAKAQAADwAAAAAAAAABACAAAAAiAAAAZHJzL2Rvd25y&#10;ZXYueG1sUEsBAhQAFAAAAAgAh07iQOXrj4A1AgAAYgQAAA4AAAAAAAAAAQAgAAAAKQEAAGRycy9l&#10;Mm9Eb2MueG1sUEsFBgAAAAAGAAYAWQEAANAFAAAAAA==&#10;">
              <v:fill on="f" focussize="0,0"/>
              <v:stroke on="f" weight="0.5pt"/>
              <v:imagedata o:title=""/>
              <o:lock v:ext="edit" aspectratio="f"/>
              <v:textbox inset="0mm,0mm,0mm,0mm">
                <w:txbxContent>
                  <w:p>
                    <w:pPr>
                      <w:snapToGrid w:val="0"/>
                      <w:ind w:firstLine="360"/>
                      <w:rPr>
                        <w:sz w:val="18"/>
                      </w:rPr>
                    </w:pPr>
                    <w:r>
                      <w:rPr>
                        <w:rFonts w:hint="eastAsia" w:ascii="宋体" w:hAnsi="宋体" w:eastAsia="宋体" w:cs="宋体"/>
                        <w:sz w:val="18"/>
                      </w:rPr>
                      <w:fldChar w:fldCharType="begin"/>
                    </w:r>
                    <w:r>
                      <w:rPr>
                        <w:rFonts w:hint="eastAsia" w:ascii="宋体" w:hAnsi="宋体" w:eastAsia="宋体" w:cs="宋体"/>
                        <w:sz w:val="18"/>
                      </w:rPr>
                      <w:instrText xml:space="preserve"> PAGE  \* MERGEFORMAT </w:instrText>
                    </w:r>
                    <w:r>
                      <w:rPr>
                        <w:rFonts w:hint="eastAsia" w:ascii="宋体" w:hAnsi="宋体" w:eastAsia="宋体" w:cs="宋体"/>
                        <w:sz w:val="18"/>
                      </w:rPr>
                      <w:fldChar w:fldCharType="separate"/>
                    </w:r>
                    <w:r>
                      <w:rPr>
                        <w:rFonts w:hint="eastAsia" w:ascii="宋体" w:hAnsi="宋体" w:eastAsia="宋体" w:cs="宋体"/>
                        <w:sz w:val="18"/>
                      </w:rPr>
                      <w:t>- 29 -</w:t>
                    </w:r>
                    <w:r>
                      <w:rPr>
                        <w:rFonts w:hint="eastAsia" w:ascii="宋体" w:hAnsi="宋体" w:eastAsia="宋体" w:cs="宋体"/>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4218940</wp:posOffset>
              </wp:positionH>
              <wp:positionV relativeFrom="paragraph">
                <wp:posOffset>-582930</wp:posOffset>
              </wp:positionV>
              <wp:extent cx="1828800" cy="5886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588645"/>
                      </a:xfrm>
                      <a:prstGeom prst="rect">
                        <a:avLst/>
                      </a:prstGeom>
                      <a:noFill/>
                      <a:ln w="6350">
                        <a:noFill/>
                      </a:ln>
                      <a:effectLst/>
                    </wps:spPr>
                    <wps:txbx>
                      <w:txbxContent>
                        <w:p>
                          <w:pPr>
                            <w:snapToGrid w:val="0"/>
                            <w:ind w:firstLine="360"/>
                            <w:rPr>
                              <w:sz w:val="18"/>
                            </w:rPr>
                          </w:pPr>
                          <w:r>
                            <w:rPr>
                              <w:sz w:val="18"/>
                            </w:rPr>
                            <w:fldChar w:fldCharType="begin"/>
                          </w:r>
                          <w:r>
                            <w:rPr>
                              <w:sz w:val="18"/>
                            </w:rPr>
                            <w:instrText xml:space="preserve"> PAGE  \* MERGEFORMAT </w:instrText>
                          </w:r>
                          <w:r>
                            <w:rPr>
                              <w:sz w:val="18"/>
                            </w:rPr>
                            <w:fldChar w:fldCharType="separate"/>
                          </w:r>
                          <w:r>
                            <w:rPr>
                              <w:sz w:val="18"/>
                            </w:rPr>
                            <w:t>- 38 -</w:t>
                          </w:r>
                          <w:r>
                            <w:rPr>
                              <w:sz w:val="1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32.2pt;margin-top:-45.9pt;height:46.35pt;width:144pt;mso-position-horizontal-relative:margin;mso-wrap-style:none;z-index:251659264;mso-width-relative:page;mso-height-relative:page;" filled="f" stroked="f" coordsize="21600,21600" o:gfxdata="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3D3G3YAAAACAEAAA8AAAAAAAAAAQAgAAAAIgAAAGRycy9kb3ducmV2&#10;LnhtbFBLAQIUABQAAAAIAIdO4kBeWKpSNQIAAGIEAAAOAAAAAAAAAAEAIAAAACcBAABkcnMvZTJv&#10;RG9jLnhtbFBLBQYAAAAABgAGAFkBAADOBQAAAAA=&#10;">
              <v:fill on="f" focussize="0,0"/>
              <v:stroke on="f" weight="0.5pt"/>
              <v:imagedata o:title=""/>
              <o:lock v:ext="edit" aspectratio="f"/>
              <v:textbox inset="0mm,0mm,0mm,0mm">
                <w:txbxContent>
                  <w:p>
                    <w:pPr>
                      <w:snapToGrid w:val="0"/>
                      <w:ind w:firstLine="360"/>
                      <w:rPr>
                        <w:sz w:val="18"/>
                      </w:rPr>
                    </w:pPr>
                    <w:r>
                      <w:rPr>
                        <w:sz w:val="18"/>
                      </w:rPr>
                      <w:fldChar w:fldCharType="begin"/>
                    </w:r>
                    <w:r>
                      <w:rPr>
                        <w:sz w:val="18"/>
                      </w:rPr>
                      <w:instrText xml:space="preserve"> PAGE  \* MERGEFORMAT </w:instrText>
                    </w:r>
                    <w:r>
                      <w:rPr>
                        <w:sz w:val="18"/>
                      </w:rPr>
                      <w:fldChar w:fldCharType="separate"/>
                    </w:r>
                    <w:r>
                      <w:rPr>
                        <w:sz w:val="18"/>
                      </w:rPr>
                      <w:t>- 38 -</w:t>
                    </w:r>
                    <w:r>
                      <w:rPr>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4" w:space="1"/>
      </w:pBdr>
      <w:ind w:firstLine="0" w:firstLineChars="0"/>
      <w:jc w:val="left"/>
      <w:rPr>
        <w:rFonts w:ascii="Times New Roman" w:hAnsi="Times New Roman"/>
        <w:lang w:eastAsia="zh-CN"/>
      </w:rPr>
    </w:pPr>
    <w:r>
      <w:rPr>
        <w:rFonts w:hint="eastAsia" w:ascii="Times New Roman" w:hAnsi="Times New Roman"/>
        <w:lang w:eastAsia="zh-CN"/>
      </w:rPr>
      <w:t>大渡河左岸金口河区检金坝堤防工程</w:t>
    </w:r>
    <w:r>
      <w:rPr>
        <w:rFonts w:ascii="Times New Roman" w:hAnsi="Times New Roman"/>
        <w:lang w:eastAsia="zh-CN"/>
      </w:rPr>
      <w:t>绩效评价报告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rPr>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23613"/>
    <w:multiLevelType w:val="multilevel"/>
    <w:tmpl w:val="12823613"/>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decimal"/>
      <w:lvlText w:val="%3."/>
      <w:lvlJc w:val="left"/>
      <w:pPr>
        <w:ind w:left="1083" w:hanging="440"/>
      </w:pPr>
      <w:rPr>
        <w:rFonts w:hint="eastAsia"/>
      </w:r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3A304B4"/>
    <w:multiLevelType w:val="multilevel"/>
    <w:tmpl w:val="13A304B4"/>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2">
    <w:nsid w:val="15922F86"/>
    <w:multiLevelType w:val="multilevel"/>
    <w:tmpl w:val="15922F86"/>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3">
    <w:nsid w:val="15AF195D"/>
    <w:multiLevelType w:val="multilevel"/>
    <w:tmpl w:val="15AF195D"/>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4">
    <w:nsid w:val="1621278D"/>
    <w:multiLevelType w:val="multilevel"/>
    <w:tmpl w:val="1621278D"/>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5">
    <w:nsid w:val="18F2303F"/>
    <w:multiLevelType w:val="multilevel"/>
    <w:tmpl w:val="18F2303F"/>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6">
    <w:nsid w:val="2FE04E6D"/>
    <w:multiLevelType w:val="multilevel"/>
    <w:tmpl w:val="2FE04E6D"/>
    <w:lvl w:ilvl="0" w:tentative="0">
      <w:start w:val="1"/>
      <w:numFmt w:val="decimal"/>
      <w:lvlText w:val="%1."/>
      <w:lvlJc w:val="left"/>
      <w:pPr>
        <w:ind w:left="1083" w:hanging="440"/>
      </w:pPr>
    </w:lvl>
    <w:lvl w:ilvl="1" w:tentative="0">
      <w:start w:val="1"/>
      <w:numFmt w:val="lowerLetter"/>
      <w:lvlText w:val="%2)"/>
      <w:lvlJc w:val="left"/>
      <w:pPr>
        <w:ind w:left="1523" w:hanging="440"/>
      </w:pPr>
    </w:lvl>
    <w:lvl w:ilvl="2" w:tentative="0">
      <w:start w:val="1"/>
      <w:numFmt w:val="decimal"/>
      <w:lvlText w:val="%3."/>
      <w:lvlJc w:val="left"/>
      <w:pPr>
        <w:ind w:left="1083" w:hanging="440"/>
      </w:pPr>
      <w:rPr>
        <w:rFonts w:hint="eastAsia"/>
      </w:r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7">
    <w:nsid w:val="30EA7D43"/>
    <w:multiLevelType w:val="multilevel"/>
    <w:tmpl w:val="30EA7D43"/>
    <w:lvl w:ilvl="0" w:tentative="0">
      <w:start w:val="1"/>
      <w:numFmt w:val="chineseCountingThousand"/>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8">
    <w:nsid w:val="39536E40"/>
    <w:multiLevelType w:val="multilevel"/>
    <w:tmpl w:val="39536E40"/>
    <w:lvl w:ilvl="0" w:tentative="0">
      <w:start w:val="1"/>
      <w:numFmt w:val="decimal"/>
      <w:lvlText w:val="（%1）"/>
      <w:lvlJc w:val="left"/>
      <w:pPr>
        <w:ind w:left="1136" w:hanging="440"/>
      </w:pPr>
      <w:rPr>
        <w:rFonts w:hint="default" w:ascii="Times New Roman" w:hAnsi="Times New Roman" w:eastAsia="宋体"/>
        <w:b w:val="0"/>
        <w:i w:val="0"/>
        <w:sz w:val="30"/>
      </w:rPr>
    </w:lvl>
    <w:lvl w:ilvl="1" w:tentative="0">
      <w:start w:val="1"/>
      <w:numFmt w:val="lowerLetter"/>
      <w:lvlText w:val="%2)"/>
      <w:lvlJc w:val="left"/>
      <w:pPr>
        <w:ind w:left="1576" w:hanging="440"/>
      </w:pPr>
    </w:lvl>
    <w:lvl w:ilvl="2" w:tentative="0">
      <w:start w:val="1"/>
      <w:numFmt w:val="lowerRoman"/>
      <w:lvlText w:val="%3."/>
      <w:lvlJc w:val="right"/>
      <w:pPr>
        <w:ind w:left="2016" w:hanging="440"/>
      </w:pPr>
    </w:lvl>
    <w:lvl w:ilvl="3" w:tentative="0">
      <w:start w:val="1"/>
      <w:numFmt w:val="decimal"/>
      <w:lvlText w:val="%4."/>
      <w:lvlJc w:val="left"/>
      <w:pPr>
        <w:ind w:left="2456" w:hanging="440"/>
      </w:pPr>
    </w:lvl>
    <w:lvl w:ilvl="4" w:tentative="0">
      <w:start w:val="1"/>
      <w:numFmt w:val="lowerLetter"/>
      <w:lvlText w:val="%5)"/>
      <w:lvlJc w:val="left"/>
      <w:pPr>
        <w:ind w:left="2896" w:hanging="440"/>
      </w:pPr>
    </w:lvl>
    <w:lvl w:ilvl="5" w:tentative="0">
      <w:start w:val="1"/>
      <w:numFmt w:val="lowerRoman"/>
      <w:lvlText w:val="%6."/>
      <w:lvlJc w:val="right"/>
      <w:pPr>
        <w:ind w:left="3336" w:hanging="440"/>
      </w:pPr>
    </w:lvl>
    <w:lvl w:ilvl="6" w:tentative="0">
      <w:start w:val="1"/>
      <w:numFmt w:val="decimal"/>
      <w:lvlText w:val="%7."/>
      <w:lvlJc w:val="left"/>
      <w:pPr>
        <w:ind w:left="3776" w:hanging="440"/>
      </w:pPr>
    </w:lvl>
    <w:lvl w:ilvl="7" w:tentative="0">
      <w:start w:val="1"/>
      <w:numFmt w:val="lowerLetter"/>
      <w:lvlText w:val="%8)"/>
      <w:lvlJc w:val="left"/>
      <w:pPr>
        <w:ind w:left="4216" w:hanging="440"/>
      </w:pPr>
    </w:lvl>
    <w:lvl w:ilvl="8" w:tentative="0">
      <w:start w:val="1"/>
      <w:numFmt w:val="lowerRoman"/>
      <w:lvlText w:val="%9."/>
      <w:lvlJc w:val="right"/>
      <w:pPr>
        <w:ind w:left="4656" w:hanging="440"/>
      </w:pPr>
    </w:lvl>
  </w:abstractNum>
  <w:abstractNum w:abstractNumId="9">
    <w:nsid w:val="49D70DBC"/>
    <w:multiLevelType w:val="multilevel"/>
    <w:tmpl w:val="49D70DBC"/>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880" w:hanging="440"/>
      </w:pPr>
      <w:rPr>
        <w:rFonts w:hint="eastAsia"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0">
    <w:nsid w:val="4C312E63"/>
    <w:multiLevelType w:val="multilevel"/>
    <w:tmpl w:val="4C312E63"/>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1">
    <w:nsid w:val="52BB074E"/>
    <w:multiLevelType w:val="multilevel"/>
    <w:tmpl w:val="52BB074E"/>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1083"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2">
    <w:nsid w:val="5F5CF3AF"/>
    <w:multiLevelType w:val="singleLevel"/>
    <w:tmpl w:val="5F5CF3AF"/>
    <w:lvl w:ilvl="0" w:tentative="0">
      <w:start w:val="1"/>
      <w:numFmt w:val="decimal"/>
      <w:lvlText w:val="（%1）"/>
      <w:lvlJc w:val="left"/>
      <w:pPr>
        <w:ind w:left="1083" w:hanging="440"/>
      </w:pPr>
      <w:rPr>
        <w:rFonts w:hint="default" w:ascii="Times New Roman" w:hAnsi="Times New Roman" w:eastAsia="宋体"/>
        <w:b w:val="0"/>
        <w:i w:val="0"/>
        <w:sz w:val="30"/>
      </w:rPr>
    </w:lvl>
  </w:abstractNum>
  <w:abstractNum w:abstractNumId="13">
    <w:nsid w:val="698573F1"/>
    <w:multiLevelType w:val="multilevel"/>
    <w:tmpl w:val="698573F1"/>
    <w:lvl w:ilvl="0" w:tentative="0">
      <w:start w:val="1"/>
      <w:numFmt w:val="decimal"/>
      <w:lvlText w:val="%1."/>
      <w:lvlJc w:val="left"/>
      <w:pPr>
        <w:ind w:left="1083" w:hanging="440"/>
      </w:p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4">
    <w:nsid w:val="6A970181"/>
    <w:multiLevelType w:val="multilevel"/>
    <w:tmpl w:val="6A970181"/>
    <w:lvl w:ilvl="0" w:tentative="0">
      <w:start w:val="1"/>
      <w:numFmt w:val="decimal"/>
      <w:lvlText w:val="%1."/>
      <w:lvlJc w:val="left"/>
      <w:pPr>
        <w:ind w:left="1083" w:hanging="440"/>
      </w:pPr>
      <w:rPr>
        <w:rFonts w:hint="eastAsia"/>
      </w:rPr>
    </w:lvl>
    <w:lvl w:ilvl="1" w:tentative="0">
      <w:start w:val="1"/>
      <w:numFmt w:val="lowerLetter"/>
      <w:lvlText w:val="%2)"/>
      <w:lvlJc w:val="left"/>
      <w:pPr>
        <w:ind w:left="1523" w:hanging="440"/>
      </w:pPr>
    </w:lvl>
    <w:lvl w:ilvl="2" w:tentative="0">
      <w:start w:val="1"/>
      <w:numFmt w:val="decimal"/>
      <w:lvlText w:val="%3."/>
      <w:lvlJc w:val="left"/>
      <w:pPr>
        <w:ind w:left="1963" w:hanging="440"/>
      </w:pPr>
      <w:rPr>
        <w:rFonts w:hint="eastAsia"/>
      </w:r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5">
    <w:nsid w:val="6DA936AD"/>
    <w:multiLevelType w:val="multilevel"/>
    <w:tmpl w:val="6DA936AD"/>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decimal"/>
      <w:lvlText w:val="（%2）"/>
      <w:lvlJc w:val="left"/>
      <w:pPr>
        <w:ind w:left="440"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6">
    <w:nsid w:val="6E3D6207"/>
    <w:multiLevelType w:val="multilevel"/>
    <w:tmpl w:val="6E3D6207"/>
    <w:lvl w:ilvl="0" w:tentative="0">
      <w:start w:val="1"/>
      <w:numFmt w:val="decimal"/>
      <w:lvlText w:val="（%1）"/>
      <w:lvlJc w:val="left"/>
      <w:pPr>
        <w:ind w:left="1083" w:hanging="440"/>
      </w:pPr>
      <w:rPr>
        <w:rFonts w:hint="eastAsia" w:eastAsia="宋体"/>
        <w:b w:val="0"/>
        <w:i w:val="0"/>
        <w:sz w:val="30"/>
      </w:rPr>
    </w:lvl>
    <w:lvl w:ilvl="1" w:tentative="0">
      <w:start w:val="1"/>
      <w:numFmt w:val="decimal"/>
      <w:lvlText w:val="（%2）"/>
      <w:lvlJc w:val="left"/>
      <w:pPr>
        <w:ind w:left="1083" w:hanging="440"/>
      </w:pPr>
      <w:rPr>
        <w:rFonts w:hint="default" w:ascii="Times New Roman" w:hAnsi="Times New Roman" w:eastAsia="宋体"/>
        <w:b w:val="0"/>
        <w:i w:val="0"/>
        <w:sz w:val="30"/>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7">
    <w:nsid w:val="742C1AAA"/>
    <w:multiLevelType w:val="multilevel"/>
    <w:tmpl w:val="742C1AAA"/>
    <w:lvl w:ilvl="0" w:tentative="0">
      <w:start w:val="1"/>
      <w:numFmt w:val="decimal"/>
      <w:lvlText w:val="（%1）"/>
      <w:lvlJc w:val="left"/>
      <w:pPr>
        <w:ind w:left="1083" w:hanging="440"/>
      </w:pPr>
      <w:rPr>
        <w:rFonts w:hint="default" w:ascii="Times New Roman" w:hAnsi="Times New Roman" w:eastAsia="宋体"/>
        <w:b w:val="0"/>
        <w:i w:val="0"/>
        <w:sz w:val="30"/>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8">
    <w:nsid w:val="74D14C6F"/>
    <w:multiLevelType w:val="multilevel"/>
    <w:tmpl w:val="74D14C6F"/>
    <w:lvl w:ilvl="0" w:tentative="0">
      <w:start w:val="1"/>
      <w:numFmt w:val="decimal"/>
      <w:lvlText w:val="%1."/>
      <w:lvlJc w:val="left"/>
      <w:pPr>
        <w:ind w:left="1083" w:hanging="440"/>
      </w:pPr>
    </w:lvl>
    <w:lvl w:ilvl="1" w:tentative="0">
      <w:start w:val="1"/>
      <w:numFmt w:val="decimal"/>
      <w:lvlText w:val="（%2）"/>
      <w:lvlJc w:val="left"/>
      <w:pPr>
        <w:ind w:left="2163" w:hanging="1080"/>
      </w:pPr>
      <w:rPr>
        <w:rFonts w:hint="default"/>
      </w:r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num w:numId="1">
    <w:abstractNumId w:val="4"/>
  </w:num>
  <w:num w:numId="2">
    <w:abstractNumId w:val="18"/>
  </w:num>
  <w:num w:numId="3">
    <w:abstractNumId w:val="12"/>
  </w:num>
  <w:num w:numId="4">
    <w:abstractNumId w:val="13"/>
  </w:num>
  <w:num w:numId="5">
    <w:abstractNumId w:val="7"/>
  </w:num>
  <w:num w:numId="6">
    <w:abstractNumId w:val="14"/>
  </w:num>
  <w:num w:numId="7">
    <w:abstractNumId w:val="10"/>
  </w:num>
  <w:num w:numId="8">
    <w:abstractNumId w:val="8"/>
  </w:num>
  <w:num w:numId="9">
    <w:abstractNumId w:val="3"/>
  </w:num>
  <w:num w:numId="10">
    <w:abstractNumId w:val="6"/>
  </w:num>
  <w:num w:numId="11">
    <w:abstractNumId w:val="15"/>
  </w:num>
  <w:num w:numId="12">
    <w:abstractNumId w:val="9"/>
  </w:num>
  <w:num w:numId="13">
    <w:abstractNumId w:val="11"/>
  </w:num>
  <w:num w:numId="14">
    <w:abstractNumId w:val="5"/>
  </w:num>
  <w:num w:numId="15">
    <w:abstractNumId w:val="17"/>
  </w:num>
  <w:num w:numId="16">
    <w:abstractNumId w:val="16"/>
  </w:num>
  <w:num w:numId="17">
    <w:abstractNumId w:val="1"/>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nforcement="0"/>
  <w:defaultTabStop w:val="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ODQzM2I1NzU0ZGVlMjE0M2FlOGJkZGNlZDg2ZjQifQ=="/>
  </w:docVars>
  <w:rsids>
    <w:rsidRoot w:val="4F7A8AD3"/>
    <w:rsid w:val="00002F43"/>
    <w:rsid w:val="0000756A"/>
    <w:rsid w:val="000107C4"/>
    <w:rsid w:val="00012E9F"/>
    <w:rsid w:val="0001313D"/>
    <w:rsid w:val="000164AE"/>
    <w:rsid w:val="000179D5"/>
    <w:rsid w:val="00021AFF"/>
    <w:rsid w:val="00034FE8"/>
    <w:rsid w:val="000505D7"/>
    <w:rsid w:val="00057BF8"/>
    <w:rsid w:val="00062E23"/>
    <w:rsid w:val="00063830"/>
    <w:rsid w:val="00073A2B"/>
    <w:rsid w:val="00076A1E"/>
    <w:rsid w:val="00083F6C"/>
    <w:rsid w:val="00085D34"/>
    <w:rsid w:val="00087DFC"/>
    <w:rsid w:val="00093DCE"/>
    <w:rsid w:val="00095303"/>
    <w:rsid w:val="000958B3"/>
    <w:rsid w:val="00096240"/>
    <w:rsid w:val="000A3653"/>
    <w:rsid w:val="000C0153"/>
    <w:rsid w:val="000C473B"/>
    <w:rsid w:val="000C57FC"/>
    <w:rsid w:val="000D55E1"/>
    <w:rsid w:val="000D5EC8"/>
    <w:rsid w:val="000E783D"/>
    <w:rsid w:val="001010D1"/>
    <w:rsid w:val="001041AF"/>
    <w:rsid w:val="0010788A"/>
    <w:rsid w:val="00110355"/>
    <w:rsid w:val="001203E9"/>
    <w:rsid w:val="001232D4"/>
    <w:rsid w:val="00134BCC"/>
    <w:rsid w:val="00135F5F"/>
    <w:rsid w:val="001375EF"/>
    <w:rsid w:val="00146839"/>
    <w:rsid w:val="00150C9D"/>
    <w:rsid w:val="00151587"/>
    <w:rsid w:val="00153D21"/>
    <w:rsid w:val="00164A0B"/>
    <w:rsid w:val="00166B9F"/>
    <w:rsid w:val="00171CA9"/>
    <w:rsid w:val="00173F6A"/>
    <w:rsid w:val="001857A5"/>
    <w:rsid w:val="00190240"/>
    <w:rsid w:val="00195636"/>
    <w:rsid w:val="00196271"/>
    <w:rsid w:val="001A1092"/>
    <w:rsid w:val="001A2C2F"/>
    <w:rsid w:val="001A550D"/>
    <w:rsid w:val="001C2996"/>
    <w:rsid w:val="001C6994"/>
    <w:rsid w:val="001D4786"/>
    <w:rsid w:val="001D4787"/>
    <w:rsid w:val="001D4E83"/>
    <w:rsid w:val="001D5160"/>
    <w:rsid w:val="001D6C0F"/>
    <w:rsid w:val="001D7093"/>
    <w:rsid w:val="0020442B"/>
    <w:rsid w:val="002133D0"/>
    <w:rsid w:val="00240867"/>
    <w:rsid w:val="002478BE"/>
    <w:rsid w:val="00247CE2"/>
    <w:rsid w:val="00255318"/>
    <w:rsid w:val="00256286"/>
    <w:rsid w:val="00263E0E"/>
    <w:rsid w:val="002751AB"/>
    <w:rsid w:val="00275CD1"/>
    <w:rsid w:val="002A0D8E"/>
    <w:rsid w:val="002B6FB5"/>
    <w:rsid w:val="002C14AD"/>
    <w:rsid w:val="002C5EFF"/>
    <w:rsid w:val="002D3711"/>
    <w:rsid w:val="002D4F9E"/>
    <w:rsid w:val="002E21C3"/>
    <w:rsid w:val="002E795B"/>
    <w:rsid w:val="002F4D66"/>
    <w:rsid w:val="003145E7"/>
    <w:rsid w:val="0032225C"/>
    <w:rsid w:val="00325404"/>
    <w:rsid w:val="00326F73"/>
    <w:rsid w:val="00330FE9"/>
    <w:rsid w:val="003325AD"/>
    <w:rsid w:val="0033593D"/>
    <w:rsid w:val="00340524"/>
    <w:rsid w:val="00341AC7"/>
    <w:rsid w:val="00342A2D"/>
    <w:rsid w:val="00344CF0"/>
    <w:rsid w:val="00347F9C"/>
    <w:rsid w:val="00350221"/>
    <w:rsid w:val="003533C3"/>
    <w:rsid w:val="003716B9"/>
    <w:rsid w:val="0037460A"/>
    <w:rsid w:val="003757C7"/>
    <w:rsid w:val="0037607E"/>
    <w:rsid w:val="003A3046"/>
    <w:rsid w:val="003A5EBC"/>
    <w:rsid w:val="003B5493"/>
    <w:rsid w:val="003C72DF"/>
    <w:rsid w:val="003E74AB"/>
    <w:rsid w:val="003F00D9"/>
    <w:rsid w:val="003F5A52"/>
    <w:rsid w:val="00402EE2"/>
    <w:rsid w:val="004036F8"/>
    <w:rsid w:val="00404D59"/>
    <w:rsid w:val="00411453"/>
    <w:rsid w:val="004127C1"/>
    <w:rsid w:val="00420EE4"/>
    <w:rsid w:val="00424572"/>
    <w:rsid w:val="00425AA2"/>
    <w:rsid w:val="00426C1D"/>
    <w:rsid w:val="00442036"/>
    <w:rsid w:val="00444A2D"/>
    <w:rsid w:val="00446C79"/>
    <w:rsid w:val="00456BAF"/>
    <w:rsid w:val="0045765A"/>
    <w:rsid w:val="00460E18"/>
    <w:rsid w:val="00461328"/>
    <w:rsid w:val="00470228"/>
    <w:rsid w:val="00470A91"/>
    <w:rsid w:val="00475575"/>
    <w:rsid w:val="00483ED2"/>
    <w:rsid w:val="00485063"/>
    <w:rsid w:val="004C1F78"/>
    <w:rsid w:val="004D1A6F"/>
    <w:rsid w:val="004D3208"/>
    <w:rsid w:val="004D5770"/>
    <w:rsid w:val="004D6F41"/>
    <w:rsid w:val="004D72EC"/>
    <w:rsid w:val="004E5660"/>
    <w:rsid w:val="004F1182"/>
    <w:rsid w:val="004F70C3"/>
    <w:rsid w:val="00504DBE"/>
    <w:rsid w:val="00505188"/>
    <w:rsid w:val="005071ED"/>
    <w:rsid w:val="00507D16"/>
    <w:rsid w:val="005234A4"/>
    <w:rsid w:val="0052667A"/>
    <w:rsid w:val="00531809"/>
    <w:rsid w:val="0054287F"/>
    <w:rsid w:val="00560376"/>
    <w:rsid w:val="0056059D"/>
    <w:rsid w:val="005721D5"/>
    <w:rsid w:val="00575A52"/>
    <w:rsid w:val="00581297"/>
    <w:rsid w:val="005838EF"/>
    <w:rsid w:val="00584E01"/>
    <w:rsid w:val="00596E4B"/>
    <w:rsid w:val="005A316C"/>
    <w:rsid w:val="005D4E52"/>
    <w:rsid w:val="005F0879"/>
    <w:rsid w:val="005F0A6C"/>
    <w:rsid w:val="005F175C"/>
    <w:rsid w:val="005F2438"/>
    <w:rsid w:val="005F2469"/>
    <w:rsid w:val="005F3A2E"/>
    <w:rsid w:val="005F3E21"/>
    <w:rsid w:val="005F574A"/>
    <w:rsid w:val="005F5DC4"/>
    <w:rsid w:val="005F6AFF"/>
    <w:rsid w:val="006120CC"/>
    <w:rsid w:val="00615320"/>
    <w:rsid w:val="006176FF"/>
    <w:rsid w:val="00622DD4"/>
    <w:rsid w:val="006334FD"/>
    <w:rsid w:val="00633B49"/>
    <w:rsid w:val="00635D11"/>
    <w:rsid w:val="00641113"/>
    <w:rsid w:val="00644555"/>
    <w:rsid w:val="006502B1"/>
    <w:rsid w:val="00652071"/>
    <w:rsid w:val="00655989"/>
    <w:rsid w:val="00661897"/>
    <w:rsid w:val="006646D3"/>
    <w:rsid w:val="00674F98"/>
    <w:rsid w:val="00683371"/>
    <w:rsid w:val="00685C8B"/>
    <w:rsid w:val="00690C57"/>
    <w:rsid w:val="006A145F"/>
    <w:rsid w:val="006A4213"/>
    <w:rsid w:val="006B42E5"/>
    <w:rsid w:val="006C3437"/>
    <w:rsid w:val="006C781F"/>
    <w:rsid w:val="006D07D2"/>
    <w:rsid w:val="006E4893"/>
    <w:rsid w:val="006E7D6F"/>
    <w:rsid w:val="006F4D8E"/>
    <w:rsid w:val="006F51DE"/>
    <w:rsid w:val="007007A1"/>
    <w:rsid w:val="00702086"/>
    <w:rsid w:val="00712171"/>
    <w:rsid w:val="00717083"/>
    <w:rsid w:val="00721F20"/>
    <w:rsid w:val="0072324F"/>
    <w:rsid w:val="00734C2A"/>
    <w:rsid w:val="007420A1"/>
    <w:rsid w:val="007471CA"/>
    <w:rsid w:val="00753430"/>
    <w:rsid w:val="0076196C"/>
    <w:rsid w:val="00761FBD"/>
    <w:rsid w:val="00783B80"/>
    <w:rsid w:val="00784593"/>
    <w:rsid w:val="00785C4B"/>
    <w:rsid w:val="00793381"/>
    <w:rsid w:val="00793429"/>
    <w:rsid w:val="00794BA7"/>
    <w:rsid w:val="007C2905"/>
    <w:rsid w:val="007C43E4"/>
    <w:rsid w:val="007C5302"/>
    <w:rsid w:val="007C6DAD"/>
    <w:rsid w:val="007D479D"/>
    <w:rsid w:val="007D4948"/>
    <w:rsid w:val="007E7A2D"/>
    <w:rsid w:val="007F6143"/>
    <w:rsid w:val="007F7452"/>
    <w:rsid w:val="00813D7A"/>
    <w:rsid w:val="00815148"/>
    <w:rsid w:val="0082345E"/>
    <w:rsid w:val="00823628"/>
    <w:rsid w:val="00846766"/>
    <w:rsid w:val="00861702"/>
    <w:rsid w:val="00873085"/>
    <w:rsid w:val="0087318D"/>
    <w:rsid w:val="0087750F"/>
    <w:rsid w:val="008927EC"/>
    <w:rsid w:val="00893251"/>
    <w:rsid w:val="008C14F2"/>
    <w:rsid w:val="008C22C6"/>
    <w:rsid w:val="008C2964"/>
    <w:rsid w:val="008D08A7"/>
    <w:rsid w:val="008E521D"/>
    <w:rsid w:val="008F366B"/>
    <w:rsid w:val="008F395F"/>
    <w:rsid w:val="008F4459"/>
    <w:rsid w:val="008F714F"/>
    <w:rsid w:val="00902C3A"/>
    <w:rsid w:val="00906238"/>
    <w:rsid w:val="00926C30"/>
    <w:rsid w:val="00932B2E"/>
    <w:rsid w:val="0095131C"/>
    <w:rsid w:val="009552D7"/>
    <w:rsid w:val="009675C1"/>
    <w:rsid w:val="00983A95"/>
    <w:rsid w:val="0099308A"/>
    <w:rsid w:val="00994E19"/>
    <w:rsid w:val="009A2A85"/>
    <w:rsid w:val="009A5640"/>
    <w:rsid w:val="009B0AAE"/>
    <w:rsid w:val="009C09FE"/>
    <w:rsid w:val="009C170A"/>
    <w:rsid w:val="009C43F0"/>
    <w:rsid w:val="009C4F09"/>
    <w:rsid w:val="009C5740"/>
    <w:rsid w:val="009C58C9"/>
    <w:rsid w:val="009C5B69"/>
    <w:rsid w:val="009D437F"/>
    <w:rsid w:val="009E3863"/>
    <w:rsid w:val="009E4B25"/>
    <w:rsid w:val="009E6234"/>
    <w:rsid w:val="009F07B4"/>
    <w:rsid w:val="009F5D01"/>
    <w:rsid w:val="00A074C1"/>
    <w:rsid w:val="00A153B3"/>
    <w:rsid w:val="00A170E7"/>
    <w:rsid w:val="00A1796C"/>
    <w:rsid w:val="00A20676"/>
    <w:rsid w:val="00A24497"/>
    <w:rsid w:val="00A3140D"/>
    <w:rsid w:val="00A35124"/>
    <w:rsid w:val="00A3572F"/>
    <w:rsid w:val="00A369F0"/>
    <w:rsid w:val="00A427FC"/>
    <w:rsid w:val="00A42946"/>
    <w:rsid w:val="00A433F7"/>
    <w:rsid w:val="00A57094"/>
    <w:rsid w:val="00A57C3E"/>
    <w:rsid w:val="00A644C7"/>
    <w:rsid w:val="00A70EE0"/>
    <w:rsid w:val="00A73A2A"/>
    <w:rsid w:val="00A748BB"/>
    <w:rsid w:val="00A77814"/>
    <w:rsid w:val="00A972BF"/>
    <w:rsid w:val="00AA12B6"/>
    <w:rsid w:val="00AA47C4"/>
    <w:rsid w:val="00AB023D"/>
    <w:rsid w:val="00AB2072"/>
    <w:rsid w:val="00AC01DF"/>
    <w:rsid w:val="00AC0A90"/>
    <w:rsid w:val="00AC49F5"/>
    <w:rsid w:val="00AC6EC1"/>
    <w:rsid w:val="00AE0E69"/>
    <w:rsid w:val="00AF123B"/>
    <w:rsid w:val="00AF42B4"/>
    <w:rsid w:val="00B1012B"/>
    <w:rsid w:val="00B14C98"/>
    <w:rsid w:val="00B17C4C"/>
    <w:rsid w:val="00B22640"/>
    <w:rsid w:val="00B42992"/>
    <w:rsid w:val="00B474B0"/>
    <w:rsid w:val="00B520E3"/>
    <w:rsid w:val="00B55A72"/>
    <w:rsid w:val="00B56F27"/>
    <w:rsid w:val="00B72471"/>
    <w:rsid w:val="00B72AB0"/>
    <w:rsid w:val="00B826C9"/>
    <w:rsid w:val="00B82C97"/>
    <w:rsid w:val="00B87755"/>
    <w:rsid w:val="00BB2B30"/>
    <w:rsid w:val="00BB30FE"/>
    <w:rsid w:val="00BB602C"/>
    <w:rsid w:val="00BB7066"/>
    <w:rsid w:val="00BD5F12"/>
    <w:rsid w:val="00BE2F84"/>
    <w:rsid w:val="00BF13FA"/>
    <w:rsid w:val="00BF3406"/>
    <w:rsid w:val="00C07223"/>
    <w:rsid w:val="00C1471C"/>
    <w:rsid w:val="00C20B4B"/>
    <w:rsid w:val="00C21C0D"/>
    <w:rsid w:val="00C22E6A"/>
    <w:rsid w:val="00C26858"/>
    <w:rsid w:val="00C40C1F"/>
    <w:rsid w:val="00C473C3"/>
    <w:rsid w:val="00C51F46"/>
    <w:rsid w:val="00C53BF9"/>
    <w:rsid w:val="00C56A00"/>
    <w:rsid w:val="00C7136B"/>
    <w:rsid w:val="00C71524"/>
    <w:rsid w:val="00C80039"/>
    <w:rsid w:val="00C83D2B"/>
    <w:rsid w:val="00C910C3"/>
    <w:rsid w:val="00C96341"/>
    <w:rsid w:val="00C96BDD"/>
    <w:rsid w:val="00CA534D"/>
    <w:rsid w:val="00CA7C9E"/>
    <w:rsid w:val="00CB0669"/>
    <w:rsid w:val="00CB4046"/>
    <w:rsid w:val="00CB6FFC"/>
    <w:rsid w:val="00CB7679"/>
    <w:rsid w:val="00CB7CD5"/>
    <w:rsid w:val="00CC161B"/>
    <w:rsid w:val="00CD0DBD"/>
    <w:rsid w:val="00CD5883"/>
    <w:rsid w:val="00CD6026"/>
    <w:rsid w:val="00CD7BA1"/>
    <w:rsid w:val="00CE6ED6"/>
    <w:rsid w:val="00D02678"/>
    <w:rsid w:val="00D0603A"/>
    <w:rsid w:val="00D10CEA"/>
    <w:rsid w:val="00D26CDD"/>
    <w:rsid w:val="00D34698"/>
    <w:rsid w:val="00D47AD7"/>
    <w:rsid w:val="00D503E5"/>
    <w:rsid w:val="00D60049"/>
    <w:rsid w:val="00D64060"/>
    <w:rsid w:val="00D6747B"/>
    <w:rsid w:val="00D71220"/>
    <w:rsid w:val="00D72F36"/>
    <w:rsid w:val="00D86CE4"/>
    <w:rsid w:val="00D90220"/>
    <w:rsid w:val="00D91026"/>
    <w:rsid w:val="00D9191B"/>
    <w:rsid w:val="00D965A3"/>
    <w:rsid w:val="00DC066B"/>
    <w:rsid w:val="00DC492F"/>
    <w:rsid w:val="00DC513A"/>
    <w:rsid w:val="00DC518C"/>
    <w:rsid w:val="00DC5AA3"/>
    <w:rsid w:val="00DC6228"/>
    <w:rsid w:val="00DE1836"/>
    <w:rsid w:val="00DF196E"/>
    <w:rsid w:val="00DF62A7"/>
    <w:rsid w:val="00E06C34"/>
    <w:rsid w:val="00E072FA"/>
    <w:rsid w:val="00E12F0E"/>
    <w:rsid w:val="00E1337B"/>
    <w:rsid w:val="00E13E17"/>
    <w:rsid w:val="00E200F2"/>
    <w:rsid w:val="00E226C0"/>
    <w:rsid w:val="00E32685"/>
    <w:rsid w:val="00E33445"/>
    <w:rsid w:val="00E37B72"/>
    <w:rsid w:val="00E438D2"/>
    <w:rsid w:val="00E5269E"/>
    <w:rsid w:val="00E554C7"/>
    <w:rsid w:val="00E56AA0"/>
    <w:rsid w:val="00E63AE7"/>
    <w:rsid w:val="00E843CD"/>
    <w:rsid w:val="00E863C6"/>
    <w:rsid w:val="00EA09C3"/>
    <w:rsid w:val="00EA68ED"/>
    <w:rsid w:val="00EB18C1"/>
    <w:rsid w:val="00EC0080"/>
    <w:rsid w:val="00EC0BDD"/>
    <w:rsid w:val="00EC313B"/>
    <w:rsid w:val="00EC4ECB"/>
    <w:rsid w:val="00ED32E9"/>
    <w:rsid w:val="00ED4FE8"/>
    <w:rsid w:val="00ED54C7"/>
    <w:rsid w:val="00EE436F"/>
    <w:rsid w:val="00EE5712"/>
    <w:rsid w:val="00EF139A"/>
    <w:rsid w:val="00F00013"/>
    <w:rsid w:val="00F00303"/>
    <w:rsid w:val="00F03024"/>
    <w:rsid w:val="00F05FCC"/>
    <w:rsid w:val="00F16884"/>
    <w:rsid w:val="00F17B08"/>
    <w:rsid w:val="00F17EB0"/>
    <w:rsid w:val="00F20713"/>
    <w:rsid w:val="00F23161"/>
    <w:rsid w:val="00F36748"/>
    <w:rsid w:val="00F40AC0"/>
    <w:rsid w:val="00F453A5"/>
    <w:rsid w:val="00F50504"/>
    <w:rsid w:val="00F615E1"/>
    <w:rsid w:val="00F715AB"/>
    <w:rsid w:val="00F728D0"/>
    <w:rsid w:val="00F7344E"/>
    <w:rsid w:val="00F7344F"/>
    <w:rsid w:val="00F77C12"/>
    <w:rsid w:val="00F90D69"/>
    <w:rsid w:val="00F930AE"/>
    <w:rsid w:val="00F9691B"/>
    <w:rsid w:val="00FA36D3"/>
    <w:rsid w:val="00FA542C"/>
    <w:rsid w:val="00FA665B"/>
    <w:rsid w:val="00FA6D36"/>
    <w:rsid w:val="00FB13E1"/>
    <w:rsid w:val="00FB2157"/>
    <w:rsid w:val="00FB565A"/>
    <w:rsid w:val="00FE16B1"/>
    <w:rsid w:val="00FE5CA2"/>
    <w:rsid w:val="00FE6F85"/>
    <w:rsid w:val="010D7F30"/>
    <w:rsid w:val="01117D6F"/>
    <w:rsid w:val="018D5CEF"/>
    <w:rsid w:val="031A1D53"/>
    <w:rsid w:val="047C7B07"/>
    <w:rsid w:val="04940D57"/>
    <w:rsid w:val="05185B62"/>
    <w:rsid w:val="055957B0"/>
    <w:rsid w:val="059D5B4A"/>
    <w:rsid w:val="05CE7E25"/>
    <w:rsid w:val="060D4527"/>
    <w:rsid w:val="062F578F"/>
    <w:rsid w:val="06B22274"/>
    <w:rsid w:val="070A234B"/>
    <w:rsid w:val="07364783"/>
    <w:rsid w:val="07DB3825"/>
    <w:rsid w:val="07E633D9"/>
    <w:rsid w:val="07F523BE"/>
    <w:rsid w:val="084E08CF"/>
    <w:rsid w:val="08747CBA"/>
    <w:rsid w:val="0932556D"/>
    <w:rsid w:val="0A477B1D"/>
    <w:rsid w:val="0A6174F1"/>
    <w:rsid w:val="0A9052A5"/>
    <w:rsid w:val="0ACE1EFF"/>
    <w:rsid w:val="0B124293"/>
    <w:rsid w:val="0B602456"/>
    <w:rsid w:val="0B964365"/>
    <w:rsid w:val="0C8F19E9"/>
    <w:rsid w:val="0C961EA1"/>
    <w:rsid w:val="0CA1440F"/>
    <w:rsid w:val="0CC6368C"/>
    <w:rsid w:val="0CDF57F4"/>
    <w:rsid w:val="0D874AFD"/>
    <w:rsid w:val="0DD37EFF"/>
    <w:rsid w:val="0E483F00"/>
    <w:rsid w:val="0ED608F4"/>
    <w:rsid w:val="0F95754D"/>
    <w:rsid w:val="0FB50233"/>
    <w:rsid w:val="0FB64EB2"/>
    <w:rsid w:val="103C2EC5"/>
    <w:rsid w:val="10CD4389"/>
    <w:rsid w:val="11326EB7"/>
    <w:rsid w:val="11387742"/>
    <w:rsid w:val="1146085A"/>
    <w:rsid w:val="11AE7C91"/>
    <w:rsid w:val="12911695"/>
    <w:rsid w:val="129D460C"/>
    <w:rsid w:val="12C53952"/>
    <w:rsid w:val="1309727C"/>
    <w:rsid w:val="144A13CC"/>
    <w:rsid w:val="15E25369"/>
    <w:rsid w:val="15FD4C47"/>
    <w:rsid w:val="16574ED9"/>
    <w:rsid w:val="16FA78CA"/>
    <w:rsid w:val="172C0C94"/>
    <w:rsid w:val="178158FD"/>
    <w:rsid w:val="184A1EF8"/>
    <w:rsid w:val="19166917"/>
    <w:rsid w:val="197C1B46"/>
    <w:rsid w:val="19F566BA"/>
    <w:rsid w:val="1A807E56"/>
    <w:rsid w:val="1AA80D1D"/>
    <w:rsid w:val="1AE16358"/>
    <w:rsid w:val="1B5F2753"/>
    <w:rsid w:val="1BB04A8B"/>
    <w:rsid w:val="1BB67ABA"/>
    <w:rsid w:val="1BD15AF4"/>
    <w:rsid w:val="1BD92985"/>
    <w:rsid w:val="1C493328"/>
    <w:rsid w:val="1CB61DB0"/>
    <w:rsid w:val="1DBD8960"/>
    <w:rsid w:val="1DF95B33"/>
    <w:rsid w:val="1E5410D3"/>
    <w:rsid w:val="1E776B18"/>
    <w:rsid w:val="1EC12CF5"/>
    <w:rsid w:val="1EE2328C"/>
    <w:rsid w:val="1EE95FC4"/>
    <w:rsid w:val="1FAA5120"/>
    <w:rsid w:val="1FB42712"/>
    <w:rsid w:val="1FBF3DD5"/>
    <w:rsid w:val="1FEA5825"/>
    <w:rsid w:val="1FF73375"/>
    <w:rsid w:val="20C14FC1"/>
    <w:rsid w:val="218B47F5"/>
    <w:rsid w:val="22A7A1EE"/>
    <w:rsid w:val="23401456"/>
    <w:rsid w:val="23815F46"/>
    <w:rsid w:val="23B80D70"/>
    <w:rsid w:val="23D46DC8"/>
    <w:rsid w:val="24526CBD"/>
    <w:rsid w:val="2699450E"/>
    <w:rsid w:val="26E7E34E"/>
    <w:rsid w:val="270218DC"/>
    <w:rsid w:val="27DF7465"/>
    <w:rsid w:val="27FA547A"/>
    <w:rsid w:val="27FB2575"/>
    <w:rsid w:val="28693591"/>
    <w:rsid w:val="289E713B"/>
    <w:rsid w:val="28FF0C21"/>
    <w:rsid w:val="296F084C"/>
    <w:rsid w:val="2987051D"/>
    <w:rsid w:val="29FE4B95"/>
    <w:rsid w:val="2A455781"/>
    <w:rsid w:val="2A7A3965"/>
    <w:rsid w:val="2A80787C"/>
    <w:rsid w:val="2A871445"/>
    <w:rsid w:val="2A8F3EC9"/>
    <w:rsid w:val="2A93505E"/>
    <w:rsid w:val="2B237AA6"/>
    <w:rsid w:val="2B7FCBC1"/>
    <w:rsid w:val="2C002159"/>
    <w:rsid w:val="2C052D2F"/>
    <w:rsid w:val="2DD75DC8"/>
    <w:rsid w:val="2DDC2557"/>
    <w:rsid w:val="2DE73540"/>
    <w:rsid w:val="2DEF151A"/>
    <w:rsid w:val="2DF769DC"/>
    <w:rsid w:val="2DFDCA5F"/>
    <w:rsid w:val="2DFDEF9D"/>
    <w:rsid w:val="2DFE9ED2"/>
    <w:rsid w:val="2E9574DA"/>
    <w:rsid w:val="2EA92E66"/>
    <w:rsid w:val="2EB12BCF"/>
    <w:rsid w:val="2ECA0CB3"/>
    <w:rsid w:val="2ED50269"/>
    <w:rsid w:val="2EED128A"/>
    <w:rsid w:val="2F33419E"/>
    <w:rsid w:val="2F453EFD"/>
    <w:rsid w:val="2F7A4177"/>
    <w:rsid w:val="2FBB8AD3"/>
    <w:rsid w:val="2FCB5855"/>
    <w:rsid w:val="2FF9E8AA"/>
    <w:rsid w:val="2FFF36BE"/>
    <w:rsid w:val="3115529C"/>
    <w:rsid w:val="31BE50FE"/>
    <w:rsid w:val="31D67385"/>
    <w:rsid w:val="320B1AE3"/>
    <w:rsid w:val="32165B50"/>
    <w:rsid w:val="333D4B69"/>
    <w:rsid w:val="34151D3E"/>
    <w:rsid w:val="34727F6D"/>
    <w:rsid w:val="34967B08"/>
    <w:rsid w:val="34BF705E"/>
    <w:rsid w:val="35335345"/>
    <w:rsid w:val="35745447"/>
    <w:rsid w:val="35950425"/>
    <w:rsid w:val="370F669F"/>
    <w:rsid w:val="377F486E"/>
    <w:rsid w:val="378B2B5D"/>
    <w:rsid w:val="37F115FD"/>
    <w:rsid w:val="37F9916F"/>
    <w:rsid w:val="381B47D2"/>
    <w:rsid w:val="386FACB3"/>
    <w:rsid w:val="38B30373"/>
    <w:rsid w:val="391D56C6"/>
    <w:rsid w:val="39A77F9D"/>
    <w:rsid w:val="39BFDD17"/>
    <w:rsid w:val="3A333EB2"/>
    <w:rsid w:val="3A4A6576"/>
    <w:rsid w:val="3A648840"/>
    <w:rsid w:val="3A723551"/>
    <w:rsid w:val="3A974416"/>
    <w:rsid w:val="3AC07947"/>
    <w:rsid w:val="3AEF411A"/>
    <w:rsid w:val="3AFF01EF"/>
    <w:rsid w:val="3B21383D"/>
    <w:rsid w:val="3B2D5FC6"/>
    <w:rsid w:val="3B3C4042"/>
    <w:rsid w:val="3B3DC2A9"/>
    <w:rsid w:val="3B777999"/>
    <w:rsid w:val="3BB165B1"/>
    <w:rsid w:val="3BD78CFD"/>
    <w:rsid w:val="3BEFD7D2"/>
    <w:rsid w:val="3BFDE29B"/>
    <w:rsid w:val="3C3D7602"/>
    <w:rsid w:val="3D5B219F"/>
    <w:rsid w:val="3D6BF3A2"/>
    <w:rsid w:val="3DBD72B7"/>
    <w:rsid w:val="3DFFC46E"/>
    <w:rsid w:val="3E520203"/>
    <w:rsid w:val="3E6EBE7D"/>
    <w:rsid w:val="3EA606BD"/>
    <w:rsid w:val="3EB76EA9"/>
    <w:rsid w:val="3EBC1B98"/>
    <w:rsid w:val="3EEF565A"/>
    <w:rsid w:val="3EF7E3D7"/>
    <w:rsid w:val="3F654CAF"/>
    <w:rsid w:val="3F6CBBE6"/>
    <w:rsid w:val="3F7D186B"/>
    <w:rsid w:val="3FCF0EA0"/>
    <w:rsid w:val="3FD7142E"/>
    <w:rsid w:val="3FDDF602"/>
    <w:rsid w:val="3FE55186"/>
    <w:rsid w:val="3FE9ABA6"/>
    <w:rsid w:val="3FED9C1C"/>
    <w:rsid w:val="3FF6647C"/>
    <w:rsid w:val="3FF7E6AC"/>
    <w:rsid w:val="3FFDF530"/>
    <w:rsid w:val="3FFF5B84"/>
    <w:rsid w:val="3FFF8AEA"/>
    <w:rsid w:val="3FFF953A"/>
    <w:rsid w:val="401B5E64"/>
    <w:rsid w:val="40D500DF"/>
    <w:rsid w:val="40E774C7"/>
    <w:rsid w:val="41B97E82"/>
    <w:rsid w:val="42294DF3"/>
    <w:rsid w:val="42FA07E7"/>
    <w:rsid w:val="436810AE"/>
    <w:rsid w:val="437F7043"/>
    <w:rsid w:val="44EF1B00"/>
    <w:rsid w:val="457D256D"/>
    <w:rsid w:val="45CF4E46"/>
    <w:rsid w:val="46515BFC"/>
    <w:rsid w:val="46C45511"/>
    <w:rsid w:val="46F570F1"/>
    <w:rsid w:val="4778447E"/>
    <w:rsid w:val="47CC73F7"/>
    <w:rsid w:val="47FBC172"/>
    <w:rsid w:val="487B71DD"/>
    <w:rsid w:val="48897BFC"/>
    <w:rsid w:val="492E4DD9"/>
    <w:rsid w:val="49DF7A74"/>
    <w:rsid w:val="49EFDA04"/>
    <w:rsid w:val="49FA2929"/>
    <w:rsid w:val="4A1E73E6"/>
    <w:rsid w:val="4A635F53"/>
    <w:rsid w:val="4AF773D7"/>
    <w:rsid w:val="4B3B3F0F"/>
    <w:rsid w:val="4B6E54BA"/>
    <w:rsid w:val="4BA90D67"/>
    <w:rsid w:val="4BFD0804"/>
    <w:rsid w:val="4BFFF00D"/>
    <w:rsid w:val="4C153D53"/>
    <w:rsid w:val="4CB90AB7"/>
    <w:rsid w:val="4CE65A8E"/>
    <w:rsid w:val="4D400F32"/>
    <w:rsid w:val="4D7565F4"/>
    <w:rsid w:val="4D845037"/>
    <w:rsid w:val="4DBF65EB"/>
    <w:rsid w:val="4DC31401"/>
    <w:rsid w:val="4DFC2D90"/>
    <w:rsid w:val="4E050DB4"/>
    <w:rsid w:val="4E25488F"/>
    <w:rsid w:val="4E7B1F42"/>
    <w:rsid w:val="4F3877D4"/>
    <w:rsid w:val="4F7A8AD3"/>
    <w:rsid w:val="4F7FF4D7"/>
    <w:rsid w:val="4F8A1DA6"/>
    <w:rsid w:val="4FBC0DBE"/>
    <w:rsid w:val="4FDF282B"/>
    <w:rsid w:val="4FEB9FB4"/>
    <w:rsid w:val="5066789F"/>
    <w:rsid w:val="50817551"/>
    <w:rsid w:val="50885837"/>
    <w:rsid w:val="50AB1B35"/>
    <w:rsid w:val="51E1787A"/>
    <w:rsid w:val="51F80DD4"/>
    <w:rsid w:val="52351B68"/>
    <w:rsid w:val="523E68B0"/>
    <w:rsid w:val="52D4EA7B"/>
    <w:rsid w:val="53205C12"/>
    <w:rsid w:val="538958EC"/>
    <w:rsid w:val="53CA0723"/>
    <w:rsid w:val="544E1A65"/>
    <w:rsid w:val="54DA061E"/>
    <w:rsid w:val="55357E89"/>
    <w:rsid w:val="55830218"/>
    <w:rsid w:val="558980E0"/>
    <w:rsid w:val="55E705A4"/>
    <w:rsid w:val="56203A0C"/>
    <w:rsid w:val="56383DB0"/>
    <w:rsid w:val="56530FA2"/>
    <w:rsid w:val="56AD6CAF"/>
    <w:rsid w:val="56D93B58"/>
    <w:rsid w:val="56E53ADB"/>
    <w:rsid w:val="575F1FD6"/>
    <w:rsid w:val="577C8E54"/>
    <w:rsid w:val="57ECB103"/>
    <w:rsid w:val="57EF0FD8"/>
    <w:rsid w:val="57F7833A"/>
    <w:rsid w:val="57F7A4BC"/>
    <w:rsid w:val="57FB75FC"/>
    <w:rsid w:val="57FD7CF3"/>
    <w:rsid w:val="585A70CD"/>
    <w:rsid w:val="58E262A4"/>
    <w:rsid w:val="58F5D9DD"/>
    <w:rsid w:val="5948147C"/>
    <w:rsid w:val="59741D62"/>
    <w:rsid w:val="59837DAB"/>
    <w:rsid w:val="5AB756DD"/>
    <w:rsid w:val="5AFCBC6B"/>
    <w:rsid w:val="5B669575"/>
    <w:rsid w:val="5BDB3721"/>
    <w:rsid w:val="5C18763C"/>
    <w:rsid w:val="5C3E3948"/>
    <w:rsid w:val="5C7E18E6"/>
    <w:rsid w:val="5C7F7B4E"/>
    <w:rsid w:val="5C8E7193"/>
    <w:rsid w:val="5CC676A5"/>
    <w:rsid w:val="5CDA0FE8"/>
    <w:rsid w:val="5CE7B0FA"/>
    <w:rsid w:val="5D102E2B"/>
    <w:rsid w:val="5D242C88"/>
    <w:rsid w:val="5D25514E"/>
    <w:rsid w:val="5D6B5466"/>
    <w:rsid w:val="5DAD7E49"/>
    <w:rsid w:val="5DEFCEC9"/>
    <w:rsid w:val="5DFB97BE"/>
    <w:rsid w:val="5DFE3F84"/>
    <w:rsid w:val="5DFFA384"/>
    <w:rsid w:val="5E2A669F"/>
    <w:rsid w:val="5E7A9A9A"/>
    <w:rsid w:val="5E7FBC5C"/>
    <w:rsid w:val="5E7FDF2E"/>
    <w:rsid w:val="5EDD6377"/>
    <w:rsid w:val="5EEBD77D"/>
    <w:rsid w:val="5EED101E"/>
    <w:rsid w:val="5EF76024"/>
    <w:rsid w:val="5EFF59D6"/>
    <w:rsid w:val="5EFF974D"/>
    <w:rsid w:val="5F374DB3"/>
    <w:rsid w:val="5F6F9EA4"/>
    <w:rsid w:val="5F8A68FB"/>
    <w:rsid w:val="5F9431B2"/>
    <w:rsid w:val="5FB6F504"/>
    <w:rsid w:val="5FC3061C"/>
    <w:rsid w:val="5FE1BD42"/>
    <w:rsid w:val="5FEA0B84"/>
    <w:rsid w:val="5FEE76E6"/>
    <w:rsid w:val="5FF6065B"/>
    <w:rsid w:val="5FF68925"/>
    <w:rsid w:val="5FF9FE18"/>
    <w:rsid w:val="5FFE7695"/>
    <w:rsid w:val="5FFF5101"/>
    <w:rsid w:val="5FFFBFA9"/>
    <w:rsid w:val="604734C2"/>
    <w:rsid w:val="609B78A2"/>
    <w:rsid w:val="61178030"/>
    <w:rsid w:val="618C1E68"/>
    <w:rsid w:val="621C3AE7"/>
    <w:rsid w:val="621F4188"/>
    <w:rsid w:val="625B1B74"/>
    <w:rsid w:val="62A16A3A"/>
    <w:rsid w:val="633E48F9"/>
    <w:rsid w:val="635380E9"/>
    <w:rsid w:val="63BEF433"/>
    <w:rsid w:val="63E76A66"/>
    <w:rsid w:val="642B56B0"/>
    <w:rsid w:val="649B339C"/>
    <w:rsid w:val="649D2879"/>
    <w:rsid w:val="64EFA138"/>
    <w:rsid w:val="651A0D18"/>
    <w:rsid w:val="65800A91"/>
    <w:rsid w:val="65CE367E"/>
    <w:rsid w:val="65CF4325"/>
    <w:rsid w:val="65ED1F71"/>
    <w:rsid w:val="65FDAEE0"/>
    <w:rsid w:val="65FFC3A4"/>
    <w:rsid w:val="65FFEC08"/>
    <w:rsid w:val="6621137C"/>
    <w:rsid w:val="66AD4262"/>
    <w:rsid w:val="66CB19B2"/>
    <w:rsid w:val="66FECB51"/>
    <w:rsid w:val="671058F5"/>
    <w:rsid w:val="675B5A36"/>
    <w:rsid w:val="6763D5B0"/>
    <w:rsid w:val="67DFDD99"/>
    <w:rsid w:val="68050B69"/>
    <w:rsid w:val="687B3CF3"/>
    <w:rsid w:val="69AF5125"/>
    <w:rsid w:val="69BC2895"/>
    <w:rsid w:val="69E414DD"/>
    <w:rsid w:val="69FBDDC7"/>
    <w:rsid w:val="6A64077F"/>
    <w:rsid w:val="6A660B83"/>
    <w:rsid w:val="6A7F6D13"/>
    <w:rsid w:val="6A831CE6"/>
    <w:rsid w:val="6AB867A9"/>
    <w:rsid w:val="6AE0106A"/>
    <w:rsid w:val="6AFAC7B1"/>
    <w:rsid w:val="6B1530B5"/>
    <w:rsid w:val="6B1F2D84"/>
    <w:rsid w:val="6B561DB7"/>
    <w:rsid w:val="6B675079"/>
    <w:rsid w:val="6B7DE963"/>
    <w:rsid w:val="6B9F922F"/>
    <w:rsid w:val="6BCD297E"/>
    <w:rsid w:val="6BCFABFB"/>
    <w:rsid w:val="6BD70434"/>
    <w:rsid w:val="6BE173F2"/>
    <w:rsid w:val="6BEDDD7D"/>
    <w:rsid w:val="6C3C2BA4"/>
    <w:rsid w:val="6CEB0DBC"/>
    <w:rsid w:val="6D7FBAFD"/>
    <w:rsid w:val="6D7FD33D"/>
    <w:rsid w:val="6D99C997"/>
    <w:rsid w:val="6DA809BC"/>
    <w:rsid w:val="6DBB907A"/>
    <w:rsid w:val="6DFEA535"/>
    <w:rsid w:val="6DFFA9F6"/>
    <w:rsid w:val="6E159DA2"/>
    <w:rsid w:val="6E5DDBDC"/>
    <w:rsid w:val="6E6901BA"/>
    <w:rsid w:val="6E9A79C6"/>
    <w:rsid w:val="6E9E9F2D"/>
    <w:rsid w:val="6EBD7952"/>
    <w:rsid w:val="6EC60388"/>
    <w:rsid w:val="6F5B3129"/>
    <w:rsid w:val="6F705A5C"/>
    <w:rsid w:val="6FD3808E"/>
    <w:rsid w:val="6FD9D43E"/>
    <w:rsid w:val="6FDE616D"/>
    <w:rsid w:val="6FDFD0C5"/>
    <w:rsid w:val="6FED74AE"/>
    <w:rsid w:val="6FFCE334"/>
    <w:rsid w:val="6FFE7508"/>
    <w:rsid w:val="6FFFF4AF"/>
    <w:rsid w:val="707E0194"/>
    <w:rsid w:val="70924B9B"/>
    <w:rsid w:val="70E78717"/>
    <w:rsid w:val="71DF0AF3"/>
    <w:rsid w:val="71E82352"/>
    <w:rsid w:val="71FB2FE3"/>
    <w:rsid w:val="72211E04"/>
    <w:rsid w:val="722B3E46"/>
    <w:rsid w:val="733F4938"/>
    <w:rsid w:val="73AE4630"/>
    <w:rsid w:val="73EF23B4"/>
    <w:rsid w:val="73EF394F"/>
    <w:rsid w:val="73FF29DC"/>
    <w:rsid w:val="745A7491"/>
    <w:rsid w:val="748FE1E7"/>
    <w:rsid w:val="74DC1816"/>
    <w:rsid w:val="75A438C2"/>
    <w:rsid w:val="75FB9FF3"/>
    <w:rsid w:val="75FE5A48"/>
    <w:rsid w:val="75FF56C0"/>
    <w:rsid w:val="76293400"/>
    <w:rsid w:val="765F4657"/>
    <w:rsid w:val="76CC687B"/>
    <w:rsid w:val="76FB0E00"/>
    <w:rsid w:val="76FEB484"/>
    <w:rsid w:val="775A16EB"/>
    <w:rsid w:val="775DCAF6"/>
    <w:rsid w:val="777FFB87"/>
    <w:rsid w:val="77B72734"/>
    <w:rsid w:val="77BA91FC"/>
    <w:rsid w:val="77CD59C0"/>
    <w:rsid w:val="77DF124C"/>
    <w:rsid w:val="77EDFFAF"/>
    <w:rsid w:val="77FD9252"/>
    <w:rsid w:val="77FE32EC"/>
    <w:rsid w:val="77FE8B6E"/>
    <w:rsid w:val="7900129B"/>
    <w:rsid w:val="79401B2B"/>
    <w:rsid w:val="797F8114"/>
    <w:rsid w:val="79FB5FAF"/>
    <w:rsid w:val="7A2FB116"/>
    <w:rsid w:val="7A376519"/>
    <w:rsid w:val="7A3F6EB8"/>
    <w:rsid w:val="7A67D8E4"/>
    <w:rsid w:val="7AA41EB8"/>
    <w:rsid w:val="7AF1EB58"/>
    <w:rsid w:val="7AF71059"/>
    <w:rsid w:val="7AFCBFBD"/>
    <w:rsid w:val="7B2F27DC"/>
    <w:rsid w:val="7B5D6E41"/>
    <w:rsid w:val="7B6E6DF3"/>
    <w:rsid w:val="7B7E918F"/>
    <w:rsid w:val="7B7F2C31"/>
    <w:rsid w:val="7BB66289"/>
    <w:rsid w:val="7BCCCAA1"/>
    <w:rsid w:val="7BD9CB31"/>
    <w:rsid w:val="7BE3C6C4"/>
    <w:rsid w:val="7BE70D0A"/>
    <w:rsid w:val="7BED67F5"/>
    <w:rsid w:val="7BF9018F"/>
    <w:rsid w:val="7BFDA313"/>
    <w:rsid w:val="7BFF3E46"/>
    <w:rsid w:val="7C137A81"/>
    <w:rsid w:val="7C423ACB"/>
    <w:rsid w:val="7C774249"/>
    <w:rsid w:val="7C9E5EE6"/>
    <w:rsid w:val="7CBBCED2"/>
    <w:rsid w:val="7CBD0039"/>
    <w:rsid w:val="7CCE6F60"/>
    <w:rsid w:val="7CCF4580"/>
    <w:rsid w:val="7CDF64C7"/>
    <w:rsid w:val="7D3D21BD"/>
    <w:rsid w:val="7D79DF34"/>
    <w:rsid w:val="7D7EABE1"/>
    <w:rsid w:val="7D7F419E"/>
    <w:rsid w:val="7D7FB7BE"/>
    <w:rsid w:val="7DAB4387"/>
    <w:rsid w:val="7DBD8EB2"/>
    <w:rsid w:val="7DBF075B"/>
    <w:rsid w:val="7DD97AA7"/>
    <w:rsid w:val="7DDB05A4"/>
    <w:rsid w:val="7DDD2722"/>
    <w:rsid w:val="7DDFA753"/>
    <w:rsid w:val="7DEAA60B"/>
    <w:rsid w:val="7DEB5413"/>
    <w:rsid w:val="7DEE0B18"/>
    <w:rsid w:val="7DEE768A"/>
    <w:rsid w:val="7DF514E7"/>
    <w:rsid w:val="7DF76947"/>
    <w:rsid w:val="7DF9577A"/>
    <w:rsid w:val="7DF98B02"/>
    <w:rsid w:val="7DFF5D72"/>
    <w:rsid w:val="7DFF6D6E"/>
    <w:rsid w:val="7DFF74AD"/>
    <w:rsid w:val="7DFFE1BD"/>
    <w:rsid w:val="7E3B3277"/>
    <w:rsid w:val="7E5F1FD6"/>
    <w:rsid w:val="7E7D8ABF"/>
    <w:rsid w:val="7E9B1278"/>
    <w:rsid w:val="7EB1EA29"/>
    <w:rsid w:val="7EBDE22E"/>
    <w:rsid w:val="7EBF4E53"/>
    <w:rsid w:val="7EBF6762"/>
    <w:rsid w:val="7EBF841F"/>
    <w:rsid w:val="7EF1BD9C"/>
    <w:rsid w:val="7EFB3B17"/>
    <w:rsid w:val="7EFCFAD4"/>
    <w:rsid w:val="7EFD0516"/>
    <w:rsid w:val="7EFF3B41"/>
    <w:rsid w:val="7EFF6CE0"/>
    <w:rsid w:val="7F012923"/>
    <w:rsid w:val="7F2F4F0B"/>
    <w:rsid w:val="7F434F43"/>
    <w:rsid w:val="7F6F325F"/>
    <w:rsid w:val="7F75E46A"/>
    <w:rsid w:val="7F7D4D66"/>
    <w:rsid w:val="7F923854"/>
    <w:rsid w:val="7F9D2CC6"/>
    <w:rsid w:val="7FAA92EA"/>
    <w:rsid w:val="7FAB964F"/>
    <w:rsid w:val="7FADC894"/>
    <w:rsid w:val="7FADCEB7"/>
    <w:rsid w:val="7FAF8E99"/>
    <w:rsid w:val="7FAF9BEF"/>
    <w:rsid w:val="7FAFECCB"/>
    <w:rsid w:val="7FB5AD8E"/>
    <w:rsid w:val="7FB70309"/>
    <w:rsid w:val="7FBEA4D8"/>
    <w:rsid w:val="7FC71DFA"/>
    <w:rsid w:val="7FCE9B4A"/>
    <w:rsid w:val="7FD74590"/>
    <w:rsid w:val="7FDED9E5"/>
    <w:rsid w:val="7FE37818"/>
    <w:rsid w:val="7FEAA9AB"/>
    <w:rsid w:val="7FFD73C0"/>
    <w:rsid w:val="7FFDE014"/>
    <w:rsid w:val="7FFEC443"/>
    <w:rsid w:val="7FFF351D"/>
    <w:rsid w:val="7FFF8137"/>
    <w:rsid w:val="7FFFD4F9"/>
    <w:rsid w:val="87EFB873"/>
    <w:rsid w:val="8BBD71C6"/>
    <w:rsid w:val="8BDB5640"/>
    <w:rsid w:val="8BF73B00"/>
    <w:rsid w:val="8CFAC852"/>
    <w:rsid w:val="8DD50D56"/>
    <w:rsid w:val="939FA03F"/>
    <w:rsid w:val="96BFCB2F"/>
    <w:rsid w:val="973F25DC"/>
    <w:rsid w:val="97EF25B5"/>
    <w:rsid w:val="992FC3A9"/>
    <w:rsid w:val="99FDBB83"/>
    <w:rsid w:val="9B77CB3B"/>
    <w:rsid w:val="9B8B32CE"/>
    <w:rsid w:val="9BDBED88"/>
    <w:rsid w:val="9BF5DD3C"/>
    <w:rsid w:val="9D7A5340"/>
    <w:rsid w:val="9DEE0AF2"/>
    <w:rsid w:val="9F1BAF19"/>
    <w:rsid w:val="9F6FCCBD"/>
    <w:rsid w:val="9F7B353E"/>
    <w:rsid w:val="9F97ABBB"/>
    <w:rsid w:val="9FB59D1C"/>
    <w:rsid w:val="9FCD91C3"/>
    <w:rsid w:val="9FE392F3"/>
    <w:rsid w:val="9FEFA79E"/>
    <w:rsid w:val="A6CD27B8"/>
    <w:rsid w:val="A6FB25A1"/>
    <w:rsid w:val="A77FBB3D"/>
    <w:rsid w:val="A7DE9939"/>
    <w:rsid w:val="ABEBF671"/>
    <w:rsid w:val="ACD7FBCE"/>
    <w:rsid w:val="AD5FC3D8"/>
    <w:rsid w:val="ADFCDA63"/>
    <w:rsid w:val="AEFE2613"/>
    <w:rsid w:val="AF6D42D8"/>
    <w:rsid w:val="AF7B5CBD"/>
    <w:rsid w:val="AFF2AFD8"/>
    <w:rsid w:val="B0DD6782"/>
    <w:rsid w:val="B1BC1CFE"/>
    <w:rsid w:val="B3F789F3"/>
    <w:rsid w:val="B5E6287B"/>
    <w:rsid w:val="B5FFA584"/>
    <w:rsid w:val="B67F43DA"/>
    <w:rsid w:val="B7AAC7AB"/>
    <w:rsid w:val="B7BA8507"/>
    <w:rsid w:val="B7BD6C08"/>
    <w:rsid w:val="B7BF2100"/>
    <w:rsid w:val="B7BF928E"/>
    <w:rsid w:val="B7DB7E02"/>
    <w:rsid w:val="B7EFE48C"/>
    <w:rsid w:val="B7FB4104"/>
    <w:rsid w:val="B8F1D304"/>
    <w:rsid w:val="B9DFF72D"/>
    <w:rsid w:val="B9FE2322"/>
    <w:rsid w:val="BA9D2B5C"/>
    <w:rsid w:val="BB2DFF0C"/>
    <w:rsid w:val="BBB73ED3"/>
    <w:rsid w:val="BBDDE668"/>
    <w:rsid w:val="BBF976E4"/>
    <w:rsid w:val="BCFD65E9"/>
    <w:rsid w:val="BD1FFFD0"/>
    <w:rsid w:val="BD574E1A"/>
    <w:rsid w:val="BDD35FA2"/>
    <w:rsid w:val="BDFED098"/>
    <w:rsid w:val="BEFF32EE"/>
    <w:rsid w:val="BF3DD8EC"/>
    <w:rsid w:val="BF66D87B"/>
    <w:rsid w:val="BF7FA6A8"/>
    <w:rsid w:val="BF86A395"/>
    <w:rsid w:val="BF8B3571"/>
    <w:rsid w:val="BFAFE011"/>
    <w:rsid w:val="BFBED802"/>
    <w:rsid w:val="BFD7166A"/>
    <w:rsid w:val="BFE91E89"/>
    <w:rsid w:val="BFFDEDCF"/>
    <w:rsid w:val="BFFE8C2C"/>
    <w:rsid w:val="BFFFD4F7"/>
    <w:rsid w:val="C76F1B9F"/>
    <w:rsid w:val="CB7716C7"/>
    <w:rsid w:val="CBA5DAA6"/>
    <w:rsid w:val="CC6DE0F8"/>
    <w:rsid w:val="CCDD67D1"/>
    <w:rsid w:val="CD7F210F"/>
    <w:rsid w:val="D2BFFCB1"/>
    <w:rsid w:val="D3DF06DD"/>
    <w:rsid w:val="D3FDADCA"/>
    <w:rsid w:val="D5BF67B5"/>
    <w:rsid w:val="D5FFDDD5"/>
    <w:rsid w:val="D6EF683A"/>
    <w:rsid w:val="D74F8C7A"/>
    <w:rsid w:val="D8F1B670"/>
    <w:rsid w:val="D9BD4245"/>
    <w:rsid w:val="D9BF9829"/>
    <w:rsid w:val="DB5C880C"/>
    <w:rsid w:val="DB9D06EC"/>
    <w:rsid w:val="DBFA615B"/>
    <w:rsid w:val="DC676154"/>
    <w:rsid w:val="DCED8BC2"/>
    <w:rsid w:val="DD750548"/>
    <w:rsid w:val="DDEF21EF"/>
    <w:rsid w:val="DDFE3EC8"/>
    <w:rsid w:val="DDFEE100"/>
    <w:rsid w:val="DDFF03F5"/>
    <w:rsid w:val="DE3A4BE9"/>
    <w:rsid w:val="DE7B74E6"/>
    <w:rsid w:val="DEB67C06"/>
    <w:rsid w:val="DEB75CB5"/>
    <w:rsid w:val="DEB8D6C0"/>
    <w:rsid w:val="DEC755C4"/>
    <w:rsid w:val="DEE5F43D"/>
    <w:rsid w:val="DF5E709F"/>
    <w:rsid w:val="DFB7B065"/>
    <w:rsid w:val="DFE722C8"/>
    <w:rsid w:val="DFEADEEC"/>
    <w:rsid w:val="DFED96F5"/>
    <w:rsid w:val="DFF5BE25"/>
    <w:rsid w:val="DFFDF294"/>
    <w:rsid w:val="DFFE36F4"/>
    <w:rsid w:val="DFFF83D7"/>
    <w:rsid w:val="E1AE537B"/>
    <w:rsid w:val="E377CAD3"/>
    <w:rsid w:val="E5D7312E"/>
    <w:rsid w:val="E6EFE6B2"/>
    <w:rsid w:val="E75F346D"/>
    <w:rsid w:val="E77B90FD"/>
    <w:rsid w:val="E77EE8BD"/>
    <w:rsid w:val="E7FDD106"/>
    <w:rsid w:val="E7FF509E"/>
    <w:rsid w:val="E9EC7ED8"/>
    <w:rsid w:val="E9FD7CB3"/>
    <w:rsid w:val="EABE1C3F"/>
    <w:rsid w:val="EAFB901F"/>
    <w:rsid w:val="EB1ED3A4"/>
    <w:rsid w:val="EB76BA0A"/>
    <w:rsid w:val="EBA3F109"/>
    <w:rsid w:val="EBBE8894"/>
    <w:rsid w:val="EBDB85E2"/>
    <w:rsid w:val="EBDFAC8B"/>
    <w:rsid w:val="EBF58581"/>
    <w:rsid w:val="EBFAD5A7"/>
    <w:rsid w:val="ECFD547B"/>
    <w:rsid w:val="EDBB1478"/>
    <w:rsid w:val="EDDE5DAF"/>
    <w:rsid w:val="EDE12409"/>
    <w:rsid w:val="EDFB5EF7"/>
    <w:rsid w:val="EE7F1E85"/>
    <w:rsid w:val="EE8FF47B"/>
    <w:rsid w:val="EEFE3F12"/>
    <w:rsid w:val="EF36B7FB"/>
    <w:rsid w:val="EF3E4456"/>
    <w:rsid w:val="EF6AC498"/>
    <w:rsid w:val="EF6F0BE8"/>
    <w:rsid w:val="EF7DDF33"/>
    <w:rsid w:val="EF7E72E2"/>
    <w:rsid w:val="EFAF4FD4"/>
    <w:rsid w:val="EFE7B20E"/>
    <w:rsid w:val="EFEFB4B1"/>
    <w:rsid w:val="EFF5C566"/>
    <w:rsid w:val="EFFB1BAC"/>
    <w:rsid w:val="EFFD145D"/>
    <w:rsid w:val="EFFD8CFF"/>
    <w:rsid w:val="F1F5D3C4"/>
    <w:rsid w:val="F275DA76"/>
    <w:rsid w:val="F2DF2013"/>
    <w:rsid w:val="F32FB4EF"/>
    <w:rsid w:val="F3B33006"/>
    <w:rsid w:val="F3D90753"/>
    <w:rsid w:val="F3FFE6B5"/>
    <w:rsid w:val="F4FA30E7"/>
    <w:rsid w:val="F53FC911"/>
    <w:rsid w:val="F5750987"/>
    <w:rsid w:val="F5E75DD7"/>
    <w:rsid w:val="F5F30E22"/>
    <w:rsid w:val="F5FF5345"/>
    <w:rsid w:val="F64BCF72"/>
    <w:rsid w:val="F65D0F29"/>
    <w:rsid w:val="F66F9C62"/>
    <w:rsid w:val="F6B7E99E"/>
    <w:rsid w:val="F6B93B3E"/>
    <w:rsid w:val="F6DA814B"/>
    <w:rsid w:val="F6FCA072"/>
    <w:rsid w:val="F6FE3890"/>
    <w:rsid w:val="F6FE4781"/>
    <w:rsid w:val="F767787F"/>
    <w:rsid w:val="F7779F5E"/>
    <w:rsid w:val="F77B79BE"/>
    <w:rsid w:val="F77FFFC8"/>
    <w:rsid w:val="F7AD5629"/>
    <w:rsid w:val="F7AF4754"/>
    <w:rsid w:val="F7AF6DC5"/>
    <w:rsid w:val="F7BF4DCB"/>
    <w:rsid w:val="F7CB1098"/>
    <w:rsid w:val="F7D35C9B"/>
    <w:rsid w:val="F7D62FCE"/>
    <w:rsid w:val="F7DEBAE4"/>
    <w:rsid w:val="F7FEBCDB"/>
    <w:rsid w:val="F7FF8ABD"/>
    <w:rsid w:val="F7FFB081"/>
    <w:rsid w:val="F87F1A3D"/>
    <w:rsid w:val="F9BB8E09"/>
    <w:rsid w:val="F9BF68F8"/>
    <w:rsid w:val="F9CC6249"/>
    <w:rsid w:val="F9DE41CD"/>
    <w:rsid w:val="F9E751BA"/>
    <w:rsid w:val="FA3DCC22"/>
    <w:rsid w:val="FA6EA470"/>
    <w:rsid w:val="FAD6E1AF"/>
    <w:rsid w:val="FAEF69FA"/>
    <w:rsid w:val="FAFD2248"/>
    <w:rsid w:val="FAFDF4F8"/>
    <w:rsid w:val="FBAF6E9B"/>
    <w:rsid w:val="FBBF6130"/>
    <w:rsid w:val="FBEB7BF2"/>
    <w:rsid w:val="FBEBB3ED"/>
    <w:rsid w:val="FBFB0CD5"/>
    <w:rsid w:val="FBFC2E41"/>
    <w:rsid w:val="FBFD30AE"/>
    <w:rsid w:val="FBFEC197"/>
    <w:rsid w:val="FBFF6FD8"/>
    <w:rsid w:val="FBFFEA55"/>
    <w:rsid w:val="FC5E3D7D"/>
    <w:rsid w:val="FCFD6AF8"/>
    <w:rsid w:val="FCFFE151"/>
    <w:rsid w:val="FD679674"/>
    <w:rsid w:val="FD77CD95"/>
    <w:rsid w:val="FD7EE6D9"/>
    <w:rsid w:val="FD7F22E7"/>
    <w:rsid w:val="FDAD20B2"/>
    <w:rsid w:val="FDBD51EA"/>
    <w:rsid w:val="FDFB85B4"/>
    <w:rsid w:val="FDFF4920"/>
    <w:rsid w:val="FDFF96AE"/>
    <w:rsid w:val="FDFFF909"/>
    <w:rsid w:val="FE3F8F48"/>
    <w:rsid w:val="FE4FC563"/>
    <w:rsid w:val="FE539E0F"/>
    <w:rsid w:val="FE62886C"/>
    <w:rsid w:val="FEBF1833"/>
    <w:rsid w:val="FED61A61"/>
    <w:rsid w:val="FEDF65FC"/>
    <w:rsid w:val="FEE92AFA"/>
    <w:rsid w:val="FEEBB54D"/>
    <w:rsid w:val="FEEDE71C"/>
    <w:rsid w:val="FEF57FE0"/>
    <w:rsid w:val="FEF74162"/>
    <w:rsid w:val="FEF8F85A"/>
    <w:rsid w:val="FEFF5102"/>
    <w:rsid w:val="FF54E895"/>
    <w:rsid w:val="FF679C78"/>
    <w:rsid w:val="FF7780DB"/>
    <w:rsid w:val="FF7E1B76"/>
    <w:rsid w:val="FF7F1B75"/>
    <w:rsid w:val="FF7F442F"/>
    <w:rsid w:val="FF7F9012"/>
    <w:rsid w:val="FF7FBE0A"/>
    <w:rsid w:val="FFACB62B"/>
    <w:rsid w:val="FFBAE316"/>
    <w:rsid w:val="FFBB3092"/>
    <w:rsid w:val="FFBBC91E"/>
    <w:rsid w:val="FFBD2A63"/>
    <w:rsid w:val="FFBE8556"/>
    <w:rsid w:val="FFBEFFA5"/>
    <w:rsid w:val="FFBF6667"/>
    <w:rsid w:val="FFBFA54E"/>
    <w:rsid w:val="FFCBAC21"/>
    <w:rsid w:val="FFD2F072"/>
    <w:rsid w:val="FFD79819"/>
    <w:rsid w:val="FFD7D42B"/>
    <w:rsid w:val="FFDA555F"/>
    <w:rsid w:val="FFDF70C2"/>
    <w:rsid w:val="FFE703E8"/>
    <w:rsid w:val="FFEF3CED"/>
    <w:rsid w:val="FFF50D13"/>
    <w:rsid w:val="FFF77383"/>
    <w:rsid w:val="FFF93375"/>
    <w:rsid w:val="FFFAFFCB"/>
    <w:rsid w:val="FFFC772F"/>
    <w:rsid w:val="FFFDE791"/>
    <w:rsid w:val="FFFE2390"/>
    <w:rsid w:val="FFFF02D3"/>
    <w:rsid w:val="FFFF0B70"/>
    <w:rsid w:val="FFFF22AA"/>
    <w:rsid w:val="FFFF754C"/>
    <w:rsid w:val="FFFF9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Times New Roman" w:hAnsi="Times New Roman" w:eastAsia="仿宋_GB2312" w:cs="Times New Roman"/>
      <w:color w:val="000000"/>
      <w:sz w:val="32"/>
      <w:szCs w:val="24"/>
      <w:lang w:val="en-US" w:eastAsia="en-US" w:bidi="en-US"/>
    </w:rPr>
  </w:style>
  <w:style w:type="paragraph" w:styleId="2">
    <w:name w:val="heading 1"/>
    <w:basedOn w:val="1"/>
    <w:next w:val="1"/>
    <w:link w:val="65"/>
    <w:qFormat/>
    <w:uiPriority w:val="0"/>
    <w:pPr>
      <w:keepNext/>
      <w:keepLines/>
      <w:spacing w:before="50" w:beforeLines="50" w:after="50" w:afterLines="50"/>
      <w:ind w:firstLine="0" w:firstLineChars="0"/>
      <w:outlineLvl w:val="0"/>
    </w:pPr>
    <w:rPr>
      <w:rFonts w:eastAsia="黑体"/>
      <w:b/>
      <w:kern w:val="44"/>
    </w:rPr>
  </w:style>
  <w:style w:type="paragraph" w:styleId="3">
    <w:name w:val="heading 2"/>
    <w:basedOn w:val="1"/>
    <w:next w:val="1"/>
    <w:link w:val="27"/>
    <w:unhideWhenUsed/>
    <w:qFormat/>
    <w:uiPriority w:val="0"/>
    <w:pPr>
      <w:keepNext/>
      <w:keepLines/>
      <w:spacing w:before="50" w:beforeLines="50" w:after="50" w:afterLines="50"/>
      <w:outlineLvl w:val="1"/>
    </w:pPr>
    <w:rPr>
      <w:rFonts w:ascii="华文楷体" w:hAnsi="华文楷体" w:eastAsia="楷体"/>
      <w:b/>
    </w:rPr>
  </w:style>
  <w:style w:type="paragraph" w:styleId="4">
    <w:name w:val="heading 3"/>
    <w:basedOn w:val="1"/>
    <w:next w:val="1"/>
    <w:link w:val="26"/>
    <w:unhideWhenUsed/>
    <w:qFormat/>
    <w:uiPriority w:val="0"/>
    <w:pPr>
      <w:keepNext/>
      <w:keepLines/>
      <w:ind w:firstLine="200"/>
      <w:outlineLvl w:val="2"/>
    </w:pPr>
    <w:rPr>
      <w:b/>
    </w:rPr>
  </w:style>
  <w:style w:type="paragraph" w:styleId="5">
    <w:name w:val="heading 4"/>
    <w:basedOn w:val="1"/>
    <w:next w:val="1"/>
    <w:unhideWhenUsed/>
    <w:qFormat/>
    <w:uiPriority w:val="0"/>
    <w:pPr>
      <w:keepNext/>
      <w:keepLines/>
      <w:outlineLvl w:val="3"/>
    </w:pPr>
    <w:rPr>
      <w:b/>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920"/>
      <w:jc w:val="left"/>
    </w:pPr>
    <w:rPr>
      <w:rFonts w:asciiTheme="minorHAnsi" w:hAnsiTheme="minorHAnsi" w:cstheme="minorHAnsi"/>
      <w:sz w:val="18"/>
      <w:szCs w:val="18"/>
    </w:rPr>
  </w:style>
  <w:style w:type="paragraph" w:styleId="7">
    <w:name w:val="Body Text"/>
    <w:basedOn w:val="1"/>
    <w:link w:val="53"/>
    <w:qFormat/>
    <w:uiPriority w:val="0"/>
    <w:pPr>
      <w:spacing w:before="240"/>
      <w:ind w:left="1160"/>
    </w:pPr>
    <w:rPr>
      <w:rFonts w:ascii="仿宋_GB2312" w:hAnsi="仿宋_GB2312" w:cs="仿宋_GB2312"/>
      <w:sz w:val="30"/>
      <w:szCs w:val="30"/>
      <w:lang w:val="zh-CN" w:eastAsia="zh-CN" w:bidi="zh-CN"/>
    </w:rPr>
  </w:style>
  <w:style w:type="paragraph" w:styleId="8">
    <w:name w:val="toc 5"/>
    <w:basedOn w:val="1"/>
    <w:next w:val="1"/>
    <w:qFormat/>
    <w:uiPriority w:val="0"/>
    <w:pPr>
      <w:ind w:left="1280"/>
      <w:jc w:val="left"/>
    </w:pPr>
    <w:rPr>
      <w:rFonts w:asciiTheme="minorHAnsi" w:hAnsiTheme="minorHAnsi" w:cstheme="minorHAnsi"/>
      <w:sz w:val="18"/>
      <w:szCs w:val="18"/>
    </w:rPr>
  </w:style>
  <w:style w:type="paragraph" w:styleId="9">
    <w:name w:val="toc 3"/>
    <w:basedOn w:val="1"/>
    <w:next w:val="1"/>
    <w:qFormat/>
    <w:uiPriority w:val="0"/>
    <w:pPr>
      <w:ind w:left="640"/>
      <w:jc w:val="left"/>
    </w:pPr>
    <w:rPr>
      <w:rFonts w:asciiTheme="minorHAnsi" w:hAnsiTheme="minorHAnsi" w:cstheme="minorHAnsi"/>
      <w:i/>
      <w:iCs/>
      <w:sz w:val="20"/>
      <w:szCs w:val="20"/>
    </w:rPr>
  </w:style>
  <w:style w:type="paragraph" w:styleId="10">
    <w:name w:val="toc 8"/>
    <w:basedOn w:val="1"/>
    <w:next w:val="1"/>
    <w:qFormat/>
    <w:uiPriority w:val="0"/>
    <w:pPr>
      <w:ind w:left="2240"/>
      <w:jc w:val="left"/>
    </w:pPr>
    <w:rPr>
      <w:rFonts w:asciiTheme="minorHAnsi" w:hAnsiTheme="minorHAnsi" w:cstheme="minorHAnsi"/>
      <w:sz w:val="18"/>
      <w:szCs w:val="18"/>
    </w:rPr>
  </w:style>
  <w:style w:type="paragraph" w:styleId="11">
    <w:name w:val="Date"/>
    <w:basedOn w:val="1"/>
    <w:next w:val="1"/>
    <w:link w:val="67"/>
    <w:qFormat/>
    <w:uiPriority w:val="0"/>
    <w:pPr>
      <w:ind w:left="100" w:leftChars="2500"/>
    </w:pPr>
  </w:style>
  <w:style w:type="paragraph" w:styleId="12">
    <w:name w:val="Balloon Text"/>
    <w:basedOn w:val="1"/>
    <w:link w:val="52"/>
    <w:qFormat/>
    <w:uiPriority w:val="0"/>
    <w:pPr>
      <w:spacing w:line="240" w:lineRule="auto"/>
    </w:pPr>
    <w:rPr>
      <w:sz w:val="18"/>
      <w:szCs w:val="18"/>
    </w:rPr>
  </w:style>
  <w:style w:type="paragraph" w:styleId="13">
    <w:name w:val="footer"/>
    <w:basedOn w:val="1"/>
    <w:link w:val="54"/>
    <w:qFormat/>
    <w:uiPriority w:val="99"/>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15">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6">
    <w:name w:val="toc 4"/>
    <w:basedOn w:val="1"/>
    <w:next w:val="1"/>
    <w:qFormat/>
    <w:uiPriority w:val="0"/>
    <w:pPr>
      <w:ind w:left="960"/>
      <w:jc w:val="left"/>
    </w:pPr>
    <w:rPr>
      <w:rFonts w:asciiTheme="minorHAnsi" w:hAnsiTheme="minorHAnsi" w:cstheme="minorHAnsi"/>
      <w:sz w:val="18"/>
      <w:szCs w:val="18"/>
    </w:rPr>
  </w:style>
  <w:style w:type="paragraph" w:styleId="17">
    <w:name w:val="toc 6"/>
    <w:basedOn w:val="1"/>
    <w:next w:val="1"/>
    <w:qFormat/>
    <w:uiPriority w:val="0"/>
    <w:pPr>
      <w:ind w:left="1600"/>
      <w:jc w:val="left"/>
    </w:pPr>
    <w:rPr>
      <w:rFonts w:asciiTheme="minorHAnsi" w:hAnsiTheme="minorHAnsi" w:cstheme="minorHAnsi"/>
      <w:sz w:val="18"/>
      <w:szCs w:val="18"/>
    </w:rPr>
  </w:style>
  <w:style w:type="paragraph" w:styleId="18">
    <w:name w:val="toc 2"/>
    <w:basedOn w:val="1"/>
    <w:next w:val="1"/>
    <w:qFormat/>
    <w:uiPriority w:val="39"/>
    <w:pPr>
      <w:ind w:left="320"/>
      <w:jc w:val="left"/>
    </w:pPr>
    <w:rPr>
      <w:rFonts w:asciiTheme="minorHAnsi" w:hAnsiTheme="minorHAnsi" w:cstheme="minorHAnsi"/>
      <w:smallCaps/>
      <w:sz w:val="20"/>
      <w:szCs w:val="20"/>
    </w:rPr>
  </w:style>
  <w:style w:type="paragraph" w:styleId="19">
    <w:name w:val="toc 9"/>
    <w:basedOn w:val="1"/>
    <w:next w:val="1"/>
    <w:qFormat/>
    <w:uiPriority w:val="0"/>
    <w:pPr>
      <w:ind w:left="2560"/>
      <w:jc w:val="left"/>
    </w:pPr>
    <w:rPr>
      <w:rFonts w:asciiTheme="minorHAnsi" w:hAnsiTheme="minorHAnsi" w:cstheme="minorHAnsi"/>
      <w:sz w:val="18"/>
      <w:szCs w:val="18"/>
    </w:rPr>
  </w:style>
  <w:style w:type="paragraph" w:styleId="20">
    <w:name w:val="Normal (Web)"/>
    <w:basedOn w:val="1"/>
    <w:qFormat/>
    <w:uiPriority w:val="99"/>
    <w:pPr>
      <w:spacing w:beforeAutospacing="1" w:afterAutospacing="1"/>
    </w:pPr>
    <w:rPr>
      <w:sz w:val="24"/>
      <w:lang w:eastAsia="zh-CN" w:bidi="ar-SA"/>
    </w:rPr>
  </w:style>
  <w:style w:type="paragraph" w:styleId="21">
    <w:name w:val="Title"/>
    <w:basedOn w:val="1"/>
    <w:next w:val="1"/>
    <w:link w:val="57"/>
    <w:qFormat/>
    <w:uiPriority w:val="0"/>
    <w:pPr>
      <w:spacing w:before="100" w:beforeLines="100" w:after="100" w:afterLines="100" w:line="360" w:lineRule="auto"/>
      <w:ind w:firstLine="0" w:firstLineChars="0"/>
      <w:jc w:val="center"/>
      <w:outlineLvl w:val="0"/>
    </w:pPr>
    <w:rPr>
      <w:rFonts w:eastAsia="方正小标宋" w:cstheme="majorBidi"/>
      <w:b/>
      <w:bCs/>
      <w:sz w:val="44"/>
      <w:szCs w:val="32"/>
    </w:rPr>
  </w:style>
  <w:style w:type="character" w:styleId="24">
    <w:name w:val="Strong"/>
    <w:basedOn w:val="23"/>
    <w:qFormat/>
    <w:uiPriority w:val="0"/>
    <w:rPr>
      <w:b/>
    </w:rPr>
  </w:style>
  <w:style w:type="character" w:styleId="25">
    <w:name w:val="Hyperlink"/>
    <w:basedOn w:val="23"/>
    <w:qFormat/>
    <w:uiPriority w:val="99"/>
    <w:rPr>
      <w:color w:val="0000FF"/>
      <w:u w:val="single"/>
    </w:rPr>
  </w:style>
  <w:style w:type="character" w:customStyle="1" w:styleId="26">
    <w:name w:val="标题 3 字符"/>
    <w:link w:val="4"/>
    <w:qFormat/>
    <w:uiPriority w:val="0"/>
    <w:rPr>
      <w:rFonts w:eastAsia="仿宋_GB2312"/>
      <w:b/>
      <w:color w:val="000000"/>
      <w:sz w:val="32"/>
      <w:szCs w:val="24"/>
      <w:lang w:eastAsia="en-US" w:bidi="en-US"/>
    </w:rPr>
  </w:style>
  <w:style w:type="character" w:customStyle="1" w:styleId="27">
    <w:name w:val="标题 2 字符"/>
    <w:link w:val="3"/>
    <w:qFormat/>
    <w:uiPriority w:val="0"/>
    <w:rPr>
      <w:rFonts w:ascii="华文楷体" w:hAnsi="华文楷体" w:eastAsia="楷体"/>
      <w:b/>
    </w:rPr>
  </w:style>
  <w:style w:type="paragraph" w:customStyle="1" w:styleId="28">
    <w:name w:val="Body text|2"/>
    <w:basedOn w:val="1"/>
    <w:qFormat/>
    <w:uiPriority w:val="0"/>
    <w:pPr>
      <w:spacing w:line="322" w:lineRule="exact"/>
      <w:ind w:firstLine="400"/>
    </w:pPr>
    <w:rPr>
      <w:rFonts w:ascii="宋体" w:hAnsi="宋体" w:eastAsia="宋体" w:cs="宋体"/>
      <w:sz w:val="19"/>
      <w:szCs w:val="19"/>
      <w:lang w:val="zh-TW" w:eastAsia="zh-TW" w:bidi="zh-TW"/>
    </w:rPr>
  </w:style>
  <w:style w:type="paragraph" w:customStyle="1" w:styleId="29">
    <w:name w:val="Header or footer|1"/>
    <w:basedOn w:val="1"/>
    <w:qFormat/>
    <w:uiPriority w:val="0"/>
    <w:rPr>
      <w:lang w:val="zh-TW" w:eastAsia="zh-TW" w:bidi="zh-TW"/>
    </w:rPr>
  </w:style>
  <w:style w:type="paragraph" w:customStyle="1" w:styleId="30">
    <w:name w:val="标题4"/>
    <w:basedOn w:val="28"/>
    <w:qFormat/>
    <w:uiPriority w:val="0"/>
    <w:pPr>
      <w:spacing w:line="360" w:lineRule="auto"/>
      <w:ind w:firstLine="881"/>
    </w:pPr>
    <w:rPr>
      <w:rFonts w:eastAsia="华文仿宋"/>
      <w:b/>
      <w:sz w:val="32"/>
    </w:rPr>
  </w:style>
  <w:style w:type="paragraph" w:customStyle="1" w:styleId="31">
    <w:name w:val="Body text|1"/>
    <w:basedOn w:val="1"/>
    <w:qFormat/>
    <w:uiPriority w:val="0"/>
    <w:pPr>
      <w:spacing w:line="360" w:lineRule="auto"/>
      <w:ind w:firstLine="400"/>
    </w:pPr>
    <w:rPr>
      <w:rFonts w:ascii="宋体" w:hAnsi="宋体" w:eastAsia="宋体" w:cs="宋体"/>
      <w:lang w:val="zh-TW" w:eastAsia="zh-TW" w:bidi="zh-TW"/>
    </w:rPr>
  </w:style>
  <w:style w:type="character" w:customStyle="1" w:styleId="32">
    <w:name w:val="font01"/>
    <w:basedOn w:val="23"/>
    <w:qFormat/>
    <w:uiPriority w:val="0"/>
    <w:rPr>
      <w:rFonts w:ascii="Arial" w:hAnsi="Arial" w:cs="Arial"/>
      <w:color w:val="000000"/>
      <w:sz w:val="22"/>
      <w:szCs w:val="22"/>
      <w:u w:val="none"/>
    </w:rPr>
  </w:style>
  <w:style w:type="character" w:customStyle="1" w:styleId="33">
    <w:name w:val="font11"/>
    <w:basedOn w:val="23"/>
    <w:qFormat/>
    <w:uiPriority w:val="0"/>
    <w:rPr>
      <w:rFonts w:ascii="font-weight : 400" w:hAnsi="font-weight : 400" w:eastAsia="font-weight : 400" w:cs="font-weight : 400"/>
      <w:color w:val="000000"/>
      <w:sz w:val="22"/>
      <w:szCs w:val="22"/>
      <w:u w:val="none"/>
    </w:rPr>
  </w:style>
  <w:style w:type="character" w:customStyle="1" w:styleId="34">
    <w:name w:val="font51"/>
    <w:basedOn w:val="23"/>
    <w:qFormat/>
    <w:uiPriority w:val="0"/>
    <w:rPr>
      <w:rFonts w:hint="eastAsia" w:ascii="宋体" w:hAnsi="宋体" w:eastAsia="宋体" w:cs="宋体"/>
      <w:color w:val="000000"/>
      <w:sz w:val="22"/>
      <w:szCs w:val="22"/>
      <w:u w:val="none"/>
    </w:rPr>
  </w:style>
  <w:style w:type="character" w:customStyle="1" w:styleId="35">
    <w:name w:val="正文 + Arial Char"/>
    <w:link w:val="36"/>
    <w:qFormat/>
    <w:locked/>
    <w:uiPriority w:val="0"/>
    <w:rPr>
      <w:rFonts w:ascii="Arial"/>
      <w:kern w:val="0"/>
      <w:sz w:val="24"/>
    </w:rPr>
  </w:style>
  <w:style w:type="paragraph" w:customStyle="1" w:styleId="36">
    <w:name w:val="正文 + Arial"/>
    <w:basedOn w:val="1"/>
    <w:link w:val="35"/>
    <w:qFormat/>
    <w:uiPriority w:val="0"/>
    <w:pPr>
      <w:spacing w:afterLines="50" w:line="360" w:lineRule="auto"/>
      <w:ind w:firstLine="420"/>
    </w:pPr>
    <w:rPr>
      <w:rFonts w:ascii="Arial"/>
      <w:sz w:val="24"/>
    </w:rPr>
  </w:style>
  <w:style w:type="paragraph" w:customStyle="1" w:styleId="37">
    <w:name w:val="列出段落1"/>
    <w:basedOn w:val="1"/>
    <w:qFormat/>
    <w:uiPriority w:val="1"/>
    <w:pPr>
      <w:spacing w:before="3"/>
      <w:ind w:left="2332" w:hanging="753"/>
    </w:pPr>
    <w:rPr>
      <w:rFonts w:ascii="仿宋_GB2312" w:hAnsi="仿宋_GB2312" w:cs="仿宋_GB2312"/>
      <w:lang w:val="zh-CN" w:eastAsia="zh-CN" w:bidi="zh-CN"/>
    </w:rPr>
  </w:style>
  <w:style w:type="paragraph" w:customStyle="1" w:styleId="38">
    <w:name w:val="分类号"/>
    <w:basedOn w:val="1"/>
    <w:qFormat/>
    <w:uiPriority w:val="0"/>
    <w:pPr>
      <w:spacing w:line="240" w:lineRule="auto"/>
      <w:ind w:firstLine="0" w:firstLineChars="0"/>
    </w:pPr>
    <w:rPr>
      <w:rFonts w:ascii="仿宋_GB2312"/>
      <w:kern w:val="2"/>
      <w:sz w:val="28"/>
      <w:szCs w:val="28"/>
      <w:lang w:eastAsia="zh-CN" w:bidi="ar-SA"/>
    </w:rPr>
  </w:style>
  <w:style w:type="paragraph" w:customStyle="1" w:styleId="39">
    <w:name w:val="硕士学位论文"/>
    <w:basedOn w:val="1"/>
    <w:qFormat/>
    <w:uiPriority w:val="0"/>
    <w:pPr>
      <w:spacing w:before="240" w:line="240" w:lineRule="auto"/>
      <w:ind w:firstLine="0" w:firstLineChars="0"/>
      <w:jc w:val="center"/>
    </w:pPr>
    <w:rPr>
      <w:rFonts w:eastAsia="宋体"/>
      <w:kern w:val="2"/>
      <w:sz w:val="44"/>
      <w:szCs w:val="44"/>
      <w:lang w:eastAsia="zh-CN" w:bidi="ar-SA"/>
    </w:rPr>
  </w:style>
  <w:style w:type="paragraph" w:customStyle="1" w:styleId="40">
    <w:name w:val="论文标题"/>
    <w:basedOn w:val="1"/>
    <w:qFormat/>
    <w:uiPriority w:val="0"/>
    <w:pPr>
      <w:spacing w:line="240" w:lineRule="auto"/>
      <w:ind w:firstLine="0" w:firstLineChars="0"/>
      <w:jc w:val="center"/>
    </w:pPr>
    <w:rPr>
      <w:rFonts w:eastAsia="楷体_GB2312"/>
      <w:b/>
      <w:kern w:val="36"/>
      <w:sz w:val="52"/>
      <w:szCs w:val="52"/>
      <w:lang w:eastAsia="zh-CN" w:bidi="ar-SA"/>
    </w:rPr>
  </w:style>
  <w:style w:type="paragraph" w:customStyle="1" w:styleId="41">
    <w:name w:val="研究生姓名"/>
    <w:basedOn w:val="1"/>
    <w:qFormat/>
    <w:uiPriority w:val="0"/>
    <w:pPr>
      <w:spacing w:line="240" w:lineRule="auto"/>
      <w:ind w:firstLine="700" w:firstLineChars="700"/>
    </w:pPr>
    <w:rPr>
      <w:rFonts w:eastAsia="宋体"/>
      <w:kern w:val="2"/>
      <w:sz w:val="28"/>
      <w:szCs w:val="28"/>
      <w:lang w:eastAsia="zh-CN" w:bidi="ar-SA"/>
    </w:rPr>
  </w:style>
  <w:style w:type="paragraph" w:customStyle="1" w:styleId="42">
    <w:name w:val="封面日期"/>
    <w:basedOn w:val="1"/>
    <w:qFormat/>
    <w:uiPriority w:val="0"/>
    <w:pPr>
      <w:spacing w:line="240" w:lineRule="auto"/>
      <w:ind w:firstLine="0" w:firstLineChars="0"/>
      <w:jc w:val="center"/>
    </w:pPr>
    <w:rPr>
      <w:rFonts w:ascii="黑体" w:eastAsia="黑体"/>
      <w:kern w:val="2"/>
      <w:szCs w:val="32"/>
      <w:lang w:eastAsia="zh-CN" w:bidi="ar-SA"/>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6">
    <w:name w:val="font21"/>
    <w:basedOn w:val="23"/>
    <w:qFormat/>
    <w:uiPriority w:val="0"/>
    <w:rPr>
      <w:rFonts w:ascii="宋体" w:hAnsi="宋体" w:eastAsia="宋体" w:cs="宋体"/>
      <w:color w:val="000000"/>
      <w:sz w:val="22"/>
      <w:szCs w:val="22"/>
      <w:u w:val="none"/>
    </w:rPr>
  </w:style>
  <w:style w:type="character" w:customStyle="1" w:styleId="47">
    <w:name w:val="font81"/>
    <w:basedOn w:val="23"/>
    <w:qFormat/>
    <w:uiPriority w:val="0"/>
    <w:rPr>
      <w:rFonts w:hint="eastAsia" w:ascii="宋体" w:hAnsi="宋体" w:eastAsia="宋体" w:cs="宋体"/>
      <w:color w:val="000000"/>
      <w:sz w:val="22"/>
      <w:szCs w:val="22"/>
      <w:u w:val="none"/>
    </w:rPr>
  </w:style>
  <w:style w:type="character" w:customStyle="1" w:styleId="48">
    <w:name w:val="font31"/>
    <w:basedOn w:val="23"/>
    <w:qFormat/>
    <w:uiPriority w:val="0"/>
    <w:rPr>
      <w:rFonts w:hint="eastAsia" w:ascii="宋体" w:hAnsi="宋体" w:eastAsia="宋体" w:cs="宋体"/>
      <w:color w:val="000000"/>
      <w:sz w:val="22"/>
      <w:szCs w:val="22"/>
      <w:u w:val="none"/>
    </w:rPr>
  </w:style>
  <w:style w:type="character" w:customStyle="1" w:styleId="49">
    <w:name w:val="font61"/>
    <w:basedOn w:val="23"/>
    <w:qFormat/>
    <w:uiPriority w:val="0"/>
    <w:rPr>
      <w:rFonts w:ascii="宋体" w:hAnsi="宋体" w:eastAsia="宋体" w:cs="宋体"/>
      <w:color w:val="000000"/>
      <w:sz w:val="22"/>
      <w:szCs w:val="22"/>
      <w:u w:val="none"/>
    </w:rPr>
  </w:style>
  <w:style w:type="character" w:customStyle="1" w:styleId="50">
    <w:name w:val="font71"/>
    <w:basedOn w:val="23"/>
    <w:qFormat/>
    <w:uiPriority w:val="0"/>
    <w:rPr>
      <w:rFonts w:hint="eastAsia" w:ascii="宋体" w:hAnsi="宋体" w:eastAsia="宋体" w:cs="宋体"/>
      <w:color w:val="FF0000"/>
      <w:sz w:val="24"/>
      <w:szCs w:val="24"/>
      <w:u w:val="none"/>
    </w:rPr>
  </w:style>
  <w:style w:type="character" w:customStyle="1" w:styleId="51">
    <w:name w:val="font41"/>
    <w:basedOn w:val="23"/>
    <w:qFormat/>
    <w:uiPriority w:val="0"/>
    <w:rPr>
      <w:rFonts w:hint="eastAsia" w:ascii="宋体" w:hAnsi="宋体" w:eastAsia="宋体" w:cs="宋体"/>
      <w:color w:val="000000"/>
      <w:sz w:val="24"/>
      <w:szCs w:val="24"/>
      <w:u w:val="none"/>
    </w:rPr>
  </w:style>
  <w:style w:type="character" w:customStyle="1" w:styleId="52">
    <w:name w:val="批注框文本 字符"/>
    <w:basedOn w:val="23"/>
    <w:link w:val="12"/>
    <w:qFormat/>
    <w:uiPriority w:val="0"/>
    <w:rPr>
      <w:rFonts w:eastAsia="华文仿宋"/>
      <w:color w:val="000000"/>
      <w:sz w:val="18"/>
      <w:szCs w:val="18"/>
      <w:lang w:eastAsia="en-US" w:bidi="en-US"/>
    </w:rPr>
  </w:style>
  <w:style w:type="character" w:customStyle="1" w:styleId="53">
    <w:name w:val="正文文本 字符"/>
    <w:basedOn w:val="23"/>
    <w:link w:val="7"/>
    <w:qFormat/>
    <w:uiPriority w:val="0"/>
    <w:rPr>
      <w:rFonts w:ascii="仿宋_GB2312" w:hAnsi="仿宋_GB2312" w:eastAsia="仿宋_GB2312" w:cs="仿宋_GB2312"/>
      <w:color w:val="000000"/>
      <w:sz w:val="30"/>
      <w:szCs w:val="30"/>
      <w:lang w:val="zh-CN" w:bidi="zh-CN"/>
    </w:rPr>
  </w:style>
  <w:style w:type="character" w:customStyle="1" w:styleId="54">
    <w:name w:val="页脚 字符"/>
    <w:basedOn w:val="23"/>
    <w:link w:val="13"/>
    <w:qFormat/>
    <w:uiPriority w:val="99"/>
    <w:rPr>
      <w:rFonts w:eastAsia="仿宋_GB2312"/>
      <w:color w:val="000000"/>
      <w:sz w:val="18"/>
      <w:szCs w:val="24"/>
      <w:lang w:eastAsia="en-US" w:bidi="en-US"/>
    </w:rPr>
  </w:style>
  <w:style w:type="paragraph" w:styleId="55">
    <w:name w:val="List Paragraph"/>
    <w:basedOn w:val="1"/>
    <w:qFormat/>
    <w:uiPriority w:val="99"/>
    <w:pPr>
      <w:ind w:firstLine="420"/>
    </w:pPr>
  </w:style>
  <w:style w:type="table" w:customStyle="1" w:styleId="56">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character" w:customStyle="1" w:styleId="57">
    <w:name w:val="标题 字符"/>
    <w:basedOn w:val="23"/>
    <w:link w:val="21"/>
    <w:qFormat/>
    <w:uiPriority w:val="0"/>
    <w:rPr>
      <w:rFonts w:eastAsia="方正小标宋" w:cstheme="majorBidi"/>
      <w:b/>
      <w:bCs/>
      <w:color w:val="000000"/>
      <w:sz w:val="44"/>
      <w:szCs w:val="32"/>
      <w:lang w:eastAsia="en-US" w:bidi="en-US"/>
    </w:rPr>
  </w:style>
  <w:style w:type="character" w:customStyle="1" w:styleId="58">
    <w:name w:val="font91"/>
    <w:basedOn w:val="23"/>
    <w:qFormat/>
    <w:uiPriority w:val="0"/>
    <w:rPr>
      <w:rFonts w:hint="eastAsia" w:ascii="宋体" w:hAnsi="宋体" w:eastAsia="宋体" w:cs="宋体"/>
      <w:b/>
      <w:bCs/>
      <w:color w:val="000000"/>
      <w:sz w:val="24"/>
      <w:szCs w:val="24"/>
      <w:u w:val="none"/>
    </w:rPr>
  </w:style>
  <w:style w:type="character" w:customStyle="1" w:styleId="59">
    <w:name w:val="font101"/>
    <w:basedOn w:val="23"/>
    <w:qFormat/>
    <w:uiPriority w:val="0"/>
    <w:rPr>
      <w:rFonts w:ascii="方正书宋_GBK" w:hAnsi="方正书宋_GBK" w:eastAsia="方正书宋_GBK" w:cs="方正书宋_GBK"/>
      <w:b/>
      <w:bCs/>
      <w:color w:val="000000"/>
      <w:sz w:val="24"/>
      <w:szCs w:val="24"/>
      <w:u w:val="none"/>
    </w:rPr>
  </w:style>
  <w:style w:type="character" w:customStyle="1" w:styleId="60">
    <w:name w:val="font112"/>
    <w:basedOn w:val="23"/>
    <w:qFormat/>
    <w:uiPriority w:val="0"/>
    <w:rPr>
      <w:rFonts w:hint="eastAsia" w:ascii="宋体" w:hAnsi="宋体" w:eastAsia="宋体" w:cs="宋体"/>
      <w:b/>
      <w:bCs/>
      <w:color w:val="000000"/>
      <w:sz w:val="24"/>
      <w:szCs w:val="24"/>
      <w:u w:val="none"/>
    </w:rPr>
  </w:style>
  <w:style w:type="character" w:customStyle="1" w:styleId="61">
    <w:name w:val="font121"/>
    <w:basedOn w:val="23"/>
    <w:qFormat/>
    <w:uiPriority w:val="0"/>
    <w:rPr>
      <w:rFonts w:hint="eastAsia" w:ascii="宋体" w:hAnsi="宋体" w:eastAsia="宋体" w:cs="宋体"/>
      <w:color w:val="000000"/>
      <w:sz w:val="24"/>
      <w:szCs w:val="24"/>
      <w:u w:val="none"/>
    </w:rPr>
  </w:style>
  <w:style w:type="character" w:customStyle="1" w:styleId="62">
    <w:name w:val="font131"/>
    <w:basedOn w:val="23"/>
    <w:qFormat/>
    <w:uiPriority w:val="0"/>
    <w:rPr>
      <w:rFonts w:hint="default" w:ascii="Times New Roman" w:hAnsi="Times New Roman" w:cs="Times New Roman"/>
      <w:color w:val="000000"/>
      <w:sz w:val="24"/>
      <w:szCs w:val="24"/>
      <w:u w:val="none"/>
    </w:rPr>
  </w:style>
  <w:style w:type="character" w:customStyle="1" w:styleId="63">
    <w:name w:val="font141"/>
    <w:basedOn w:val="23"/>
    <w:qFormat/>
    <w:uiPriority w:val="0"/>
    <w:rPr>
      <w:rFonts w:hint="eastAsia" w:ascii="宋体" w:hAnsi="宋体" w:eastAsia="宋体" w:cs="宋体"/>
      <w:color w:val="000000"/>
      <w:sz w:val="24"/>
      <w:szCs w:val="24"/>
      <w:u w:val="none"/>
    </w:rPr>
  </w:style>
  <w:style w:type="character" w:customStyle="1" w:styleId="64">
    <w:name w:val="font151"/>
    <w:basedOn w:val="23"/>
    <w:qFormat/>
    <w:uiPriority w:val="0"/>
    <w:rPr>
      <w:rFonts w:hint="default" w:ascii="Times New Roman" w:hAnsi="Times New Roman" w:cs="Times New Roman"/>
      <w:color w:val="000000"/>
      <w:sz w:val="24"/>
      <w:szCs w:val="24"/>
      <w:u w:val="none"/>
    </w:rPr>
  </w:style>
  <w:style w:type="character" w:customStyle="1" w:styleId="65">
    <w:name w:val="标题 1 字符"/>
    <w:link w:val="2"/>
    <w:qFormat/>
    <w:uiPriority w:val="0"/>
    <w:rPr>
      <w:rFonts w:eastAsia="黑体"/>
      <w:b/>
      <w:kern w:val="44"/>
    </w:rPr>
  </w:style>
  <w:style w:type="character" w:customStyle="1" w:styleId="66">
    <w:name w:val="CharAttribute37"/>
    <w:qFormat/>
    <w:uiPriority w:val="99"/>
    <w:rPr>
      <w:rFonts w:ascii="宋体" w:hAnsi="宋体" w:eastAsia="Times New Roman"/>
      <w:sz w:val="24"/>
    </w:rPr>
  </w:style>
  <w:style w:type="character" w:customStyle="1" w:styleId="67">
    <w:name w:val="日期 字符"/>
    <w:basedOn w:val="23"/>
    <w:link w:val="11"/>
    <w:qFormat/>
    <w:uiPriority w:val="0"/>
    <w:rPr>
      <w:rFonts w:eastAsia="仿宋_GB2312"/>
      <w:color w:val="000000"/>
      <w:sz w:val="32"/>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40382E-0462-43B4-8C70-2C3774C061E1}">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45</Pages>
  <Words>539</Words>
  <Characters>626</Characters>
  <Lines>1034</Lines>
  <Paragraphs>634</Paragraphs>
  <TotalTime>12</TotalTime>
  <ScaleCrop>false</ScaleCrop>
  <LinksUpToDate>false</LinksUpToDate>
  <CharactersWithSpaces>671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2024-10-11T12:17:00Z</dcterms:created>
  <dc:creator>cll</dc:creator>
  <cp:lastModifiedBy>薄荷与橙</cp:lastModifiedBy>
  <cp:lastPrinted>2025-06-30T08:36:00Z</cp:lastPrinted>
  <dcterms:modified xsi:type="dcterms:W3CDTF">2025-12-30T06:59:29Z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58CB3AE3722C4C8CA167D2F3944BF467_13</vt:lpwstr>
  </property>
  <property fmtid="{D5CDD505-2E9C-101B-9397-08002B2CF9AE}" pid="4" name="KSOTemplateDocerSaveRecord">
    <vt:lpwstr>eyJoZGlkIjoiNTZlOTk1YjIxZjg2YTQ5NjZjM2E1OTljNGIzZDlkYzgiLCJ1c2VySWQiOiIxNTU2NzM1NzYwIn0=</vt:lpwstr>
  </property>
</Properties>
</file>