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B5A1E">
      <w:pPr>
        <w:pStyle w:val="8"/>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193"/>
      <w:bookmarkStart w:id="2" w:name="_Toc15396475"/>
      <w:bookmarkStart w:id="3" w:name="_Toc15378441"/>
      <w:bookmarkStart w:id="4" w:name="_Toc15377425"/>
      <w:bookmarkStart w:id="5" w:name="_Toc15306267"/>
    </w:p>
    <w:p w14:paraId="45B4EE40">
      <w:pPr>
        <w:rPr>
          <w:rFonts w:ascii="Times New Roman" w:hAnsi="Times New Roman"/>
        </w:rPr>
      </w:pPr>
    </w:p>
    <w:p w14:paraId="0ADF7FFD">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75473CF7">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584FC61B">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6360645E">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09A29ED1">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78442"/>
      <w:bookmarkStart w:id="7" w:name="_Toc15377194"/>
      <w:bookmarkStart w:id="8" w:name="_Toc15396476"/>
      <w:bookmarkStart w:id="9" w:name="_Toc15396598"/>
      <w:bookmarkStart w:id="10" w:name="_Toc15377426"/>
      <w:r>
        <w:rPr>
          <w:rFonts w:hint="eastAsia" w:ascii="Times New Roman" w:hAnsi="Times New Roman" w:eastAsia="方正小标宋简体" w:cs="Times New Roman"/>
          <w:color w:val="auto"/>
          <w:kern w:val="2"/>
          <w:sz w:val="44"/>
          <w:szCs w:val="44"/>
          <w:highlight w:val="none"/>
          <w:lang w:val="en-US" w:eastAsia="zh-CN" w:bidi="ar-SA"/>
        </w:rPr>
        <w:t>2024年度四川省</w:t>
      </w:r>
      <w:bookmarkEnd w:id="5"/>
      <w:bookmarkStart w:id="11" w:name="_Toc15306268"/>
      <w:r>
        <w:rPr>
          <w:rFonts w:hint="eastAsia" w:ascii="Times New Roman" w:eastAsia="方正小标宋简体" w:cs="Times New Roman"/>
          <w:color w:val="auto"/>
          <w:kern w:val="2"/>
          <w:sz w:val="44"/>
          <w:szCs w:val="44"/>
          <w:highlight w:val="none"/>
          <w:lang w:val="en-US" w:eastAsia="zh-CN" w:bidi="ar-SA"/>
        </w:rPr>
        <w:t>乐山市金口河区人大常务委员会办公室单位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561B5AA0">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14:paraId="4A86E8EB">
      <w:pPr>
        <w:widowControl/>
        <w:jc w:val="center"/>
        <w:rPr>
          <w:rFonts w:ascii="Times New Roman" w:hAnsi="Times New Roman" w:eastAsia="黑体" w:cstheme="minorBidi"/>
          <w:color w:val="auto"/>
          <w:sz w:val="28"/>
          <w:szCs w:val="28"/>
          <w:highlight w:val="none"/>
        </w:rPr>
      </w:pPr>
    </w:p>
    <w:p w14:paraId="1FBCF21C">
      <w:pPr>
        <w:pStyle w:val="14"/>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23 </w:t>
      </w:r>
      <w:r>
        <w:rPr>
          <w:rFonts w:hint="eastAsia" w:ascii="Times New Roman" w:hAnsi="Times New Roman" w:eastAsia="仿宋_GB2312" w:cs="仿宋_GB2312"/>
          <w:color w:val="auto"/>
          <w:sz w:val="32"/>
          <w:szCs w:val="32"/>
          <w:highlight w:val="none"/>
        </w:rPr>
        <w:t>日</w:t>
      </w:r>
    </w:p>
    <w:p w14:paraId="55256DEB">
      <w:pPr>
        <w:rPr>
          <w:rFonts w:ascii="Times New Roman" w:hAnsi="Times New Roman"/>
          <w:color w:val="auto"/>
          <w:highlight w:val="none"/>
        </w:rPr>
      </w:pPr>
    </w:p>
    <w:p w14:paraId="642C1168">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val="en-US" w:eastAsia="zh-CN"/>
        </w:rPr>
        <w:t>单位</w:t>
      </w:r>
      <w:r>
        <w:rPr>
          <w:rFonts w:hint="eastAsia" w:ascii="Times New Roman" w:hAnsi="Times New Roman" w:eastAsia="黑体" w:cs="黑体"/>
          <w:color w:val="auto"/>
          <w:sz w:val="32"/>
          <w:szCs w:val="32"/>
          <w:highlight w:val="none"/>
        </w:rPr>
        <w:t>概况</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64F122D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val="en-US" w:eastAsia="zh-CN"/>
        </w:rPr>
        <w:t>主要</w:t>
      </w:r>
      <w:bookmarkStart w:id="67" w:name="_GoBack"/>
      <w:bookmarkEnd w:id="67"/>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4</w:t>
      </w:r>
    </w:p>
    <w:p w14:paraId="28F8A34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5</w:t>
      </w:r>
    </w:p>
    <w:p w14:paraId="07A5AE88">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rPr>
        <w:t>部门决算情况说明</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6</w:t>
      </w:r>
    </w:p>
    <w:p w14:paraId="451EFD9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w:t>
      </w:r>
    </w:p>
    <w:p w14:paraId="610EC5C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6</w:t>
      </w:r>
    </w:p>
    <w:p w14:paraId="5D1696B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322A15E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7</w:t>
      </w:r>
    </w:p>
    <w:p w14:paraId="6BCBBEF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8</w:t>
      </w:r>
    </w:p>
    <w:p w14:paraId="75BD6B8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11</w:t>
      </w:r>
    </w:p>
    <w:p w14:paraId="19EA97F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12</w:t>
      </w:r>
    </w:p>
    <w:p w14:paraId="181AFA2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3B1F072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13408D1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14</w:t>
      </w:r>
    </w:p>
    <w:p w14:paraId="28235719">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18</w:t>
      </w:r>
    </w:p>
    <w:p w14:paraId="11A36751">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22</w:t>
      </w:r>
    </w:p>
    <w:p w14:paraId="1FDE8816">
      <w:pPr>
        <w:pStyle w:val="14"/>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第五部分 附表</w:t>
      </w:r>
      <w:r>
        <w:rPr>
          <w:rFonts w:hint="eastAsia" w:ascii="Times New Roman" w:hAnsi="Times New Roman" w:eastAsia="黑体" w:cs="黑体"/>
          <w:color w:val="auto"/>
          <w:sz w:val="32"/>
          <w:szCs w:val="32"/>
          <w:highlight w:val="none"/>
          <w:lang w:val="en-US" w:eastAsia="zh-CN"/>
        </w:rPr>
        <w:tab/>
      </w:r>
      <w:r>
        <w:rPr>
          <w:rFonts w:hint="eastAsia" w:ascii="Times New Roman" w:hAnsi="Times New Roman" w:eastAsia="黑体" w:cs="黑体"/>
          <w:color w:val="auto"/>
          <w:sz w:val="32"/>
          <w:szCs w:val="32"/>
          <w:highlight w:val="none"/>
          <w:lang w:val="en-US" w:eastAsia="zh-CN"/>
        </w:rPr>
        <w:t>29</w:t>
      </w:r>
    </w:p>
    <w:p w14:paraId="4CE3C2F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5BC626F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4146FBE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1CA9EEB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00539F30">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0E294E5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3AC404F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60BF9C3E">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5A65637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71D1F18A">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0D865AC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1262AEB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347B1B5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ab/>
      </w:r>
      <w:r>
        <w:rPr>
          <w:rFonts w:hint="eastAsia" w:eastAsia="仿宋_GB2312" w:cs="仿宋_GB2312"/>
          <w:color w:val="auto"/>
          <w:sz w:val="32"/>
          <w:szCs w:val="32"/>
          <w:highlight w:val="none"/>
          <w:lang w:val="en-US" w:eastAsia="zh-CN"/>
        </w:rPr>
        <w:t>29</w:t>
      </w:r>
    </w:p>
    <w:p w14:paraId="723DE4C6">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12" w:name="_Toc15377196"/>
      <w:bookmarkStart w:id="13" w:name="_Toc15396599"/>
      <w:r>
        <w:rPr>
          <w:rFonts w:hint="eastAsia" w:ascii="Times New Roman" w:hAnsi="Times New Roman" w:eastAsia="仿宋_GB2312" w:cs="仿宋_GB2312"/>
          <w:b/>
          <w:color w:val="auto"/>
          <w:sz w:val="32"/>
          <w:szCs w:val="32"/>
          <w:highlight w:val="none"/>
        </w:rPr>
        <w:br w:type="page"/>
      </w:r>
    </w:p>
    <w:p w14:paraId="7DBDF3BC">
      <w:pPr>
        <w:pStyle w:val="5"/>
        <w:jc w:val="center"/>
        <w:rPr>
          <w:rStyle w:val="31"/>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1"/>
          <w:rFonts w:hint="eastAsia" w:ascii="Times New Roman" w:hAnsi="Times New Roman" w:eastAsia="方正小标宋简体" w:cs="方正小标宋简体"/>
          <w:b w:val="0"/>
          <w:bCs w:val="0"/>
          <w:color w:val="auto"/>
          <w:highlight w:val="none"/>
        </w:rPr>
        <w:t>部门概况</w:t>
      </w:r>
      <w:bookmarkEnd w:id="12"/>
      <w:bookmarkEnd w:id="13"/>
    </w:p>
    <w:p w14:paraId="31D46562">
      <w:pPr>
        <w:widowControl/>
        <w:jc w:val="left"/>
        <w:rPr>
          <w:rFonts w:ascii="Times New Roman" w:hAnsi="Times New Roman" w:eastAsia="黑体"/>
          <w:color w:val="auto"/>
          <w:sz w:val="32"/>
          <w:szCs w:val="32"/>
          <w:highlight w:val="none"/>
        </w:rPr>
      </w:pPr>
    </w:p>
    <w:p w14:paraId="62100196">
      <w:pPr>
        <w:pStyle w:val="6"/>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部门职责</w:t>
      </w:r>
    </w:p>
    <w:p w14:paraId="7E737AE5">
      <w:pPr>
        <w:keepNext w:val="0"/>
        <w:keepLines w:val="0"/>
        <w:widowControl/>
        <w:suppressLineNumbers w:val="0"/>
        <w:ind w:firstLine="640" w:firstLineChars="200"/>
        <w:jc w:val="left"/>
        <w:rPr>
          <w:sz w:val="32"/>
          <w:szCs w:val="32"/>
        </w:rPr>
      </w:pPr>
      <w:r>
        <w:rPr>
          <w:rFonts w:ascii="仿宋_GB2312" w:hAnsi="仿宋_GB2312" w:eastAsia="仿宋_GB2312" w:cs="仿宋_GB2312"/>
          <w:color w:val="333333"/>
          <w:kern w:val="0"/>
          <w:sz w:val="32"/>
          <w:szCs w:val="32"/>
          <w:lang w:val="en-US" w:eastAsia="zh-CN" w:bidi="ar"/>
        </w:rPr>
        <w:t xml:space="preserve">1、金口河区人大常委会办公室主要职责是承担区人 </w:t>
      </w:r>
    </w:p>
    <w:p w14:paraId="79C0727D">
      <w:pPr>
        <w:keepNext w:val="0"/>
        <w:keepLines w:val="0"/>
        <w:widowControl/>
        <w:suppressLineNumbers w:val="0"/>
        <w:jc w:val="left"/>
        <w:rPr>
          <w:sz w:val="32"/>
          <w:szCs w:val="32"/>
        </w:rPr>
      </w:pPr>
      <w:r>
        <w:rPr>
          <w:rFonts w:ascii="仿宋_GB2312" w:hAnsi="仿宋_GB2312" w:eastAsia="仿宋_GB2312" w:cs="仿宋_GB2312"/>
          <w:color w:val="333333"/>
          <w:kern w:val="0"/>
          <w:sz w:val="32"/>
          <w:szCs w:val="32"/>
          <w:lang w:val="en-US" w:eastAsia="zh-CN" w:bidi="ar"/>
        </w:rPr>
        <w:t xml:space="preserve">民代表大会会议、人大常委会会议、主任会议的筹备和会务 </w:t>
      </w:r>
    </w:p>
    <w:p w14:paraId="12A17974">
      <w:pPr>
        <w:keepNext w:val="0"/>
        <w:keepLines w:val="0"/>
        <w:widowControl/>
        <w:suppressLineNumbers w:val="0"/>
        <w:jc w:val="left"/>
        <w:rPr>
          <w:rFonts w:hint="eastAsia"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工作，承担区人民代表大会换届选举的各种事务工作；</w:t>
      </w:r>
      <w:r>
        <w:rPr>
          <w:rFonts w:hint="eastAsia" w:ascii="仿宋_GB2312" w:hAnsi="仿宋_GB2312" w:eastAsia="仿宋_GB2312" w:cs="仿宋_GB2312"/>
          <w:color w:val="333333"/>
          <w:kern w:val="0"/>
          <w:sz w:val="32"/>
          <w:szCs w:val="32"/>
          <w:lang w:val="en-US" w:eastAsia="zh-CN" w:bidi="ar"/>
        </w:rPr>
        <w:t xml:space="preserve">  </w:t>
      </w:r>
    </w:p>
    <w:p w14:paraId="6542348D">
      <w:pPr>
        <w:keepNext w:val="0"/>
        <w:keepLines w:val="0"/>
        <w:widowControl/>
        <w:numPr>
          <w:ilvl w:val="0"/>
          <w:numId w:val="2"/>
        </w:numPr>
        <w:suppressLineNumbers w:val="0"/>
        <w:ind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负责对“一府两院”办公室、民族、法治、财经、农业、城环、教科文卫方面对口部门的工作联系，负责省、市、区人大代表的工作联系，协助常委会组织好代表视察工作，负责联系乡镇综合性的工作；协助区人大常委会指导乡镇人大换届选举工作、指导乡镇人大主席团工作。</w:t>
      </w:r>
    </w:p>
    <w:p w14:paraId="5F87A733">
      <w:pPr>
        <w:keepNext w:val="0"/>
        <w:keepLines w:val="0"/>
        <w:widowControl/>
        <w:numPr>
          <w:ilvl w:val="0"/>
          <w:numId w:val="2"/>
        </w:numPr>
        <w:suppressLineNumbers w:val="0"/>
        <w:ind w:left="0" w:leftChars="0"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负责常委会综合性文稿的起草、审核、校对，编印人民代表大会《会刊》、 常委会《公报》、常委会审议议题《参阅材料》。</w:t>
      </w:r>
    </w:p>
    <w:p w14:paraId="0B484A40">
      <w:pPr>
        <w:keepNext w:val="0"/>
        <w:keepLines w:val="0"/>
        <w:widowControl/>
        <w:numPr>
          <w:ilvl w:val="0"/>
          <w:numId w:val="2"/>
        </w:numPr>
        <w:suppressLineNumbers w:val="0"/>
        <w:ind w:left="0" w:leftChars="0"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凡新颁布的法律法规实施一周年后，对其实施情况进行检查。</w:t>
      </w:r>
    </w:p>
    <w:p w14:paraId="0C7886A8">
      <w:pPr>
        <w:keepNext w:val="0"/>
        <w:keepLines w:val="0"/>
        <w:widowControl/>
        <w:numPr>
          <w:ilvl w:val="0"/>
          <w:numId w:val="0"/>
        </w:numPr>
        <w:suppressLineNumbers w:val="0"/>
        <w:ind w:firstLine="640" w:firstLineChars="200"/>
        <w:jc w:val="left"/>
        <w:rPr>
          <w:rFonts w:ascii="仿宋_GB2312" w:hAnsi="仿宋_GB2312" w:eastAsia="仿宋_GB2312" w:cs="仿宋_GB2312"/>
          <w:color w:val="333333"/>
          <w:kern w:val="0"/>
          <w:sz w:val="32"/>
          <w:szCs w:val="32"/>
          <w:lang w:val="en-US" w:eastAsia="zh-CN" w:bidi="ar"/>
        </w:rPr>
      </w:pPr>
      <w:r>
        <w:rPr>
          <w:rFonts w:ascii="仿宋_GB2312" w:hAnsi="仿宋_GB2312" w:eastAsia="仿宋_GB2312" w:cs="仿宋_GB2312"/>
          <w:color w:val="333333"/>
          <w:kern w:val="0"/>
          <w:sz w:val="32"/>
          <w:szCs w:val="32"/>
          <w:lang w:val="en-US" w:eastAsia="zh-CN" w:bidi="ar"/>
        </w:rPr>
        <w:t>5、 围绕常委会、主任会议议题，开展财政经济、农业、工业、城乡建设、环境保护、民族、法治、教科文卫方面的调查研究和上述有关方面的法律、法规和方针、政策贯彻实施情况进行调查研究，开展执法检查活动，提供有关综合情况和参阅资料。</w:t>
      </w:r>
    </w:p>
    <w:p w14:paraId="79B4C1A7">
      <w:pPr>
        <w:keepNext w:val="0"/>
        <w:keepLines w:val="0"/>
        <w:widowControl/>
        <w:suppressLineNumbers w:val="0"/>
        <w:ind w:firstLine="640" w:firstLineChars="200"/>
        <w:jc w:val="left"/>
        <w:rPr>
          <w:sz w:val="32"/>
          <w:szCs w:val="32"/>
        </w:rPr>
      </w:pPr>
      <w:r>
        <w:rPr>
          <w:rFonts w:ascii="仿宋_GB2312" w:hAnsi="仿宋_GB2312" w:eastAsia="仿宋_GB2312" w:cs="仿宋_GB2312"/>
          <w:color w:val="333333"/>
          <w:kern w:val="0"/>
          <w:sz w:val="32"/>
          <w:szCs w:val="32"/>
          <w:lang w:val="en-US" w:eastAsia="zh-CN" w:bidi="ar"/>
        </w:rPr>
        <w:t>6</w:t>
      </w:r>
      <w:r>
        <w:rPr>
          <w:rFonts w:hint="eastAsia" w:ascii="仿宋_GB2312" w:hAnsi="仿宋_GB2312" w:eastAsia="仿宋_GB2312" w:cs="仿宋_GB2312"/>
          <w:color w:val="333333"/>
          <w:kern w:val="0"/>
          <w:sz w:val="32"/>
          <w:szCs w:val="32"/>
          <w:lang w:val="en-US" w:eastAsia="zh-CN" w:bidi="ar"/>
        </w:rPr>
        <w:t>、</w:t>
      </w:r>
      <w:r>
        <w:rPr>
          <w:rFonts w:ascii="仿宋_GB2312" w:hAnsi="仿宋_GB2312" w:eastAsia="仿宋_GB2312" w:cs="仿宋_GB2312"/>
          <w:color w:val="333333"/>
          <w:kern w:val="0"/>
          <w:sz w:val="32"/>
          <w:szCs w:val="32"/>
          <w:lang w:val="en-US" w:eastAsia="zh-CN" w:bidi="ar"/>
        </w:rPr>
        <w:t xml:space="preserve">负责做好与区委组织部有关干部人事任免工作 </w:t>
      </w:r>
    </w:p>
    <w:p w14:paraId="50E4D768">
      <w:pPr>
        <w:keepNext w:val="0"/>
        <w:keepLines w:val="0"/>
        <w:widowControl/>
        <w:suppressLineNumbers w:val="0"/>
        <w:jc w:val="left"/>
        <w:rPr>
          <w:rFonts w:hint="eastAsia"/>
          <w:lang w:eastAsia="zh-CN"/>
        </w:rPr>
      </w:pPr>
      <w:r>
        <w:rPr>
          <w:rFonts w:ascii="仿宋_GB2312" w:hAnsi="仿宋_GB2312" w:eastAsia="仿宋_GB2312" w:cs="仿宋_GB2312"/>
          <w:color w:val="333333"/>
          <w:kern w:val="0"/>
          <w:sz w:val="32"/>
          <w:szCs w:val="32"/>
          <w:lang w:val="en-US" w:eastAsia="zh-CN" w:bidi="ar"/>
        </w:rPr>
        <w:t>的联络，为区人大常委会任免干部做好工作准备等。</w:t>
      </w:r>
    </w:p>
    <w:p w14:paraId="682AA4F2">
      <w:pPr>
        <w:pStyle w:val="6"/>
        <w:rPr>
          <w:rStyle w:val="32"/>
          <w:rFonts w:ascii="Times New Roman" w:hAnsi="Times New Roman"/>
          <w:b w:val="0"/>
          <w:bCs w:val="0"/>
          <w:color w:val="auto"/>
          <w:highlight w:val="none"/>
        </w:rPr>
      </w:pPr>
      <w:bookmarkStart w:id="14" w:name="_Toc15377200"/>
      <w:bookmarkStart w:id="15" w:name="_Toc15396601"/>
      <w:r>
        <w:rPr>
          <w:rFonts w:hint="eastAsia" w:ascii="Times New Roman" w:hAnsi="Times New Roman" w:eastAsia="黑体"/>
          <w:b w:val="0"/>
          <w:color w:val="auto"/>
          <w:highlight w:val="none"/>
        </w:rPr>
        <w:t>二、机</w:t>
      </w:r>
      <w:r>
        <w:rPr>
          <w:rStyle w:val="32"/>
          <w:rFonts w:hint="eastAsia" w:ascii="Times New Roman" w:hAnsi="Times New Roman" w:eastAsia="黑体"/>
          <w:b w:val="0"/>
          <w:bCs w:val="0"/>
          <w:color w:val="auto"/>
          <w:highlight w:val="none"/>
        </w:rPr>
        <w:t>构设置</w:t>
      </w:r>
      <w:bookmarkEnd w:id="14"/>
      <w:bookmarkEnd w:id="15"/>
    </w:p>
    <w:p w14:paraId="42A3C123">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乐山市金口河区人民代表大会常务委员会(办公室)</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14:paraId="04C1EC59">
      <w:pPr>
        <w:pStyle w:val="8"/>
        <w:adjustRightInd w:val="0"/>
        <w:snapToGrid w:val="0"/>
        <w:spacing w:before="93" w:line="600" w:lineRule="exact"/>
        <w:ind w:firstLine="672" w:firstLineChars="210"/>
        <w:rPr>
          <w:rFonts w:ascii="Times New Roman" w:hAnsi="Times New Roman" w:eastAsia="仿宋"/>
          <w:color w:val="auto"/>
          <w:kern w:val="0"/>
          <w:sz w:val="32"/>
          <w:szCs w:val="32"/>
          <w:highlight w:val="none"/>
        </w:rPr>
      </w:pPr>
      <w:r>
        <w:rPr>
          <w:rFonts w:hint="eastAsia" w:ascii="Times New Roman" w:hAnsi="Times New Roman" w:eastAsia="仿宋_GB2312" w:cs="仿宋_GB2312"/>
          <w:color w:val="auto"/>
          <w:sz w:val="32"/>
          <w:szCs w:val="32"/>
          <w:highlight w:val="none"/>
        </w:rPr>
        <w:t>纳入</w:t>
      </w:r>
      <w:r>
        <w:rPr>
          <w:sz w:val="32"/>
          <w:szCs w:val="32"/>
        </w:rPr>
        <w:t>乐山市金口河区人民代表大会常务委员会(办公室)</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r>
        <w:rPr>
          <w:rFonts w:hint="eastAsia" w:ascii="Times New Roman" w:cs="仿宋_GB2312"/>
          <w:color w:val="auto"/>
          <w:sz w:val="32"/>
          <w:szCs w:val="32"/>
          <w:highlight w:val="none"/>
          <w:lang w:val="en-US" w:eastAsia="zh-CN"/>
        </w:rPr>
        <w:t>无</w:t>
      </w:r>
      <w:r>
        <w:rPr>
          <w:rFonts w:ascii="Times New Roman" w:hAnsi="Times New Roman" w:eastAsia="仿宋"/>
          <w:color w:val="auto"/>
          <w:sz w:val="32"/>
          <w:szCs w:val="32"/>
          <w:highlight w:val="none"/>
        </w:rPr>
        <w:br w:type="page"/>
      </w:r>
    </w:p>
    <w:p w14:paraId="6700AF17">
      <w:pPr>
        <w:pStyle w:val="5"/>
        <w:jc w:val="center"/>
        <w:rPr>
          <w:rFonts w:hint="eastAsia" w:ascii="Times New Roman" w:hAnsi="Times New Roman" w:eastAsia="方正小标宋简体" w:cs="方正小标宋简体"/>
          <w:b w:val="0"/>
          <w:color w:val="auto"/>
          <w:highlight w:val="none"/>
        </w:rPr>
      </w:pPr>
      <w:bookmarkStart w:id="16" w:name="_Toc15396602"/>
      <w:bookmarkStart w:id="17"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16"/>
      <w:bookmarkEnd w:id="17"/>
    </w:p>
    <w:p w14:paraId="17DF4535">
      <w:pPr>
        <w:rPr>
          <w:rFonts w:ascii="Times New Roman" w:hAnsi="Times New Roman"/>
          <w:color w:val="auto"/>
          <w:highlight w:val="none"/>
        </w:rPr>
      </w:pPr>
    </w:p>
    <w:p w14:paraId="2CA5E8F4">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2"/>
          <w:rFonts w:hint="eastAsia" w:ascii="Times New Roman" w:hAnsi="Times New Roman" w:eastAsia="黑体"/>
          <w:b w:val="0"/>
          <w:color w:val="auto"/>
          <w:highlight w:val="none"/>
        </w:rPr>
        <w:t>入支出决算总体情况说明</w:t>
      </w:r>
      <w:bookmarkEnd w:id="18"/>
      <w:bookmarkEnd w:id="19"/>
    </w:p>
    <w:p w14:paraId="48CB1736">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val="en-US" w:eastAsia="zh-CN"/>
        </w:rPr>
      </w:pPr>
      <w:r>
        <w:drawing>
          <wp:anchor distT="0" distB="0" distL="114300" distR="114300" simplePos="0" relativeHeight="251659264" behindDoc="0" locked="0" layoutInCell="1" allowOverlap="1">
            <wp:simplePos x="0" y="0"/>
            <wp:positionH relativeFrom="column">
              <wp:posOffset>260985</wp:posOffset>
            </wp:positionH>
            <wp:positionV relativeFrom="paragraph">
              <wp:posOffset>1102995</wp:posOffset>
            </wp:positionV>
            <wp:extent cx="4826000" cy="2743200"/>
            <wp:effectExtent l="4445" t="4445" r="8255" b="14605"/>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673.2</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187.22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21.76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人员经费和公用经费的减少。</w:t>
      </w:r>
    </w:p>
    <w:p w14:paraId="62DBD8C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0594E7F9">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5F5ADBD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6C0BB794">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A2229ED">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89405BC">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180966EE">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2158E4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14:paraId="176303C9">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96604"/>
      <w:bookmarkStart w:id="21" w:name="_Toc15377206"/>
    </w:p>
    <w:p w14:paraId="30ED544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20"/>
      <w:bookmarkEnd w:id="21"/>
    </w:p>
    <w:p w14:paraId="646D4BAF">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673万元，其中：一般公共预算财政拨款收入672.98</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0.02</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color w:val="auto"/>
          <w:sz w:val="32"/>
          <w:szCs w:val="32"/>
          <w:highlight w:val="none"/>
          <w:lang w:eastAsia="zh-CN"/>
        </w:rPr>
        <w:t>%。</w:t>
      </w:r>
    </w:p>
    <w:p w14:paraId="5B7753D4">
      <w:pPr>
        <w:ind w:firstLine="525" w:firstLineChars="250"/>
        <w:rPr>
          <w:rFonts w:hint="eastAsia" w:ascii="Times New Roman" w:hAnsi="Times New Roman" w:eastAsia="仿宋_GB2312" w:cs="仿宋_GB2312"/>
          <w:color w:val="auto"/>
          <w:sz w:val="32"/>
          <w:szCs w:val="32"/>
          <w:highlight w:val="none"/>
          <w:lang w:eastAsia="zh-CN"/>
        </w:rPr>
      </w:pPr>
      <w:r>
        <w:drawing>
          <wp:inline distT="0" distB="0" distL="114300" distR="114300">
            <wp:extent cx="4568190" cy="2505075"/>
            <wp:effectExtent l="4445" t="4445" r="18415" b="508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ABCA75">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Times New Roman" w:hAnsi="Times New Roman" w:eastAsia="黑体"/>
          <w:b w:val="0"/>
          <w:color w:val="auto"/>
          <w:highlight w:val="none"/>
        </w:rPr>
      </w:pPr>
      <w:bookmarkStart w:id="22" w:name="_Toc15396605"/>
      <w:bookmarkStart w:id="23" w:name="_Toc15377207"/>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2"/>
          <w:rFonts w:hint="eastAsia" w:ascii="Times New Roman" w:hAnsi="Times New Roman" w:eastAsia="黑体"/>
          <w:b w:val="0"/>
          <w:color w:val="auto"/>
          <w:highlight w:val="none"/>
        </w:rPr>
        <w:t>出决算情况说明</w:t>
      </w:r>
      <w:bookmarkEnd w:id="22"/>
      <w:bookmarkEnd w:id="23"/>
    </w:p>
    <w:p w14:paraId="1FED2436">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673.03</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567.9</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84.3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105.13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15.62</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53CF7E80">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_GB2312" w:hAnsi="仿宋_GB2312" w:eastAsia="仿宋_GB2312" w:cs="仿宋_GB2312"/>
          <w:color w:val="auto"/>
          <w:sz w:val="32"/>
          <w:szCs w:val="32"/>
          <w:highlight w:val="none"/>
          <w:lang w:eastAsia="zh-CN"/>
        </w:rPr>
      </w:pPr>
    </w:p>
    <w:p w14:paraId="15C2C133">
      <w:pPr>
        <w:ind w:firstLine="420" w:firstLineChars="0"/>
        <w:rPr>
          <w:rFonts w:hint="eastAsia" w:ascii="Times New Roman" w:hAnsi="Times New Roman" w:eastAsia="仿宋_GB2312" w:cs="仿宋_GB2312"/>
          <w:color w:val="auto"/>
          <w:sz w:val="32"/>
          <w:szCs w:val="32"/>
          <w:highlight w:val="none"/>
          <w:lang w:eastAsia="zh-CN"/>
        </w:rPr>
      </w:pPr>
      <w:r>
        <w:drawing>
          <wp:inline distT="0" distB="0" distL="114300" distR="114300">
            <wp:extent cx="4826000" cy="2743200"/>
            <wp:effectExtent l="4445" t="4445" r="8255"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5D2ED">
      <w:pPr>
        <w:spacing w:line="600" w:lineRule="exact"/>
        <w:ind w:firstLine="640" w:firstLineChars="200"/>
        <w:outlineLvl w:val="1"/>
        <w:rPr>
          <w:rStyle w:val="32"/>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32"/>
          <w:rFonts w:hint="eastAsia" w:ascii="Times New Roman" w:hAnsi="Times New Roman" w:eastAsia="黑体"/>
          <w:b w:val="0"/>
          <w:color w:val="auto"/>
          <w:highlight w:val="none"/>
        </w:rPr>
        <w:t>政拨款收入支出决算总体情况说明</w:t>
      </w:r>
      <w:bookmarkEnd w:id="24"/>
      <w:bookmarkEnd w:id="25"/>
    </w:p>
    <w:p w14:paraId="082CBB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673.01</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w:t>
      </w:r>
      <w:r>
        <w:rPr>
          <w:rFonts w:hint="eastAsia" w:ascii="Times New Roman" w:hAnsi="Times New Roman" w:eastAsia="仿宋_GB2312" w:cs="仿宋_GB2312"/>
          <w:color w:val="auto"/>
          <w:sz w:val="32"/>
          <w:szCs w:val="32"/>
          <w:highlight w:val="none"/>
        </w:rPr>
        <w:t>减少</w:t>
      </w:r>
      <w:r>
        <w:rPr>
          <w:rFonts w:hint="eastAsia" w:eastAsia="仿宋_GB2312" w:cs="仿宋_GB2312"/>
          <w:color w:val="auto"/>
          <w:sz w:val="32"/>
          <w:szCs w:val="32"/>
          <w:highlight w:val="none"/>
          <w:lang w:val="en-US" w:eastAsia="zh-CN"/>
        </w:rPr>
        <w:t>187.22</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21.76</w:t>
      </w:r>
      <w:r>
        <w:rPr>
          <w:rFonts w:hint="eastAsia" w:ascii="Times New Roman" w:hAnsi="Times New Roman" w:eastAsia="仿宋_GB2312" w:cs="仿宋_GB2312"/>
          <w:color w:val="auto"/>
          <w:sz w:val="32"/>
          <w:szCs w:val="32"/>
          <w:highlight w:val="none"/>
        </w:rPr>
        <w:t>%。是</w:t>
      </w:r>
      <w:r>
        <w:rPr>
          <w:rFonts w:hint="eastAsia" w:eastAsia="仿宋_GB2312" w:cs="仿宋_GB2312"/>
          <w:color w:val="auto"/>
          <w:sz w:val="32"/>
          <w:szCs w:val="32"/>
          <w:highlight w:val="none"/>
          <w:lang w:val="en-US" w:eastAsia="zh-CN"/>
        </w:rPr>
        <w:t>人员经费和公用经费的减少。</w:t>
      </w:r>
    </w:p>
    <w:p w14:paraId="3344694F">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24B70D11">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D600F14">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0EF36D7B">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6BC74FFA">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1019D847">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02FF6B0B">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p>
    <w:p w14:paraId="2338AFFC">
      <w:pPr>
        <w:spacing w:line="600" w:lineRule="exact"/>
        <w:ind w:firstLine="420" w:firstLineChars="200"/>
        <w:rPr>
          <w:rFonts w:hint="eastAsia" w:ascii="Times New Roman" w:hAnsi="Times New Roman" w:eastAsia="仿宋_GB2312" w:cs="仿宋_GB2312"/>
          <w:color w:val="auto"/>
          <w:kern w:val="2"/>
          <w:sz w:val="32"/>
          <w:szCs w:val="32"/>
          <w:highlight w:val="none"/>
          <w:lang w:val="en-US" w:eastAsia="zh-CN" w:bidi="ar-SA"/>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6DABED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0D0374C">
      <w:pPr>
        <w:spacing w:line="600" w:lineRule="exact"/>
        <w:ind w:firstLine="640" w:firstLineChars="200"/>
        <w:outlineLvl w:val="1"/>
        <w:rPr>
          <w:rStyle w:val="32"/>
          <w:rFonts w:ascii="Times New Roman" w:hAnsi="Times New Roman" w:eastAsia="黑体"/>
          <w:b w:val="0"/>
          <w:color w:val="auto"/>
          <w:highlight w:val="none"/>
        </w:rPr>
      </w:pPr>
      <w:bookmarkStart w:id="26" w:name="_Toc15396607"/>
      <w:bookmarkStart w:id="27"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般公共预算财政拨款支出决算情况说明</w:t>
      </w:r>
      <w:bookmarkEnd w:id="26"/>
      <w:bookmarkEnd w:id="27"/>
    </w:p>
    <w:p w14:paraId="642FD07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170A0C27">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672.98</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%。与2023年度相比，一般公共预算财政拨款支出减少187.02万元，下降21.75%。主要变动原因</w:t>
      </w:r>
      <w:r>
        <w:rPr>
          <w:rFonts w:hint="eastAsia" w:ascii="Times New Roman" w:hAnsi="Times New Roman" w:eastAsia="仿宋_GB2312" w:cs="仿宋_GB2312"/>
          <w:color w:val="auto"/>
          <w:sz w:val="32"/>
          <w:szCs w:val="32"/>
          <w:highlight w:val="none"/>
        </w:rPr>
        <w:t>是</w:t>
      </w:r>
      <w:r>
        <w:rPr>
          <w:rFonts w:hint="eastAsia" w:eastAsia="仿宋_GB2312" w:cs="仿宋_GB2312"/>
          <w:color w:val="auto"/>
          <w:sz w:val="32"/>
          <w:szCs w:val="32"/>
          <w:highlight w:val="none"/>
          <w:lang w:val="en-US" w:eastAsia="zh-CN"/>
        </w:rPr>
        <w:t>人员经费和公用经费的减少。</w:t>
      </w:r>
    </w:p>
    <w:p w14:paraId="1FD1EECA">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eastAsia" w:eastAsia="仿宋_GB2312" w:cs="仿宋_GB2312"/>
          <w:color w:val="auto"/>
          <w:sz w:val="32"/>
          <w:szCs w:val="32"/>
          <w:highlight w:val="none"/>
          <w:lang w:val="en-US" w:eastAsia="zh-CN"/>
        </w:rPr>
      </w:pPr>
      <w:r>
        <w:drawing>
          <wp:anchor distT="0" distB="0" distL="114300" distR="114300" simplePos="0" relativeHeight="251661312" behindDoc="0" locked="0" layoutInCell="1" allowOverlap="1">
            <wp:simplePos x="0" y="0"/>
            <wp:positionH relativeFrom="column">
              <wp:posOffset>410845</wp:posOffset>
            </wp:positionH>
            <wp:positionV relativeFrom="paragraph">
              <wp:posOffset>76835</wp:posOffset>
            </wp:positionV>
            <wp:extent cx="4826000" cy="2670175"/>
            <wp:effectExtent l="4445" t="4445" r="8255" b="11430"/>
            <wp:wrapNone/>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F81AAFB">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38C106D3">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631C4FF7">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764E4742">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p>
    <w:p w14:paraId="4EE986A0">
      <w:pPr>
        <w:pStyle w:val="3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eastAsia="仿宋_GB2312" w:cs="仿宋_GB2312"/>
          <w:color w:val="auto"/>
          <w:sz w:val="32"/>
          <w:szCs w:val="32"/>
          <w:highlight w:val="none"/>
          <w:lang w:val="en-US" w:eastAsia="zh-CN"/>
        </w:rPr>
      </w:pPr>
    </w:p>
    <w:p w14:paraId="035BD6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D89A243">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2C711BD0">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672.98</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517.51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76.9</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103.03</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15.31</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2.08</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37.26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5.53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农林水支出1.23万元，</w:t>
      </w:r>
      <w:r>
        <w:rPr>
          <w:rFonts w:hint="eastAsia" w:ascii="Times New Roman" w:hAnsi="Times New Roman" w:eastAsia="仿宋_GB2312" w:cs="仿宋_GB2312"/>
          <w:color w:val="auto"/>
          <w:kern w:val="2"/>
          <w:sz w:val="32"/>
          <w:szCs w:val="32"/>
          <w:highlight w:val="none"/>
          <w:lang w:val="en-US" w:eastAsia="zh-CN" w:bidi="ar-SA"/>
        </w:rPr>
        <w:t>占</w:t>
      </w:r>
      <w:r>
        <w:rPr>
          <w:rFonts w:hint="eastAsia" w:eastAsia="仿宋_GB2312" w:cs="仿宋_GB2312"/>
          <w:color w:val="auto"/>
          <w:kern w:val="2"/>
          <w:sz w:val="32"/>
          <w:szCs w:val="32"/>
          <w:highlight w:val="none"/>
          <w:lang w:val="en-US" w:eastAsia="zh-CN" w:bidi="ar-SA"/>
        </w:rPr>
        <w:t>0.18</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5FF535E7">
      <w:pPr>
        <w:spacing w:line="600" w:lineRule="exact"/>
        <w:ind w:firstLine="420" w:firstLineChars="200"/>
        <w:outlineLvl w:val="2"/>
        <w:rPr>
          <w:rFonts w:hint="eastAsia" w:ascii="Times New Roman" w:hAnsi="Times New Roman" w:eastAsia="楷体_GB2312" w:cs="楷体_GB2312"/>
          <w:b/>
          <w:color w:val="auto"/>
          <w:sz w:val="32"/>
          <w:szCs w:val="32"/>
          <w:highlight w:val="none"/>
        </w:rPr>
      </w:pPr>
      <w:bookmarkStart w:id="30" w:name="_Toc15377212"/>
      <w:r>
        <w:drawing>
          <wp:anchor distT="0" distB="0" distL="114300" distR="114300" simplePos="0" relativeHeight="251662336" behindDoc="0" locked="0" layoutInCell="1" allowOverlap="1">
            <wp:simplePos x="0" y="0"/>
            <wp:positionH relativeFrom="column">
              <wp:posOffset>239395</wp:posOffset>
            </wp:positionH>
            <wp:positionV relativeFrom="paragraph">
              <wp:posOffset>330200</wp:posOffset>
            </wp:positionV>
            <wp:extent cx="4826000" cy="2743200"/>
            <wp:effectExtent l="4445" t="4445" r="8255" b="14605"/>
            <wp:wrapNone/>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5058DB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6572CBBB">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3ED9986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7A4159F2">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03DAC40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768161B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713B4D8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2D87A33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p>
    <w:p w14:paraId="26E03E2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296F992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1" w:name="_Toc15377213"/>
      <w:bookmarkStart w:id="32" w:name="_Toc15377444"/>
      <w:bookmarkStart w:id="33"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672.98</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31"/>
      <w:bookmarkEnd w:id="32"/>
      <w:bookmarkEnd w:id="33"/>
    </w:p>
    <w:p w14:paraId="190553B3">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418.75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37A43FB8">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49.69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91565FC">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人大会议</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xml:space="preserve">。    </w:t>
      </w:r>
    </w:p>
    <w:p w14:paraId="63420B3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人大监督</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AC17BF5">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人大代表履职能力提升</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AF3EA3E">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6.</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代表工作</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16.06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D247DE0">
      <w:pPr>
        <w:spacing w:line="600" w:lineRule="exact"/>
        <w:ind w:firstLine="640" w:firstLineChars="20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（款）机关事业单位基本养老保险缴费支出（项）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44.75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B313CD3">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8</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（款）机关事业单位职业年金缴费支出（项）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36.86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4DB5A3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（款）其他行政事业单位养老支出（项）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7E43DD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残疾人事业</w:t>
      </w:r>
      <w:r>
        <w:rPr>
          <w:rFonts w:hint="eastAsia" w:ascii="Times New Roman" w:hAnsi="Times New Roman" w:eastAsia="仿宋_GB2312" w:cs="仿宋_GB2312"/>
          <w:color w:val="auto"/>
          <w:kern w:val="2"/>
          <w:sz w:val="32"/>
          <w:szCs w:val="32"/>
          <w:highlight w:val="none"/>
          <w:lang w:val="en-US" w:eastAsia="zh-CN" w:bidi="ar-SA"/>
        </w:rPr>
        <w:t>（款）残疾人就业（项）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5.76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6F7D4ED">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（款）其他社会保障和就业支出（项）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9.51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2FD3B82B">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（款）行政单位医疗（项）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11.54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67C6940">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（款）公务员医疗补助（项）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670BB052">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农林水支出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巩固脱贫攻坚成果衔接乡村振兴支出</w:t>
      </w:r>
      <w:r>
        <w:rPr>
          <w:rFonts w:hint="eastAsia" w:ascii="Times New Roman" w:hAnsi="Times New Roman" w:eastAsia="仿宋_GB2312" w:cs="仿宋_GB2312"/>
          <w:color w:val="auto"/>
          <w:kern w:val="2"/>
          <w:sz w:val="32"/>
          <w:szCs w:val="32"/>
          <w:highlight w:val="none"/>
          <w:lang w:val="en-US" w:eastAsia="zh-CN" w:bidi="ar-SA"/>
        </w:rPr>
        <w:t>（款）其他巩固脱贫攻坚成果衔接乡村振兴支出（项）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 xml:space="preserve">。   </w:t>
      </w:r>
    </w:p>
    <w:p w14:paraId="1C659E27">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住房保障支出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37.26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58F3DEC">
      <w:pPr>
        <w:spacing w:line="600" w:lineRule="exact"/>
        <w:ind w:firstLine="640"/>
        <w:rPr>
          <w:rFonts w:hint="eastAsia" w:eastAsia="仿宋_GB2312" w:cs="仿宋_GB2312"/>
          <w:color w:val="auto"/>
          <w:kern w:val="2"/>
          <w:sz w:val="32"/>
          <w:szCs w:val="32"/>
          <w:highlight w:val="none"/>
          <w:lang w:val="en-US" w:eastAsia="zh-CN" w:bidi="ar-SA"/>
        </w:rPr>
      </w:pPr>
    </w:p>
    <w:p w14:paraId="47FB54B8">
      <w:pPr>
        <w:tabs>
          <w:tab w:val="right" w:pos="8306"/>
        </w:tabs>
        <w:spacing w:line="600" w:lineRule="exact"/>
        <w:ind w:firstLine="640"/>
        <w:outlineLvl w:val="1"/>
        <w:rPr>
          <w:rStyle w:val="32"/>
          <w:rFonts w:ascii="Times New Roman" w:hAnsi="Times New Roman"/>
          <w:color w:val="auto"/>
          <w:highlight w:val="none"/>
        </w:rPr>
      </w:pPr>
      <w:bookmarkStart w:id="34" w:name="_Toc15396608"/>
      <w:bookmarkStart w:id="35"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2"/>
          <w:rFonts w:hint="eastAsia" w:ascii="Times New Roman" w:hAnsi="Times New Roman" w:eastAsia="黑体"/>
          <w:b w:val="0"/>
          <w:color w:val="auto"/>
          <w:highlight w:val="none"/>
        </w:rPr>
        <w:t>般公共预算财政拨款基本支出决算情况说明</w:t>
      </w:r>
      <w:bookmarkEnd w:id="34"/>
      <w:bookmarkEnd w:id="35"/>
      <w:r>
        <w:rPr>
          <w:rStyle w:val="32"/>
          <w:rFonts w:ascii="Times New Roman" w:hAnsi="Times New Roman" w:eastAsia="黑体"/>
          <w:b w:val="0"/>
          <w:color w:val="auto"/>
          <w:highlight w:val="none"/>
        </w:rPr>
        <w:tab/>
      </w:r>
    </w:p>
    <w:p w14:paraId="7A7F255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567.85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3D78DD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483.45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84.4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69A4A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6EDB24F">
      <w:pPr>
        <w:spacing w:line="600" w:lineRule="exact"/>
        <w:ind w:firstLine="640"/>
        <w:outlineLvl w:val="1"/>
        <w:rPr>
          <w:rStyle w:val="32"/>
          <w:rFonts w:ascii="Times New Roman" w:hAnsi="Times New Roman" w:eastAsia="黑体"/>
          <w:b w:val="0"/>
          <w:color w:val="auto"/>
          <w:highlight w:val="none"/>
        </w:rPr>
      </w:pPr>
      <w:bookmarkStart w:id="36" w:name="_Toc15377215"/>
      <w:bookmarkStart w:id="37" w:name="_Toc15396609"/>
      <w:r>
        <w:rPr>
          <w:rFonts w:hint="eastAsia" w:ascii="Times New Roman" w:hAnsi="Times New Roman" w:eastAsia="黑体"/>
          <w:color w:val="auto"/>
          <w:sz w:val="32"/>
          <w:szCs w:val="32"/>
          <w:highlight w:val="none"/>
        </w:rPr>
        <w:t>七、</w:t>
      </w:r>
      <w:r>
        <w:rPr>
          <w:rStyle w:val="32"/>
          <w:rFonts w:hint="eastAsia" w:ascii="Times New Roman" w:hAnsi="Times New Roman" w:eastAsia="黑体"/>
          <w:b w:val="0"/>
          <w:color w:val="auto"/>
          <w:highlight w:val="none"/>
        </w:rPr>
        <w:t>财政拨款</w:t>
      </w:r>
      <w:r>
        <w:rPr>
          <w:rStyle w:val="32"/>
          <w:rFonts w:hint="eastAsia" w:ascii="Times New Roman" w:hAnsi="Times New Roman" w:eastAsia="黑体"/>
          <w:color w:val="auto"/>
          <w:highlight w:val="none"/>
        </w:rPr>
        <w:t>“</w:t>
      </w:r>
      <w:r>
        <w:rPr>
          <w:rStyle w:val="32"/>
          <w:rFonts w:hint="eastAsia" w:ascii="Times New Roman" w:hAnsi="Times New Roman" w:eastAsia="黑体"/>
          <w:b w:val="0"/>
          <w:color w:val="auto"/>
          <w:highlight w:val="none"/>
        </w:rPr>
        <w:t>三公”经费支出决算情况说明</w:t>
      </w:r>
      <w:bookmarkEnd w:id="36"/>
      <w:bookmarkEnd w:id="37"/>
    </w:p>
    <w:p w14:paraId="5340AF5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8"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8"/>
    </w:p>
    <w:p w14:paraId="27687E33">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87.33</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1.27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26.57</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例行节约、无公务用车运行费、公务接待费减少。</w:t>
      </w:r>
    </w:p>
    <w:p w14:paraId="07BDC3C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9"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9"/>
    </w:p>
    <w:p w14:paraId="6B031D5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万元，占100%。具体情况如下：</w:t>
      </w:r>
    </w:p>
    <w:p w14:paraId="1B72ADC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FE3D22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0AD58636">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1DB3FB3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8206A33">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8423B38">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774ACA5">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57C7F96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DB7607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C6A76AB">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E650727">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4FE8038">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439A0B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36BA6E6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0.03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p>
    <w:p w14:paraId="787F6A0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029F903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w:t>
      </w:r>
    </w:p>
    <w:p w14:paraId="3B39057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3.5万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87.33</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1.24</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26.09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例行节约</w:t>
      </w:r>
      <w:r>
        <w:rPr>
          <w:rFonts w:hint="eastAsia" w:ascii="Times New Roman" w:hAnsi="Times New Roman" w:eastAsia="仿宋_GB2312" w:cs="仿宋_GB2312"/>
          <w:color w:val="auto"/>
          <w:kern w:val="2"/>
          <w:sz w:val="32"/>
          <w:szCs w:val="32"/>
          <w:highlight w:val="none"/>
          <w:lang w:val="en-US" w:eastAsia="zh-CN" w:bidi="ar-SA"/>
        </w:rPr>
        <w:t>。其中：</w:t>
      </w:r>
    </w:p>
    <w:p w14:paraId="12DC62E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3.5</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元，主要用于执行公务、开展业务活动开支的交通费、住宿费、用餐费等。国内公务接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45</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350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3.5</w:t>
      </w:r>
      <w:r>
        <w:rPr>
          <w:rFonts w:hint="eastAsia" w:ascii="Times New Roman" w:hAnsi="Times New Roman" w:eastAsia="仿宋_GB2312" w:cs="仿宋_GB2312"/>
          <w:color w:val="auto"/>
          <w:kern w:val="2"/>
          <w:sz w:val="32"/>
          <w:szCs w:val="32"/>
          <w:highlight w:val="none"/>
          <w:lang w:val="en-US" w:eastAsia="zh-CN" w:bidi="ar-SA"/>
        </w:rPr>
        <w:t>万元。</w:t>
      </w:r>
    </w:p>
    <w:p w14:paraId="52BA133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bookmarkStart w:id="40" w:name="_Toc15377218"/>
      <w:bookmarkStart w:id="41" w:name="_Toc15396610"/>
    </w:p>
    <w:p w14:paraId="7FE0A4F3">
      <w:pPr>
        <w:spacing w:line="600" w:lineRule="exact"/>
        <w:ind w:firstLine="640"/>
        <w:outlineLvl w:val="1"/>
        <w:rPr>
          <w:rStyle w:val="32"/>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2"/>
          <w:rFonts w:hint="eastAsia" w:ascii="Times New Roman" w:hAnsi="Times New Roman" w:eastAsia="黑体"/>
          <w:b w:val="0"/>
          <w:color w:val="auto"/>
          <w:highlight w:val="none"/>
        </w:rPr>
        <w:t>政府性基金预算支出决算情况说明</w:t>
      </w:r>
      <w:bookmarkEnd w:id="40"/>
      <w:bookmarkEnd w:id="41"/>
    </w:p>
    <w:p w14:paraId="0ADE6E6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506A185B">
      <w:pPr>
        <w:numPr>
          <w:ilvl w:val="0"/>
          <w:numId w:val="0"/>
        </w:numPr>
        <w:spacing w:line="600" w:lineRule="exact"/>
        <w:ind w:left="630" w:leftChars="0"/>
        <w:outlineLvl w:val="1"/>
        <w:rPr>
          <w:rStyle w:val="32"/>
          <w:rFonts w:ascii="Times New Roman" w:hAnsi="Times New Roman" w:eastAsia="黑体"/>
          <w:b w:val="0"/>
          <w:color w:val="auto"/>
          <w:highlight w:val="none"/>
        </w:rPr>
      </w:pPr>
      <w:bookmarkStart w:id="42" w:name="_Toc15396611"/>
      <w:bookmarkStart w:id="43" w:name="_Toc15377219"/>
      <w:r>
        <w:rPr>
          <w:rStyle w:val="32"/>
          <w:rFonts w:hint="eastAsia" w:ascii="Times New Roman" w:hAnsi="Times New Roman" w:eastAsia="黑体"/>
          <w:b w:val="0"/>
          <w:color w:val="auto"/>
          <w:highlight w:val="none"/>
          <w:lang w:eastAsia="zh-CN"/>
        </w:rPr>
        <w:t>九、</w:t>
      </w:r>
      <w:r>
        <w:rPr>
          <w:rStyle w:val="32"/>
          <w:rFonts w:hint="eastAsia" w:ascii="Times New Roman" w:hAnsi="Times New Roman" w:eastAsia="黑体"/>
          <w:b w:val="0"/>
          <w:color w:val="auto"/>
          <w:highlight w:val="none"/>
        </w:rPr>
        <w:t>国有资本经营预算支出决算情况说明</w:t>
      </w:r>
      <w:bookmarkEnd w:id="42"/>
      <w:bookmarkEnd w:id="43"/>
    </w:p>
    <w:p w14:paraId="1A3C5A6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w:t>
      </w:r>
    </w:p>
    <w:p w14:paraId="0EB3AAD0">
      <w:pPr>
        <w:numPr>
          <w:ilvl w:val="0"/>
          <w:numId w:val="0"/>
        </w:numPr>
        <w:spacing w:line="600" w:lineRule="exact"/>
        <w:ind w:left="630" w:leftChars="0"/>
        <w:outlineLvl w:val="1"/>
        <w:rPr>
          <w:rStyle w:val="32"/>
          <w:rFonts w:hint="eastAsia" w:ascii="Times New Roman" w:hAnsi="Times New Roman" w:eastAsia="黑体"/>
          <w:b w:val="0"/>
          <w:color w:val="auto"/>
          <w:highlight w:val="none"/>
        </w:rPr>
      </w:pPr>
      <w:bookmarkStart w:id="44" w:name="_Toc15396612"/>
      <w:bookmarkStart w:id="45" w:name="_Toc15377221"/>
      <w:r>
        <w:rPr>
          <w:rStyle w:val="32"/>
          <w:rFonts w:hint="eastAsia" w:ascii="Times New Roman" w:hAnsi="Times New Roman" w:eastAsia="黑体"/>
          <w:b w:val="0"/>
          <w:color w:val="auto"/>
          <w:highlight w:val="none"/>
          <w:lang w:eastAsia="zh-CN"/>
        </w:rPr>
        <w:t>十、</w:t>
      </w:r>
      <w:r>
        <w:rPr>
          <w:rStyle w:val="32"/>
          <w:rFonts w:hint="eastAsia" w:ascii="Times New Roman" w:hAnsi="Times New Roman" w:eastAsia="黑体"/>
          <w:b w:val="0"/>
          <w:color w:val="auto"/>
          <w:highlight w:val="none"/>
        </w:rPr>
        <w:t>其他重要事项的情况说明</w:t>
      </w:r>
      <w:bookmarkEnd w:id="44"/>
      <w:bookmarkEnd w:id="45"/>
    </w:p>
    <w:p w14:paraId="6EE85DF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6" w:name="_Toc15377222"/>
      <w:r>
        <w:rPr>
          <w:rFonts w:hint="eastAsia" w:ascii="Times New Roman" w:hAnsi="Times New Roman" w:eastAsia="楷体_GB2312" w:cs="楷体_GB2312"/>
          <w:b/>
          <w:color w:val="auto"/>
          <w:sz w:val="32"/>
          <w:szCs w:val="32"/>
          <w:highlight w:val="none"/>
        </w:rPr>
        <w:t>（一）机关运行经费支出情况</w:t>
      </w:r>
      <w:bookmarkEnd w:id="46"/>
    </w:p>
    <w:p w14:paraId="4D39EC5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乐山市金口河区人民代表大会常务委员会(办公室)</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84.4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2.13</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2.59</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例行节约。</w:t>
      </w:r>
    </w:p>
    <w:p w14:paraId="33F64C4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7" w:name="_Toc15377223"/>
      <w:r>
        <w:rPr>
          <w:rFonts w:hint="eastAsia" w:ascii="Times New Roman" w:hAnsi="Times New Roman" w:eastAsia="楷体_GB2312" w:cs="楷体_GB2312"/>
          <w:b/>
          <w:color w:val="auto"/>
          <w:sz w:val="32"/>
          <w:szCs w:val="32"/>
          <w:highlight w:val="none"/>
        </w:rPr>
        <w:t>（二）政府采购支出情况</w:t>
      </w:r>
      <w:bookmarkEnd w:id="47"/>
    </w:p>
    <w:p w14:paraId="3549712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乐山市金口河区人民代表大会常务委员会(办公室)</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006CAB9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8" w:name="_Toc15377224"/>
      <w:r>
        <w:rPr>
          <w:rFonts w:hint="eastAsia" w:ascii="Times New Roman" w:hAnsi="Times New Roman" w:eastAsia="楷体_GB2312" w:cs="楷体_GB2312"/>
          <w:b/>
          <w:color w:val="auto"/>
          <w:sz w:val="32"/>
          <w:szCs w:val="32"/>
          <w:highlight w:val="none"/>
        </w:rPr>
        <w:t>（三）国有资产占有使用情况</w:t>
      </w:r>
      <w:bookmarkEnd w:id="48"/>
    </w:p>
    <w:p w14:paraId="10006BE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乐山市金口河区人民代表大会常务委员会(办公室)</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1</w:t>
      </w:r>
      <w:r>
        <w:rPr>
          <w:rFonts w:hint="eastAsia" w:ascii="仿宋_GB2312" w:hAnsi="仿宋_GB2312" w:eastAsia="仿宋_GB2312" w:cs="仿宋_GB2312"/>
          <w:color w:val="auto"/>
          <w:kern w:val="2"/>
          <w:sz w:val="32"/>
          <w:szCs w:val="32"/>
          <w:highlight w:val="none"/>
          <w:lang w:val="en-US" w:eastAsia="zh-CN" w:bidi="ar-SA"/>
        </w:rPr>
        <w:t>辆，其他用车主要是用于公务。单价100万元（含）以上设备（不含车辆）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7A6BE6DC">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43C39C8">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eastAsia="楷体_GB2312" w:cs="楷体_GB2312"/>
          <w:b/>
          <w:sz w:val="32"/>
          <w:szCs w:val="32"/>
          <w:lang w:val="en-US" w:eastAsia="zh-CN"/>
        </w:rPr>
      </w:pPr>
      <w:r>
        <w:rPr>
          <w:rFonts w:hint="eastAsia" w:eastAsia="楷体_GB2312" w:cs="楷体_GB2312"/>
          <w:b/>
          <w:sz w:val="32"/>
          <w:szCs w:val="32"/>
          <w:lang w:val="en-US" w:eastAsia="zh-CN"/>
        </w:rPr>
        <w:t>1.预决算编制情况</w:t>
      </w:r>
    </w:p>
    <w:p w14:paraId="7C91E5E9">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严格按照《中华人民共和国预算法》以及财政部门有关管理的规定及本单位实际工作需要编制和执行年度预算，无随意调整预算情况，各项收支均纳入预算管理。</w:t>
      </w:r>
    </w:p>
    <w:p w14:paraId="6AC997D7">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2.</w:t>
      </w:r>
      <w:r>
        <w:rPr>
          <w:rFonts w:hint="eastAsia" w:ascii="仿宋" w:hAnsi="仿宋" w:eastAsia="仿宋" w:cs="仿宋"/>
          <w:b/>
          <w:bCs/>
          <w:color w:val="auto"/>
          <w:sz w:val="32"/>
          <w:szCs w:val="32"/>
          <w:shd w:val="clear" w:color="auto" w:fill="FFFFFF"/>
          <w:lang w:eastAsia="zh-CN"/>
        </w:rPr>
        <w:t>执行管理情况</w:t>
      </w:r>
    </w:p>
    <w:p w14:paraId="284DC5CE">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我</w:t>
      </w:r>
      <w:r>
        <w:rPr>
          <w:rFonts w:hint="eastAsia" w:ascii="仿宋_GB2312"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按照上级主管部门下达的年初目标任务，结合单位实际，进一步完善了财务管理制度，使财政收支预算执行得到良好的制度保障和实施效果。</w:t>
      </w:r>
    </w:p>
    <w:p w14:paraId="6748A26B">
      <w:pPr>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outlineLvl w:val="2"/>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3.</w:t>
      </w:r>
      <w:r>
        <w:rPr>
          <w:rFonts w:hint="eastAsia" w:ascii="仿宋" w:hAnsi="仿宋" w:eastAsia="仿宋" w:cs="仿宋"/>
          <w:b/>
          <w:bCs/>
          <w:color w:val="auto"/>
          <w:sz w:val="32"/>
          <w:szCs w:val="32"/>
          <w:shd w:val="clear" w:color="auto" w:fill="FFFFFF"/>
          <w:lang w:eastAsia="zh-CN"/>
        </w:rPr>
        <w:t>综合管理情况</w:t>
      </w:r>
    </w:p>
    <w:p w14:paraId="3DA3112D">
      <w:pPr>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outlineLvl w:val="2"/>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1</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按照区财政局关于单位预算、决算、政府采购、绩效等信息公开的时间，在规定时间内完成本单位的相关信息公开，做到及时、真实、不弄虚作假。</w:t>
      </w:r>
    </w:p>
    <w:p w14:paraId="17A36B48">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2</w:t>
      </w:r>
      <w:r>
        <w:rPr>
          <w:rFonts w:hint="eastAsia"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eastAsia="zh-CN"/>
        </w:rPr>
        <w:t>我</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建立健全有效的内控制度，采取定期公开式的财务管理制度，严格执行财务管理制度，强化项目资金管理和使用。同时严格遵守国家、省、市财务管理法律法规，本着勤俭节约原则，管理好用好每笔资金。杜绝违规违法事件的发生。财务活动接受审计、财政、纪检监察等部门的监督检查，无反馈问题。</w:t>
      </w:r>
    </w:p>
    <w:p w14:paraId="39941B1B">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w:t>
      </w:r>
      <w:r>
        <w:rPr>
          <w:rFonts w:hint="eastAsia" w:hAnsi="仿宋_GB2312" w:eastAsia="仿宋_GB2312" w:cs="仿宋_GB2312"/>
          <w:color w:val="auto"/>
          <w:sz w:val="32"/>
          <w:szCs w:val="32"/>
          <w:shd w:val="clear" w:color="auto" w:fill="FFFFFF"/>
          <w:lang w:val="en-US" w:eastAsia="zh-CN"/>
        </w:rPr>
        <w:t>单位</w:t>
      </w:r>
      <w:r>
        <w:rPr>
          <w:rFonts w:hint="eastAsia" w:ascii="仿宋_GB2312" w:hAnsi="仿宋_GB2312" w:eastAsia="仿宋_GB2312" w:cs="仿宋_GB2312"/>
          <w:color w:val="auto"/>
          <w:sz w:val="32"/>
          <w:szCs w:val="32"/>
          <w:shd w:val="clear" w:color="auto" w:fill="FFFFFF"/>
          <w:lang w:eastAsia="zh-CN"/>
        </w:rPr>
        <w:t>内所有资产必须实现资产归口管理和明确使用责任，细化到人，每半年对资产进行清查盘点，对账实不符的情况及时进行处理；严格按照规定处置资产。</w:t>
      </w:r>
    </w:p>
    <w:p w14:paraId="6650A0E4">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lang w:eastAsia="zh-CN"/>
        </w:rPr>
        <w:t>整体绩效</w:t>
      </w:r>
    </w:p>
    <w:p w14:paraId="6FD39BD5">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① </w:t>
      </w:r>
      <w:r>
        <w:rPr>
          <w:rFonts w:hint="eastAsia" w:ascii="仿宋" w:hAnsi="仿宋" w:eastAsia="仿宋" w:cs="仿宋"/>
          <w:b/>
          <w:bCs/>
          <w:color w:val="auto"/>
          <w:sz w:val="32"/>
          <w:szCs w:val="32"/>
          <w:shd w:val="clear" w:color="auto" w:fill="FFFFFF"/>
          <w:lang w:eastAsia="zh-CN"/>
        </w:rPr>
        <w:t>资金绩效分配情况</w:t>
      </w:r>
    </w:p>
    <w:p w14:paraId="73479EBF">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认真贯彻执行《四川省省级财政专项资金绩效分配管理暂行办法》实施绩效分配。资金分配科学合理，分配过程符合相关规定。建立健全专项资金绩效分配机制，实现了财政资金资源有效配置。</w:t>
      </w:r>
    </w:p>
    <w:p w14:paraId="4D65C895">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② </w:t>
      </w:r>
      <w:r>
        <w:rPr>
          <w:rFonts w:hint="eastAsia" w:ascii="仿宋" w:hAnsi="仿宋" w:eastAsia="仿宋" w:cs="仿宋"/>
          <w:b/>
          <w:bCs/>
          <w:color w:val="auto"/>
          <w:sz w:val="32"/>
          <w:szCs w:val="32"/>
          <w:shd w:val="clear" w:color="auto" w:fill="FFFFFF"/>
          <w:lang w:eastAsia="zh-CN"/>
        </w:rPr>
        <w:t>项目资金管理情况</w:t>
      </w:r>
    </w:p>
    <w:p w14:paraId="7044FBCD">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加强对项目资金的管理，严格按照资金的使用范围专款专用，支付有依据，严格开支标准。无截留、挤占、挪用专项资金和虚列资金及大额度现金支出现象。</w:t>
      </w:r>
    </w:p>
    <w:p w14:paraId="080880F4">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 xml:space="preserve">③ </w:t>
      </w:r>
      <w:r>
        <w:rPr>
          <w:rFonts w:hint="eastAsia" w:ascii="仿宋" w:hAnsi="仿宋" w:eastAsia="仿宋" w:cs="仿宋"/>
          <w:b/>
          <w:bCs/>
          <w:color w:val="auto"/>
          <w:sz w:val="32"/>
          <w:szCs w:val="32"/>
          <w:shd w:val="clear" w:color="auto" w:fill="FFFFFF"/>
          <w:lang w:eastAsia="zh-CN"/>
        </w:rPr>
        <w:t>绩效目标完成情况</w:t>
      </w:r>
    </w:p>
    <w:p w14:paraId="37BC1E60">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494A3F15">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3" w:firstLineChars="200"/>
        <w:textAlignment w:val="auto"/>
        <w:rPr>
          <w:rFonts w:hint="eastAsia" w:ascii="仿宋" w:hAnsi="仿宋" w:eastAsia="仿宋" w:cs="仿宋"/>
          <w:b/>
          <w:bCs/>
          <w:color w:val="auto"/>
          <w:sz w:val="32"/>
          <w:szCs w:val="32"/>
          <w:shd w:val="clear" w:color="auto" w:fill="FFFFFF"/>
          <w:lang w:eastAsia="zh-CN"/>
        </w:rPr>
      </w:pPr>
      <w:r>
        <w:rPr>
          <w:rFonts w:hint="eastAsia" w:ascii="仿宋" w:hAnsi="仿宋" w:eastAsia="仿宋" w:cs="仿宋"/>
          <w:b/>
          <w:bCs/>
          <w:color w:val="auto"/>
          <w:sz w:val="32"/>
          <w:szCs w:val="32"/>
          <w:shd w:val="clear" w:color="auto" w:fill="FFFFFF"/>
          <w:lang w:val="en-US" w:eastAsia="zh-CN"/>
        </w:rPr>
        <w:t>5.</w:t>
      </w:r>
      <w:r>
        <w:rPr>
          <w:rFonts w:hint="eastAsia" w:ascii="仿宋" w:hAnsi="仿宋" w:eastAsia="仿宋" w:cs="仿宋"/>
          <w:b/>
          <w:bCs/>
          <w:color w:val="auto"/>
          <w:sz w:val="32"/>
          <w:szCs w:val="32"/>
          <w:shd w:val="clear" w:color="auto" w:fill="FFFFFF"/>
          <w:lang w:eastAsia="zh-CN"/>
        </w:rPr>
        <w:t>改进建议</w:t>
      </w:r>
    </w:p>
    <w:p w14:paraId="0E0D3A44">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绩效目标全面完成，取得了一定经济和社会效益。单位财务制度健全，管理规范，得到有效执行。三公经费控制率较好，未超预算。总之，通过加强绩效预算，使财政资金得到有效使用，行政效率得到提高，促进了各项工作顺利开展。</w:t>
      </w:r>
    </w:p>
    <w:p w14:paraId="67E1E262">
      <w:pPr>
        <w:pStyle w:val="3"/>
        <w:keepNext w:val="0"/>
        <w:keepLines w:val="0"/>
        <w:pageBreakBefore w:val="0"/>
        <w:numPr>
          <w:ilvl w:val="0"/>
          <w:numId w:val="0"/>
        </w:numPr>
        <w:kinsoku/>
        <w:wordWrap/>
        <w:overflowPunct/>
        <w:topLinePunct w:val="0"/>
        <w:autoSpaceDE/>
        <w:autoSpaceDN/>
        <w:bidi w:val="0"/>
        <w:adjustRightInd/>
        <w:snapToGrid/>
        <w:spacing w:line="240" w:lineRule="atLeast"/>
        <w:ind w:firstLine="640" w:firstLineChars="200"/>
        <w:textAlignment w:val="auto"/>
        <w:rPr>
          <w:color w:val="auto"/>
        </w:rPr>
      </w:pPr>
      <w:r>
        <w:rPr>
          <w:rFonts w:hint="eastAsia" w:ascii="仿宋" w:hAnsi="仿宋" w:eastAsia="仿宋" w:cs="仿宋"/>
          <w:color w:val="auto"/>
          <w:sz w:val="32"/>
          <w:szCs w:val="32"/>
          <w:shd w:val="clear" w:color="auto" w:fill="FFFFFF"/>
          <w:lang w:eastAsia="zh-CN"/>
        </w:rPr>
        <w:t>今后工作中在预算编制的准确性上下功夫，通过积极组织、认真论证、领导决策等程序，确保做实预算，保证预算与实际需要基本相符；对项目实施有科学规划，依据项目年内可完成进度分年度下达预算指标，当年预算才能全部执行，提高预算管理质量。</w:t>
      </w:r>
    </w:p>
    <w:p w14:paraId="728DFA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AD3A4A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F4BED3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9ACDFF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E847D9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A04033F">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761483A2">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9" w:name="_Toc15396613"/>
      <w:bookmarkStart w:id="50"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9"/>
      <w:bookmarkEnd w:id="50"/>
    </w:p>
    <w:p w14:paraId="183B4ACF">
      <w:pPr>
        <w:spacing w:line="600" w:lineRule="exact"/>
        <w:jc w:val="left"/>
        <w:rPr>
          <w:rFonts w:ascii="Times New Roman" w:hAnsi="Times New Roman"/>
          <w:b/>
          <w:color w:val="auto"/>
          <w:sz w:val="44"/>
          <w:szCs w:val="44"/>
          <w:highlight w:val="none"/>
        </w:rPr>
      </w:pPr>
    </w:p>
    <w:p w14:paraId="7519F2F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0569885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6675AF3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5FB861A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4.其他收入：指单位取得的除上述收入以外的各项收入。</w:t>
      </w:r>
    </w:p>
    <w:p w14:paraId="6EC5AA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1BF0DBD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468173B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3CECB45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3519EE93">
      <w:pPr>
        <w:keepNext w:val="0"/>
        <w:keepLines w:val="0"/>
        <w:widowControl/>
        <w:suppressLineNumbers w:val="0"/>
        <w:ind w:firstLine="640" w:firstLineChars="200"/>
        <w:jc w:val="left"/>
      </w:pPr>
      <w:r>
        <w:rPr>
          <w:rFonts w:hint="eastAsia" w:ascii="Times New Roman" w:hAnsi="Times New Roman" w:eastAsia="仿宋_GB2312" w:cs="仿宋_GB2312"/>
          <w:color w:val="auto"/>
          <w:kern w:val="2"/>
          <w:sz w:val="32"/>
          <w:szCs w:val="32"/>
          <w:highlight w:val="none"/>
          <w:lang w:val="en-US" w:eastAsia="zh-CN" w:bidi="ar-SA"/>
        </w:rPr>
        <w:t>9.</w:t>
      </w:r>
      <w:r>
        <w:rPr>
          <w:rFonts w:ascii="仿宋_GB2312" w:hAnsi="仿宋_GB2312" w:eastAsia="仿宋_GB2312" w:cs="仿宋_GB2312"/>
          <w:color w:val="000000"/>
          <w:kern w:val="0"/>
          <w:sz w:val="31"/>
          <w:szCs w:val="31"/>
          <w:lang w:val="en-US" w:eastAsia="zh-CN" w:bidi="ar"/>
        </w:rPr>
        <w:t xml:space="preserve">一般公共服务（类）人大事务（款）行政运行（项）： </w:t>
      </w:r>
    </w:p>
    <w:p w14:paraId="34F1DF07">
      <w:pPr>
        <w:keepNext w:val="0"/>
        <w:keepLines w:val="0"/>
        <w:widowControl/>
        <w:suppressLineNumbers w:val="0"/>
        <w:ind w:left="638" w:hanging="620" w:hanging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指行政单位（包括实行公务员管理的事业单位）的基本支出</w:t>
      </w:r>
    </w:p>
    <w:p w14:paraId="1F00CA03">
      <w:pPr>
        <w:keepNext w:val="0"/>
        <w:keepLines w:val="0"/>
        <w:widowControl/>
        <w:numPr>
          <w:ilvl w:val="0"/>
          <w:numId w:val="3"/>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一般公共服务（类）人大事务（款）一般行政管理事务（项）： 指行政单位（包括实行公务员管理的事业单位）未单独设置 项级科目的其他项目支出；</w:t>
      </w:r>
    </w:p>
    <w:p w14:paraId="3B3C91B6">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一般公共服务（类）人大事务（款）人大会议（项）：指反映各级人大召开人民代表大会等专门会议的支出；</w:t>
      </w:r>
    </w:p>
    <w:p w14:paraId="59D09FC9">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一般公共服务（类）人大事务（款）人大监督（项）：指反映各级人大开展监督工作的支出；</w:t>
      </w:r>
    </w:p>
    <w:p w14:paraId="6B218520">
      <w:pPr>
        <w:keepNext w:val="0"/>
        <w:keepLines w:val="0"/>
        <w:widowControl/>
        <w:numPr>
          <w:ilvl w:val="0"/>
          <w:numId w:val="0"/>
        </w:numPr>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13.</w:t>
      </w:r>
      <w:r>
        <w:rPr>
          <w:rFonts w:ascii="仿宋_GB2312" w:hAnsi="仿宋_GB2312" w:eastAsia="仿宋_GB2312" w:cs="仿宋_GB2312"/>
          <w:color w:val="000000"/>
          <w:kern w:val="0"/>
          <w:sz w:val="31"/>
          <w:szCs w:val="31"/>
          <w:lang w:val="en-US" w:eastAsia="zh-CN" w:bidi="ar"/>
        </w:rPr>
        <w:t>一般公共服务（类）人大事务（款）代表工作（项）：指反映人大代表开展各类视察等方面的支出</w:t>
      </w:r>
      <w:r>
        <w:rPr>
          <w:rFonts w:hint="eastAsia" w:ascii="仿宋_GB2312" w:hAnsi="仿宋_GB2312" w:eastAsia="仿宋_GB2312" w:cs="仿宋_GB2312"/>
          <w:color w:val="000000"/>
          <w:kern w:val="0"/>
          <w:sz w:val="31"/>
          <w:szCs w:val="31"/>
          <w:lang w:val="en-US" w:eastAsia="zh-CN" w:bidi="ar"/>
        </w:rPr>
        <w:t>；</w:t>
      </w:r>
    </w:p>
    <w:p w14:paraId="5C1E5101">
      <w:pPr>
        <w:keepNext w:val="0"/>
        <w:keepLines w:val="0"/>
        <w:widowControl/>
        <w:suppressLineNumbers w:val="0"/>
        <w:ind w:firstLine="640" w:firstLineChars="200"/>
        <w:jc w:val="left"/>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w:t>
      </w:r>
      <w:r>
        <w:rPr>
          <w:rFonts w:ascii="仿宋_GB2312" w:hAnsi="仿宋_GB2312" w:eastAsia="仿宋_GB2312" w:cs="仿宋_GB2312"/>
          <w:color w:val="000000"/>
          <w:kern w:val="0"/>
          <w:sz w:val="31"/>
          <w:szCs w:val="31"/>
          <w:lang w:val="en-US" w:eastAsia="zh-CN" w:bidi="ar"/>
        </w:rPr>
        <w:t xml:space="preserve">社会保障和就业（类）行政事业单位养老支出（款） </w:t>
      </w:r>
    </w:p>
    <w:p w14:paraId="02FAFF3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机关事业单位基本养老保险缴费支出（项）：指机关事业单 </w:t>
      </w:r>
    </w:p>
    <w:p w14:paraId="18BE0A89">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位实施养老保险制度由单位缴纳的基本养老保险支出。</w:t>
      </w:r>
    </w:p>
    <w:p w14:paraId="5F4FFE8B">
      <w:pPr>
        <w:keepNext w:val="0"/>
        <w:keepLines w:val="0"/>
        <w:widowControl/>
        <w:numPr>
          <w:ilvl w:val="0"/>
          <w:numId w:val="4"/>
        </w:numPr>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社会保障和就业（类）行政事业单位养老支出（款）机关事业单位职业年金缴费支出（项）：指机关事业单位实施养老保险制度由单位缴纳的职业年金支出</w:t>
      </w:r>
      <w:r>
        <w:rPr>
          <w:rFonts w:hint="eastAsia" w:ascii="仿宋_GB2312" w:hAnsi="仿宋_GB2312" w:eastAsia="仿宋_GB2312" w:cs="仿宋_GB2312"/>
          <w:color w:val="000000"/>
          <w:kern w:val="0"/>
          <w:sz w:val="31"/>
          <w:szCs w:val="31"/>
          <w:lang w:val="en-US" w:eastAsia="zh-CN" w:bidi="ar"/>
        </w:rPr>
        <w:t>；</w:t>
      </w:r>
    </w:p>
    <w:p w14:paraId="56A57086">
      <w:pPr>
        <w:keepNext w:val="0"/>
        <w:keepLines w:val="0"/>
        <w:widowControl/>
        <w:numPr>
          <w:ilvl w:val="0"/>
          <w:numId w:val="0"/>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16.</w:t>
      </w:r>
      <w:r>
        <w:rPr>
          <w:rFonts w:ascii="仿宋_GB2312" w:hAnsi="仿宋_GB2312" w:eastAsia="仿宋_GB2312" w:cs="仿宋_GB2312"/>
          <w:color w:val="000000"/>
          <w:kern w:val="0"/>
          <w:sz w:val="31"/>
          <w:szCs w:val="31"/>
          <w:lang w:val="en-US" w:eastAsia="zh-CN" w:bidi="ar"/>
        </w:rPr>
        <w:t>社会保障和就业（类）行政事业单位养老支出（款）其他行政事业单位养老支出（项）：指反映除上述项目以外其他用于行政事业单位养老方面的支出。</w:t>
      </w:r>
    </w:p>
    <w:p w14:paraId="16E5521D">
      <w:pPr>
        <w:keepNext w:val="0"/>
        <w:keepLines w:val="0"/>
        <w:widowControl/>
        <w:numPr>
          <w:ilvl w:val="0"/>
          <w:numId w:val="0"/>
        </w:numPr>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17.</w:t>
      </w:r>
      <w:r>
        <w:rPr>
          <w:rFonts w:ascii="仿宋_GB2312" w:hAnsi="仿宋_GB2312" w:eastAsia="仿宋_GB2312" w:cs="仿宋_GB2312"/>
          <w:color w:val="000000"/>
          <w:kern w:val="0"/>
          <w:sz w:val="31"/>
          <w:szCs w:val="31"/>
          <w:lang w:val="en-US" w:eastAsia="zh-CN" w:bidi="ar"/>
        </w:rPr>
        <w:t xml:space="preserve">社会保障和就业（类）抚恤（款）死亡抚恤（项）： </w:t>
      </w:r>
    </w:p>
    <w:p w14:paraId="0F9FAF6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指按规定用于烈士和牺牲、病故人员家属的一次性和定期抚 </w:t>
      </w:r>
    </w:p>
    <w:p w14:paraId="41D14CD1">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恤金以及丧葬补助费</w:t>
      </w:r>
      <w:r>
        <w:rPr>
          <w:rFonts w:hint="eastAsia" w:ascii="仿宋_GB2312" w:hAnsi="仿宋_GB2312" w:eastAsia="仿宋_GB2312" w:cs="仿宋_GB2312"/>
          <w:color w:val="000000"/>
          <w:kern w:val="0"/>
          <w:sz w:val="31"/>
          <w:szCs w:val="31"/>
          <w:lang w:val="en-US" w:eastAsia="zh-CN" w:bidi="ar"/>
        </w:rPr>
        <w:t>；</w:t>
      </w:r>
    </w:p>
    <w:p w14:paraId="6739620F">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18.</w:t>
      </w:r>
      <w:r>
        <w:rPr>
          <w:rFonts w:ascii="仿宋_GB2312" w:hAnsi="仿宋_GB2312" w:eastAsia="仿宋_GB2312" w:cs="仿宋_GB2312"/>
          <w:color w:val="000000"/>
          <w:kern w:val="0"/>
          <w:sz w:val="31"/>
          <w:szCs w:val="31"/>
          <w:lang w:val="en-US" w:eastAsia="zh-CN" w:bidi="ar"/>
        </w:rPr>
        <w:t>社会保障和就业（类）其他社会保障和就业支出（款）其他社会保障和就业支出（项）：指反映除上述项目以外其他用于社会保障和就业方面的支出。</w:t>
      </w:r>
    </w:p>
    <w:p w14:paraId="768A684E">
      <w:pPr>
        <w:keepNext w:val="0"/>
        <w:keepLines w:val="0"/>
        <w:widowControl/>
        <w:suppressLineNumbers w:val="0"/>
        <w:ind w:firstLine="640" w:firstLineChars="200"/>
        <w:jc w:val="left"/>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9</w:t>
      </w:r>
      <w:r>
        <w:rPr>
          <w:rFonts w:hint="eastAsia" w:ascii="Times New Roman" w:hAnsi="Times New Roman" w:eastAsia="仿宋_GB2312" w:cs="仿宋_GB2312"/>
          <w:color w:val="auto"/>
          <w:kern w:val="2"/>
          <w:sz w:val="32"/>
          <w:szCs w:val="32"/>
          <w:highlight w:val="none"/>
          <w:lang w:val="en-US" w:eastAsia="zh-CN" w:bidi="ar-SA"/>
        </w:rPr>
        <w:t>.</w:t>
      </w:r>
      <w:r>
        <w:rPr>
          <w:rFonts w:ascii="仿宋_GB2312" w:hAnsi="仿宋_GB2312" w:eastAsia="仿宋_GB2312" w:cs="仿宋_GB2312"/>
          <w:color w:val="000000"/>
          <w:kern w:val="0"/>
          <w:sz w:val="31"/>
          <w:szCs w:val="31"/>
          <w:lang w:val="en-US" w:eastAsia="zh-CN" w:bidi="ar"/>
        </w:rPr>
        <w:t xml:space="preserve">卫生健康支出（类）行政事业单位医疗（款）行政 </w:t>
      </w:r>
    </w:p>
    <w:p w14:paraId="1C2B2C8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单位医疗（项）：指财政部门安排的行政单位（包括实行公 </w:t>
      </w:r>
    </w:p>
    <w:p w14:paraId="1738083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务员管理的事业单位，下同）基本医疗保险缴费经费，未参 </w:t>
      </w:r>
    </w:p>
    <w:p w14:paraId="5CA97F75">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加医疗保险的行政单位的公费医疗经费，按国家规定享受离 </w:t>
      </w:r>
    </w:p>
    <w:p w14:paraId="4DAE6BC9">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休人员、红军老战士待遇人员的医疗经费。</w:t>
      </w:r>
    </w:p>
    <w:p w14:paraId="115E4828">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.农林水支出（类）</w:t>
      </w:r>
      <w:r>
        <w:rPr>
          <w:rFonts w:hint="eastAsia" w:ascii="仿宋_GB2312" w:hAnsi="仿宋_GB2312" w:eastAsia="仿宋_GB2312" w:cs="仿宋_GB2312"/>
          <w:color w:val="000000"/>
          <w:kern w:val="0"/>
          <w:sz w:val="31"/>
          <w:szCs w:val="31"/>
          <w:lang w:val="en-US" w:eastAsia="zh-CN" w:bidi="ar"/>
        </w:rPr>
        <w:t>巩固脱贫攻坚成果衔接乡村振兴支出</w:t>
      </w:r>
      <w:r>
        <w:rPr>
          <w:rFonts w:ascii="仿宋_GB2312" w:hAnsi="仿宋_GB2312" w:eastAsia="仿宋_GB2312" w:cs="仿宋_GB2312"/>
          <w:color w:val="000000"/>
          <w:kern w:val="0"/>
          <w:sz w:val="31"/>
          <w:szCs w:val="31"/>
          <w:lang w:val="en-US" w:eastAsia="zh-CN" w:bidi="ar"/>
        </w:rPr>
        <w:t>（款）</w:t>
      </w:r>
      <w:r>
        <w:rPr>
          <w:rFonts w:hint="eastAsia" w:ascii="仿宋_GB2312" w:hAnsi="仿宋_GB2312" w:eastAsia="仿宋_GB2312" w:cs="仿宋_GB2312"/>
          <w:color w:val="000000"/>
          <w:kern w:val="0"/>
          <w:sz w:val="31"/>
          <w:szCs w:val="31"/>
          <w:lang w:val="en-US" w:eastAsia="zh-CN" w:bidi="ar"/>
        </w:rPr>
        <w:t>其他巩固脱贫攻坚成果衔接乡村振兴支出</w:t>
      </w:r>
      <w:r>
        <w:rPr>
          <w:rFonts w:ascii="仿宋_GB2312" w:hAnsi="仿宋_GB2312" w:eastAsia="仿宋_GB2312" w:cs="仿宋_GB2312"/>
          <w:color w:val="000000"/>
          <w:kern w:val="0"/>
          <w:sz w:val="31"/>
          <w:szCs w:val="31"/>
          <w:lang w:val="en-US" w:eastAsia="zh-CN" w:bidi="ar"/>
        </w:rPr>
        <w:t xml:space="preserve">（项）： </w:t>
      </w:r>
    </w:p>
    <w:p w14:paraId="345A3E6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指其他用于</w:t>
      </w:r>
      <w:r>
        <w:rPr>
          <w:rFonts w:hint="eastAsia" w:ascii="仿宋_GB2312" w:hAnsi="仿宋_GB2312" w:eastAsia="仿宋_GB2312" w:cs="仿宋_GB2312"/>
          <w:color w:val="000000"/>
          <w:kern w:val="0"/>
          <w:sz w:val="31"/>
          <w:szCs w:val="31"/>
          <w:lang w:val="en-US" w:eastAsia="zh-CN" w:bidi="ar"/>
        </w:rPr>
        <w:t>脱贫攻坚</w:t>
      </w:r>
      <w:r>
        <w:rPr>
          <w:rFonts w:ascii="仿宋_GB2312" w:hAnsi="仿宋_GB2312" w:eastAsia="仿宋_GB2312" w:cs="仿宋_GB2312"/>
          <w:color w:val="000000"/>
          <w:kern w:val="0"/>
          <w:sz w:val="31"/>
          <w:szCs w:val="31"/>
          <w:lang w:val="en-US" w:eastAsia="zh-CN" w:bidi="ar"/>
        </w:rPr>
        <w:t xml:space="preserve">方面的支出。 </w:t>
      </w:r>
    </w:p>
    <w:p w14:paraId="3AAD6F81">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21</w:t>
      </w:r>
      <w:r>
        <w:rPr>
          <w:rFonts w:ascii="仿宋_GB2312" w:hAnsi="仿宋_GB2312" w:eastAsia="仿宋_GB2312" w:cs="仿宋_GB2312"/>
          <w:color w:val="000000"/>
          <w:kern w:val="0"/>
          <w:sz w:val="31"/>
          <w:szCs w:val="31"/>
          <w:lang w:val="en-US" w:eastAsia="zh-CN" w:bidi="ar"/>
        </w:rPr>
        <w:t xml:space="preserve">. 住房保障支出（类）住房改革支出（款）住房公积 </w:t>
      </w:r>
    </w:p>
    <w:p w14:paraId="71FE3E3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金（项）：指行政事业单位按人力资源和社会保障部、财政 </w:t>
      </w:r>
    </w:p>
    <w:p w14:paraId="7B063E0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部规定的基本工资和津贴补贴以及规定比例为职工缴纳的住房公积金。</w:t>
      </w:r>
    </w:p>
    <w:p w14:paraId="23498BF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50FE13B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762170A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04D4EBB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25</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D2B781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3EEE1A">
      <w:pPr>
        <w:spacing w:line="600" w:lineRule="exact"/>
        <w:jc w:val="center"/>
        <w:rPr>
          <w:rFonts w:hint="eastAsia" w:ascii="Times New Roman" w:hAnsi="Times New Roman" w:eastAsia="黑体"/>
          <w:color w:val="auto"/>
          <w:sz w:val="44"/>
          <w:szCs w:val="44"/>
          <w:highlight w:val="none"/>
        </w:rPr>
      </w:pPr>
      <w:bookmarkStart w:id="51" w:name="_Toc15396614"/>
      <w:bookmarkStart w:id="52" w:name="_Toc15377226"/>
    </w:p>
    <w:p w14:paraId="179D087A">
      <w:pPr>
        <w:spacing w:line="600" w:lineRule="exact"/>
        <w:jc w:val="center"/>
        <w:rPr>
          <w:rFonts w:hint="eastAsia" w:ascii="Times New Roman" w:hAnsi="Times New Roman" w:eastAsia="黑体"/>
          <w:color w:val="auto"/>
          <w:sz w:val="44"/>
          <w:szCs w:val="44"/>
          <w:highlight w:val="none"/>
        </w:rPr>
      </w:pPr>
    </w:p>
    <w:p w14:paraId="2FA98F6A">
      <w:pPr>
        <w:spacing w:line="600" w:lineRule="exact"/>
        <w:jc w:val="center"/>
        <w:rPr>
          <w:rFonts w:hint="eastAsia" w:ascii="Times New Roman" w:hAnsi="Times New Roman" w:eastAsia="黑体"/>
          <w:color w:val="auto"/>
          <w:sz w:val="44"/>
          <w:szCs w:val="44"/>
          <w:highlight w:val="none"/>
        </w:rPr>
      </w:pPr>
    </w:p>
    <w:p w14:paraId="0B9D4BB5">
      <w:pPr>
        <w:spacing w:line="600" w:lineRule="exact"/>
        <w:jc w:val="center"/>
        <w:rPr>
          <w:rFonts w:hint="eastAsia" w:ascii="Times New Roman" w:hAnsi="Times New Roman" w:eastAsia="黑体"/>
          <w:color w:val="auto"/>
          <w:sz w:val="44"/>
          <w:szCs w:val="44"/>
          <w:highlight w:val="none"/>
        </w:rPr>
      </w:pPr>
    </w:p>
    <w:p w14:paraId="1E5E2C68">
      <w:pPr>
        <w:spacing w:line="600" w:lineRule="exact"/>
        <w:jc w:val="center"/>
        <w:rPr>
          <w:rFonts w:hint="eastAsia" w:ascii="Times New Roman" w:hAnsi="Times New Roman" w:eastAsia="黑体"/>
          <w:color w:val="auto"/>
          <w:sz w:val="44"/>
          <w:szCs w:val="44"/>
          <w:highlight w:val="none"/>
        </w:rPr>
      </w:pPr>
    </w:p>
    <w:p w14:paraId="0BBD4286">
      <w:pPr>
        <w:spacing w:line="600" w:lineRule="exact"/>
        <w:jc w:val="center"/>
        <w:rPr>
          <w:rFonts w:hint="eastAsia" w:ascii="Times New Roman" w:hAnsi="Times New Roman" w:eastAsia="黑体"/>
          <w:color w:val="auto"/>
          <w:sz w:val="44"/>
          <w:szCs w:val="44"/>
          <w:highlight w:val="none"/>
        </w:rPr>
      </w:pPr>
    </w:p>
    <w:p w14:paraId="25FBCFB7">
      <w:pPr>
        <w:spacing w:line="600" w:lineRule="exact"/>
        <w:jc w:val="center"/>
        <w:rPr>
          <w:rFonts w:hint="eastAsia" w:ascii="Times New Roman" w:hAnsi="Times New Roman" w:eastAsia="黑体"/>
          <w:color w:val="auto"/>
          <w:sz w:val="44"/>
          <w:szCs w:val="44"/>
          <w:highlight w:val="none"/>
        </w:rPr>
      </w:pPr>
    </w:p>
    <w:p w14:paraId="24AD6777">
      <w:pPr>
        <w:spacing w:line="600" w:lineRule="exact"/>
        <w:jc w:val="center"/>
        <w:rPr>
          <w:rFonts w:hint="eastAsia" w:ascii="Times New Roman" w:hAnsi="Times New Roman" w:eastAsia="黑体"/>
          <w:color w:val="auto"/>
          <w:sz w:val="44"/>
          <w:szCs w:val="44"/>
          <w:highlight w:val="none"/>
        </w:rPr>
      </w:pPr>
    </w:p>
    <w:p w14:paraId="5FABEF32">
      <w:pPr>
        <w:spacing w:line="600" w:lineRule="exact"/>
        <w:jc w:val="center"/>
        <w:rPr>
          <w:rFonts w:hint="eastAsia" w:ascii="Times New Roman" w:hAnsi="Times New Roman" w:eastAsia="黑体"/>
          <w:color w:val="auto"/>
          <w:sz w:val="44"/>
          <w:szCs w:val="44"/>
          <w:highlight w:val="none"/>
        </w:rPr>
      </w:pPr>
    </w:p>
    <w:p w14:paraId="74AC984B">
      <w:pPr>
        <w:spacing w:line="600" w:lineRule="exact"/>
        <w:jc w:val="center"/>
        <w:rPr>
          <w:rFonts w:hint="eastAsia" w:ascii="Times New Roman" w:hAnsi="Times New Roman" w:eastAsia="黑体"/>
          <w:color w:val="auto"/>
          <w:sz w:val="44"/>
          <w:szCs w:val="44"/>
          <w:highlight w:val="none"/>
        </w:rPr>
      </w:pPr>
    </w:p>
    <w:p w14:paraId="41EE3821">
      <w:pPr>
        <w:spacing w:line="600" w:lineRule="exact"/>
        <w:jc w:val="center"/>
        <w:rPr>
          <w:rFonts w:hint="eastAsia" w:ascii="Times New Roman" w:hAnsi="Times New Roman" w:eastAsia="黑体"/>
          <w:color w:val="auto"/>
          <w:sz w:val="44"/>
          <w:szCs w:val="44"/>
          <w:highlight w:val="none"/>
        </w:rPr>
      </w:pPr>
    </w:p>
    <w:p w14:paraId="00ACCA74">
      <w:pPr>
        <w:spacing w:line="600" w:lineRule="exact"/>
        <w:jc w:val="center"/>
        <w:rPr>
          <w:rFonts w:hint="eastAsia" w:ascii="Times New Roman" w:hAnsi="Times New Roman" w:eastAsia="黑体"/>
          <w:color w:val="auto"/>
          <w:sz w:val="44"/>
          <w:szCs w:val="44"/>
          <w:highlight w:val="none"/>
        </w:rPr>
      </w:pPr>
    </w:p>
    <w:p w14:paraId="2A0630F3">
      <w:pPr>
        <w:spacing w:line="600" w:lineRule="exact"/>
        <w:jc w:val="center"/>
        <w:rPr>
          <w:rFonts w:hint="eastAsia" w:ascii="Times New Roman" w:hAnsi="Times New Roman" w:eastAsia="黑体"/>
          <w:color w:val="auto"/>
          <w:sz w:val="44"/>
          <w:szCs w:val="44"/>
          <w:highlight w:val="none"/>
        </w:rPr>
      </w:pPr>
    </w:p>
    <w:p w14:paraId="1B60513F">
      <w:pPr>
        <w:spacing w:line="600" w:lineRule="exact"/>
        <w:jc w:val="both"/>
        <w:rPr>
          <w:rFonts w:hint="eastAsia" w:ascii="Times New Roman" w:hAnsi="Times New Roman" w:eastAsia="黑体"/>
          <w:color w:val="auto"/>
          <w:sz w:val="44"/>
          <w:szCs w:val="44"/>
          <w:highlight w:val="none"/>
        </w:rPr>
      </w:pPr>
    </w:p>
    <w:p w14:paraId="377640D8">
      <w:pPr>
        <w:spacing w:line="600" w:lineRule="exact"/>
        <w:jc w:val="center"/>
        <w:rPr>
          <w:rStyle w:val="31"/>
          <w:rFonts w:hint="eastAsia" w:ascii="Times New Roman" w:hAnsi="Times New Roman" w:eastAsia="黑体"/>
          <w:b w:val="0"/>
          <w:color w:val="auto"/>
          <w:highlight w:val="none"/>
          <w:lang w:eastAsia="zh-CN"/>
        </w:rPr>
      </w:pPr>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1"/>
    </w:p>
    <w:p w14:paraId="2CAF1B00">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000000"/>
          <w:kern w:val="0"/>
          <w:sz w:val="24"/>
          <w:szCs w:val="32"/>
          <w:highlight w:val="none"/>
          <w:shd w:val="clear" w:color="auto" w:fill="FFFFFF"/>
        </w:rPr>
      </w:pPr>
    </w:p>
    <w:p w14:paraId="3A06560A">
      <w:pPr>
        <w:spacing w:line="600" w:lineRule="exact"/>
        <w:jc w:val="center"/>
        <w:outlineLvl w:val="0"/>
        <w:rPr>
          <w:rFonts w:hint="eastAsia" w:hAnsi="Times New Roman" w:cs="Times New Roman"/>
          <w:sz w:val="32"/>
          <w:szCs w:val="32"/>
          <w:highlight w:val="none"/>
          <w:lang w:val="en-US" w:eastAsia="zh-CN"/>
        </w:rPr>
      </w:pPr>
      <w:r>
        <w:rPr>
          <w:rFonts w:hint="eastAsia" w:hAnsi="Times New Roman" w:cs="Times New Roman"/>
          <w:sz w:val="32"/>
          <w:szCs w:val="32"/>
          <w:highlight w:val="none"/>
          <w:lang w:val="en-US" w:eastAsia="zh-CN"/>
        </w:rPr>
        <w:t>部门预算项目支出绩效自评表（2024年度）</w:t>
      </w:r>
    </w:p>
    <w:p w14:paraId="4B72CDDA">
      <w:pPr>
        <w:pStyle w:val="2"/>
        <w:rPr>
          <w:rFonts w:hint="eastAsia" w:ascii="Times New Roman" w:hAnsi="Times New Roman" w:eastAsia="黑体"/>
          <w:color w:val="auto"/>
          <w:sz w:val="44"/>
          <w:szCs w:val="44"/>
          <w:highlight w:val="none"/>
        </w:rPr>
      </w:pPr>
      <w:bookmarkStart w:id="53" w:name="_Toc15396618"/>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60"/>
        <w:gridCol w:w="665"/>
        <w:gridCol w:w="667"/>
        <w:gridCol w:w="1877"/>
        <w:gridCol w:w="988"/>
        <w:gridCol w:w="988"/>
        <w:gridCol w:w="972"/>
        <w:gridCol w:w="483"/>
        <w:gridCol w:w="634"/>
      </w:tblGrid>
      <w:tr w14:paraId="7913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292404A0">
            <w:pPr>
              <w:keepNext w:val="0"/>
              <w:keepLines w:val="0"/>
              <w:widowControl/>
              <w:suppressLineNumbers w:val="0"/>
              <w:snapToGrid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区级项目支出绩效自评表</w:t>
            </w:r>
          </w:p>
        </w:tc>
      </w:tr>
      <w:tr w14:paraId="094C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2CD4">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7E7A">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区人大代表活动费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F630">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88F3">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w:t>
            </w:r>
          </w:p>
        </w:tc>
      </w:tr>
      <w:tr w14:paraId="751C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8AFC">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9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8F8F">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乐山市金口河区人大常务委员会办公室</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030C">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63EE">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乐山市金口河区人大常务委员会办公室</w:t>
            </w:r>
          </w:p>
        </w:tc>
      </w:tr>
      <w:tr w14:paraId="5E7B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CFF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项目资金（万元）</w:t>
            </w:r>
          </w:p>
        </w:tc>
      </w:tr>
      <w:tr w14:paraId="01C9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nil"/>
            </w:tcBorders>
            <w:shd w:val="clear" w:color="auto" w:fill="auto"/>
            <w:noWrap/>
            <w:vAlign w:val="center"/>
          </w:tcPr>
          <w:p w14:paraId="6DC38F4E">
            <w:pPr>
              <w:snapToGrid w:val="0"/>
              <w:jc w:val="center"/>
              <w:rPr>
                <w:rFonts w:hint="eastAsia" w:ascii="宋体" w:hAnsi="宋体" w:eastAsia="宋体" w:cs="宋体"/>
                <w:i w:val="0"/>
                <w:iCs w:val="0"/>
                <w:color w:val="000000"/>
                <w:sz w:val="18"/>
                <w:szCs w:val="18"/>
                <w:u w:val="none"/>
              </w:rPr>
            </w:pP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DEA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DEB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67F3">
            <w:pPr>
              <w:keepNext w:val="0"/>
              <w:keepLines w:val="0"/>
              <w:widowControl/>
              <w:suppressLineNumbers w:val="0"/>
              <w:tabs>
                <w:tab w:val="left" w:pos="3780"/>
                <w:tab w:val="left" w:pos="3990"/>
              </w:tabs>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14:paraId="06FA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6D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8FD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4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B3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BCE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78F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8A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F0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5C9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93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6FD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5BC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0A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DC8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#DIV/0!</w:t>
            </w:r>
          </w:p>
        </w:tc>
      </w:tr>
      <w:tr w14:paraId="79C7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7783">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25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AA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54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346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A4EB">
            <w:pPr>
              <w:snapToGrid w:val="0"/>
              <w:jc w:val="left"/>
              <w:rPr>
                <w:rFonts w:hint="eastAsia" w:ascii="宋体" w:hAnsi="宋体" w:eastAsia="宋体" w:cs="宋体"/>
                <w:i w:val="0"/>
                <w:iCs w:val="0"/>
                <w:color w:val="000000"/>
                <w:sz w:val="18"/>
                <w:szCs w:val="18"/>
                <w:u w:val="none"/>
              </w:rPr>
            </w:pPr>
          </w:p>
        </w:tc>
        <w:tc>
          <w:tcPr>
            <w:tcW w:w="2556" w:type="pct"/>
            <w:gridSpan w:val="4"/>
            <w:tcBorders>
              <w:top w:val="single" w:color="000000" w:sz="4" w:space="0"/>
              <w:left w:val="single" w:color="000000" w:sz="4" w:space="0"/>
              <w:bottom w:val="nil"/>
              <w:right w:val="single" w:color="000000" w:sz="4" w:space="0"/>
            </w:tcBorders>
            <w:shd w:val="clear" w:color="auto" w:fill="auto"/>
            <w:noWrap/>
            <w:vAlign w:val="center"/>
          </w:tcPr>
          <w:p w14:paraId="01FBF993">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组织区人大代表开展活动</w:t>
            </w:r>
          </w:p>
        </w:tc>
        <w:tc>
          <w:tcPr>
            <w:tcW w:w="17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F6F2">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14:paraId="5550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D69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91F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99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B2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E00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9A9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5CADDA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EA8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05A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79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1C2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67A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A23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E266">
            <w:pPr>
              <w:snapToGrid w:val="0"/>
              <w:jc w:val="center"/>
              <w:rPr>
                <w:rFonts w:hint="eastAsia" w:ascii="宋体" w:hAnsi="宋体" w:eastAsia="宋体" w:cs="宋体"/>
                <w:i w:val="0"/>
                <w:iCs w:val="0"/>
                <w:color w:val="000000"/>
                <w:sz w:val="18"/>
                <w:szCs w:val="18"/>
                <w:u w:val="none"/>
              </w:rPr>
            </w:pPr>
          </w:p>
        </w:tc>
      </w:tr>
      <w:tr w14:paraId="5999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55"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C48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9134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619D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5C5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18C3E1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283D">
            <w:pPr>
              <w:snapToGrid w:val="0"/>
              <w:rPr>
                <w:rFonts w:hint="eastAsia" w:ascii="宋体" w:hAnsi="宋体" w:eastAsia="宋体" w:cs="宋体"/>
                <w:i w:val="0"/>
                <w:iCs w:val="0"/>
                <w:color w:val="000000"/>
                <w:sz w:val="18"/>
                <w:szCs w:val="18"/>
                <w:u w:val="none"/>
              </w:rPr>
            </w:pPr>
          </w:p>
        </w:tc>
      </w:tr>
      <w:tr w14:paraId="7C26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C23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045C68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3DD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代表开展活动</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15B1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≥25次</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4D1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56E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763E17D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32A8">
            <w:pPr>
              <w:snapToGrid w:val="0"/>
              <w:rPr>
                <w:rFonts w:hint="eastAsia" w:ascii="宋体" w:hAnsi="宋体" w:eastAsia="宋体" w:cs="宋体"/>
                <w:i w:val="0"/>
                <w:iCs w:val="0"/>
                <w:color w:val="000000"/>
                <w:sz w:val="18"/>
                <w:szCs w:val="18"/>
                <w:u w:val="none"/>
              </w:rPr>
            </w:pPr>
          </w:p>
        </w:tc>
      </w:tr>
      <w:tr w14:paraId="5771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0EF19">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002AF95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1A9D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高质量完成履职工作</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080C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1A58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AE3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4F21F60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63FCD">
            <w:pPr>
              <w:snapToGrid w:val="0"/>
              <w:rPr>
                <w:rFonts w:hint="eastAsia" w:ascii="宋体" w:hAnsi="宋体" w:eastAsia="宋体" w:cs="宋体"/>
                <w:i w:val="0"/>
                <w:iCs w:val="0"/>
                <w:color w:val="000000"/>
                <w:sz w:val="18"/>
                <w:szCs w:val="18"/>
                <w:u w:val="none"/>
              </w:rPr>
            </w:pPr>
          </w:p>
        </w:tc>
      </w:tr>
      <w:tr w14:paraId="0184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68FBD">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427E7C7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3CAE6">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0A0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9336E">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8CC7">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59A0CBB5">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B3B8">
            <w:pPr>
              <w:snapToGrid w:val="0"/>
              <w:rPr>
                <w:rFonts w:hint="eastAsia" w:ascii="宋体" w:hAnsi="宋体" w:eastAsia="宋体" w:cs="宋体"/>
                <w:i w:val="0"/>
                <w:iCs w:val="0"/>
                <w:color w:val="000000"/>
                <w:sz w:val="18"/>
                <w:szCs w:val="18"/>
                <w:u w:val="none"/>
              </w:rPr>
            </w:pPr>
          </w:p>
        </w:tc>
      </w:tr>
      <w:tr w14:paraId="3BC2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F10F1">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39F52EB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E139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代表活动经费</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9D3F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4.5万元</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3B9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4.5万元</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BA6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0CB6E41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AA99">
            <w:pPr>
              <w:snapToGrid w:val="0"/>
              <w:rPr>
                <w:rFonts w:hint="eastAsia" w:ascii="宋体" w:hAnsi="宋体" w:eastAsia="宋体" w:cs="宋体"/>
                <w:i w:val="0"/>
                <w:iCs w:val="0"/>
                <w:color w:val="000000"/>
                <w:sz w:val="18"/>
                <w:szCs w:val="18"/>
                <w:u w:val="none"/>
              </w:rPr>
            </w:pPr>
          </w:p>
        </w:tc>
      </w:tr>
      <w:tr w14:paraId="1C2C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E419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A315A6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0671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D5E1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2A815">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DA07">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343F8918">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3C9F">
            <w:pPr>
              <w:snapToGrid w:val="0"/>
              <w:rPr>
                <w:rFonts w:hint="eastAsia" w:ascii="宋体" w:hAnsi="宋体" w:eastAsia="宋体" w:cs="宋体"/>
                <w:i w:val="0"/>
                <w:iCs w:val="0"/>
                <w:color w:val="000000"/>
                <w:sz w:val="18"/>
                <w:szCs w:val="18"/>
                <w:u w:val="none"/>
              </w:rPr>
            </w:pPr>
          </w:p>
        </w:tc>
      </w:tr>
      <w:tr w14:paraId="1A7A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0B072">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0899D12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F91E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充分发挥代表主体作用</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44CD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B174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FCA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4839575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2268">
            <w:pPr>
              <w:snapToGrid w:val="0"/>
              <w:rPr>
                <w:rFonts w:hint="eastAsia" w:ascii="宋体" w:hAnsi="宋体" w:eastAsia="宋体" w:cs="宋体"/>
                <w:i w:val="0"/>
                <w:iCs w:val="0"/>
                <w:color w:val="000000"/>
                <w:sz w:val="18"/>
                <w:szCs w:val="18"/>
                <w:u w:val="none"/>
              </w:rPr>
            </w:pPr>
          </w:p>
        </w:tc>
      </w:tr>
      <w:tr w14:paraId="6ED20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65752">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3CFB20E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A92C3">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71B65">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07A73">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BD9">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727E2AB7">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8C434">
            <w:pPr>
              <w:snapToGrid w:val="0"/>
              <w:rPr>
                <w:rFonts w:hint="eastAsia" w:ascii="宋体" w:hAnsi="宋体" w:eastAsia="宋体" w:cs="宋体"/>
                <w:i w:val="0"/>
                <w:iCs w:val="0"/>
                <w:color w:val="000000"/>
                <w:sz w:val="18"/>
                <w:szCs w:val="18"/>
                <w:u w:val="none"/>
              </w:rPr>
            </w:pPr>
          </w:p>
        </w:tc>
      </w:tr>
      <w:tr w14:paraId="3B1C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03003">
            <w:pPr>
              <w:snapToGrid w:val="0"/>
              <w:jc w:val="center"/>
              <w:rPr>
                <w:rFonts w:hint="eastAsia" w:ascii="宋体" w:hAnsi="宋体" w:eastAsia="宋体" w:cs="宋体"/>
                <w:i w:val="0"/>
                <w:iCs w:val="0"/>
                <w:color w:val="333333"/>
                <w:sz w:val="18"/>
                <w:szCs w:val="18"/>
                <w:u w:val="none"/>
              </w:rPr>
            </w:pP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C2BC7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17B1">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B3015">
            <w:pPr>
              <w:snapToGrid w:val="0"/>
              <w:jc w:val="center"/>
              <w:rPr>
                <w:rFonts w:hint="eastAsia" w:ascii="宋体" w:hAnsi="宋体" w:eastAsia="宋体" w:cs="宋体"/>
                <w:i w:val="0"/>
                <w:iCs w:val="0"/>
                <w:color w:val="333333"/>
                <w:sz w:val="18"/>
                <w:szCs w:val="1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E0D8A">
            <w:pPr>
              <w:snapToGrid w:val="0"/>
              <w:jc w:val="center"/>
              <w:rPr>
                <w:rFonts w:hint="eastAsia" w:ascii="宋体" w:hAnsi="宋体" w:eastAsia="宋体" w:cs="宋体"/>
                <w:i w:val="0"/>
                <w:iCs w:val="0"/>
                <w:color w:val="333333"/>
                <w:sz w:val="18"/>
                <w:szCs w:val="18"/>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E4EC">
            <w:pPr>
              <w:snapToGrid w:val="0"/>
              <w:jc w:val="center"/>
              <w:rPr>
                <w:rFonts w:hint="eastAsia" w:ascii="宋体" w:hAnsi="宋体" w:eastAsia="宋体" w:cs="宋体"/>
                <w:i w:val="0"/>
                <w:iCs w:val="0"/>
                <w:color w:val="000000"/>
                <w:sz w:val="18"/>
                <w:szCs w:val="18"/>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1B1BD0DD">
            <w:pPr>
              <w:snapToGrid w:val="0"/>
              <w:jc w:val="center"/>
              <w:rPr>
                <w:rFonts w:hint="eastAsia" w:ascii="宋体" w:hAnsi="宋体" w:eastAsia="宋体" w:cs="宋体"/>
                <w:i w:val="0"/>
                <w:iCs w:val="0"/>
                <w:color w:val="000000"/>
                <w:sz w:val="18"/>
                <w:szCs w:val="18"/>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273F">
            <w:pPr>
              <w:snapToGrid w:val="0"/>
              <w:rPr>
                <w:rFonts w:hint="eastAsia" w:ascii="宋体" w:hAnsi="宋体" w:eastAsia="宋体" w:cs="宋体"/>
                <w:i w:val="0"/>
                <w:iCs w:val="0"/>
                <w:color w:val="000000"/>
                <w:sz w:val="18"/>
                <w:szCs w:val="18"/>
                <w:u w:val="none"/>
              </w:rPr>
            </w:pPr>
          </w:p>
        </w:tc>
      </w:tr>
      <w:tr w14:paraId="5D28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734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67" w:type="pct"/>
            <w:gridSpan w:val="2"/>
            <w:tcBorders>
              <w:top w:val="single" w:color="000000" w:sz="4" w:space="0"/>
              <w:left w:val="single" w:color="000000" w:sz="4" w:space="0"/>
              <w:bottom w:val="single" w:color="000000" w:sz="4" w:space="0"/>
              <w:right w:val="nil"/>
            </w:tcBorders>
            <w:shd w:val="clear" w:color="auto" w:fill="FFFFFF"/>
            <w:noWrap/>
            <w:vAlign w:val="center"/>
          </w:tcPr>
          <w:p w14:paraId="6B4F737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351D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B728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DF9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3AE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27874E0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EEB4">
            <w:pPr>
              <w:snapToGrid w:val="0"/>
              <w:rPr>
                <w:rFonts w:hint="eastAsia" w:ascii="宋体" w:hAnsi="宋体" w:eastAsia="宋体" w:cs="宋体"/>
                <w:i w:val="0"/>
                <w:iCs w:val="0"/>
                <w:color w:val="000000"/>
                <w:sz w:val="18"/>
                <w:szCs w:val="18"/>
                <w:u w:val="none"/>
              </w:rPr>
            </w:pPr>
          </w:p>
        </w:tc>
      </w:tr>
    </w:tbl>
    <w:p w14:paraId="2EDE5BCF">
      <w:pPr>
        <w:widowControl/>
        <w:jc w:val="center"/>
        <w:rPr>
          <w:rFonts w:hint="eastAsia" w:ascii="Times New Roman" w:hAnsi="Times New Roman" w:eastAsia="黑体"/>
          <w:color w:val="auto"/>
          <w:sz w:val="44"/>
          <w:szCs w:val="44"/>
          <w:highlight w:val="none"/>
        </w:rPr>
      </w:pPr>
    </w:p>
    <w:p w14:paraId="25CA25EB">
      <w:pPr>
        <w:pStyle w:val="2"/>
        <w:rPr>
          <w:rFonts w:hint="eastAsia" w:ascii="Times New Roman" w:hAnsi="Times New Roman" w:eastAsia="黑体"/>
          <w:color w:val="auto"/>
          <w:sz w:val="44"/>
          <w:szCs w:val="44"/>
          <w:highlight w:val="none"/>
        </w:rPr>
      </w:pPr>
    </w:p>
    <w:p w14:paraId="2F229C67">
      <w:pPr>
        <w:pStyle w:val="3"/>
        <w:rPr>
          <w:rFonts w:hint="eastAsia" w:ascii="Times New Roman" w:hAnsi="Times New Roman" w:eastAsia="黑体"/>
          <w:color w:val="auto"/>
          <w:sz w:val="44"/>
          <w:szCs w:val="44"/>
          <w:highlight w:val="none"/>
        </w:rPr>
      </w:pPr>
    </w:p>
    <w:p w14:paraId="4C49AF41">
      <w:pPr>
        <w:rPr>
          <w:rFonts w:hint="eastAsia" w:ascii="Times New Roman" w:hAnsi="Times New Roman" w:eastAsia="黑体"/>
          <w:color w:val="auto"/>
          <w:sz w:val="44"/>
          <w:szCs w:val="44"/>
          <w:highlight w:val="none"/>
        </w:rPr>
      </w:pPr>
    </w:p>
    <w:p w14:paraId="4348DD61">
      <w:pPr>
        <w:pStyle w:val="2"/>
        <w:rPr>
          <w:rFonts w:hint="eastAsia" w:ascii="Times New Roman" w:hAnsi="Times New Roman" w:eastAsia="黑体"/>
          <w:color w:val="auto"/>
          <w:sz w:val="44"/>
          <w:szCs w:val="44"/>
          <w:highlight w:val="none"/>
        </w:rPr>
      </w:pPr>
    </w:p>
    <w:p w14:paraId="57E39A6E">
      <w:pPr>
        <w:pStyle w:val="3"/>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67"/>
        <w:gridCol w:w="1344"/>
        <w:gridCol w:w="1344"/>
        <w:gridCol w:w="871"/>
        <w:gridCol w:w="2654"/>
        <w:gridCol w:w="396"/>
        <w:gridCol w:w="396"/>
        <w:gridCol w:w="262"/>
      </w:tblGrid>
      <w:tr w14:paraId="506D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3"/>
          <w:wAfter w:w="1054" w:type="dxa"/>
          <w:trHeight w:val="0" w:hRule="atLeast"/>
          <w:jc w:val="center"/>
        </w:trPr>
        <w:tc>
          <w:tcPr>
            <w:tcW w:w="5000" w:type="pct"/>
            <w:gridSpan w:val="5"/>
            <w:tcBorders>
              <w:top w:val="nil"/>
              <w:left w:val="nil"/>
              <w:bottom w:val="nil"/>
              <w:right w:val="nil"/>
            </w:tcBorders>
            <w:shd w:val="clear" w:color="auto" w:fill="auto"/>
            <w:noWrap/>
            <w:vAlign w:val="center"/>
          </w:tcPr>
          <w:p w14:paraId="755F695D">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06D5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92C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9AC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县级领导基金费用</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FDE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470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3FFC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C6A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1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4B0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50B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227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0147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3"/>
          <w:wAfter w:w="1054" w:type="dxa"/>
          <w:trHeight w:val="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FC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78F3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nil"/>
            </w:tcBorders>
            <w:shd w:val="clear" w:color="auto" w:fill="auto"/>
            <w:noWrap/>
            <w:vAlign w:val="center"/>
          </w:tcPr>
          <w:p w14:paraId="1340D24E">
            <w:pPr>
              <w:snapToGrid w:val="0"/>
              <w:jc w:val="center"/>
              <w:rPr>
                <w:rFonts w:hint="eastAsia" w:ascii="宋体" w:hAnsi="宋体" w:eastAsia="宋体" w:cs="宋体"/>
                <w:i w:val="0"/>
                <w:iCs w:val="0"/>
                <w:color w:val="000000"/>
                <w:sz w:val="20"/>
                <w:szCs w:val="20"/>
                <w:u w:val="none"/>
              </w:rPr>
            </w:pP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C9B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73F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B5B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4A9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412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FC8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AD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8CA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A0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656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4E8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FFC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B61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7AA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CE9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10F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056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ABE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7599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126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C35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2DA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9AF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3"/>
          <w:wAfter w:w="1054" w:type="dxa"/>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2141">
            <w:pPr>
              <w:snapToGrid w:val="0"/>
              <w:jc w:val="left"/>
              <w:rPr>
                <w:rFonts w:hint="eastAsia" w:ascii="宋体" w:hAnsi="宋体" w:eastAsia="宋体" w:cs="宋体"/>
                <w:i w:val="0"/>
                <w:iCs w:val="0"/>
                <w:color w:val="000000"/>
                <w:sz w:val="20"/>
                <w:szCs w:val="20"/>
                <w:u w:val="none"/>
              </w:rPr>
            </w:pPr>
          </w:p>
        </w:tc>
        <w:tc>
          <w:tcPr>
            <w:tcW w:w="2830" w:type="pct"/>
            <w:gridSpan w:val="3"/>
            <w:tcBorders>
              <w:top w:val="single" w:color="000000" w:sz="4" w:space="0"/>
              <w:left w:val="single" w:color="000000" w:sz="4" w:space="0"/>
              <w:bottom w:val="nil"/>
              <w:right w:val="single" w:color="000000" w:sz="4" w:space="0"/>
            </w:tcBorders>
            <w:shd w:val="clear" w:color="auto" w:fill="auto"/>
            <w:vAlign w:val="center"/>
          </w:tcPr>
          <w:p w14:paraId="052E424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对困难群众、几天给与帮助，解决实际困难。巩固脱贫成果，推动乡村振兴，提升联系村基层治理能力</w:t>
            </w:r>
          </w:p>
        </w:tc>
        <w:tc>
          <w:tcPr>
            <w:tcW w:w="2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F900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解决联系村的急难险重任务，群众实际困难，巩固脱贫成果，推动乡村振兴，提升联系村基层治理能力</w:t>
            </w:r>
          </w:p>
        </w:tc>
      </w:tr>
      <w:tr w14:paraId="43B8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332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4F4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313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13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BE1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B38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091C0F3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64E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786B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2"/>
          <w:wAfter w:w="658" w:type="dxa"/>
          <w:trHeight w:val="0" w:hRule="atLeast"/>
          <w:jc w:val="center"/>
        </w:trPr>
        <w:tc>
          <w:tcPr>
            <w:tcW w:w="28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051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D41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FF0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302F">
            <w:pPr>
              <w:snapToGrid w:val="0"/>
              <w:jc w:val="center"/>
              <w:rPr>
                <w:rFonts w:hint="eastAsia" w:ascii="宋体" w:hAnsi="宋体" w:eastAsia="宋体" w:cs="宋体"/>
                <w:i w:val="0"/>
                <w:iCs w:val="0"/>
                <w:color w:val="000000"/>
                <w:sz w:val="18"/>
                <w:szCs w:val="18"/>
                <w:u w:val="none"/>
              </w:rPr>
            </w:pPr>
          </w:p>
        </w:tc>
      </w:tr>
      <w:tr w14:paraId="5AE4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gridAfter w:val="1"/>
          <w:wAfter w:w="262" w:type="dxa"/>
          <w:trHeight w:val="0" w:hRule="atLeast"/>
          <w:jc w:val="center"/>
        </w:trPr>
        <w:tc>
          <w:tcPr>
            <w:tcW w:w="21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3297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0B23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207E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D5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49B59A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C64E">
            <w:pPr>
              <w:snapToGrid w:val="0"/>
              <w:rPr>
                <w:rFonts w:hint="eastAsia" w:ascii="宋体" w:hAnsi="宋体" w:eastAsia="宋体" w:cs="宋体"/>
                <w:i w:val="0"/>
                <w:iCs w:val="0"/>
                <w:color w:val="000000"/>
                <w:sz w:val="18"/>
                <w:szCs w:val="18"/>
                <w:u w:val="none"/>
              </w:rPr>
            </w:pPr>
          </w:p>
        </w:tc>
      </w:tr>
      <w:tr w14:paraId="3311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FD9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3A6D105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0838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帮助解决问题</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088E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＞5次</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5605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35次</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76C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67FC95F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D85D2">
            <w:pPr>
              <w:snapToGrid w:val="0"/>
              <w:rPr>
                <w:rFonts w:hint="eastAsia" w:ascii="宋体" w:hAnsi="宋体" w:eastAsia="宋体" w:cs="宋体"/>
                <w:i w:val="0"/>
                <w:iCs w:val="0"/>
                <w:color w:val="000000"/>
                <w:sz w:val="18"/>
                <w:szCs w:val="18"/>
                <w:u w:val="none"/>
              </w:rPr>
            </w:pPr>
          </w:p>
        </w:tc>
      </w:tr>
      <w:tr w14:paraId="2130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EB34A">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2E3AAA8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85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及时高质量解决问题</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E49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AE52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4C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7A9A66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EAB6">
            <w:pPr>
              <w:snapToGrid w:val="0"/>
              <w:rPr>
                <w:rFonts w:hint="eastAsia" w:ascii="宋体" w:hAnsi="宋体" w:eastAsia="宋体" w:cs="宋体"/>
                <w:i w:val="0"/>
                <w:iCs w:val="0"/>
                <w:color w:val="000000"/>
                <w:sz w:val="18"/>
                <w:szCs w:val="18"/>
                <w:u w:val="none"/>
              </w:rPr>
            </w:pPr>
          </w:p>
        </w:tc>
      </w:tr>
      <w:tr w14:paraId="26A0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5F67F">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4C1074A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8AC5">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788DE">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A8829">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806B">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3A9A27C5">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F530">
            <w:pPr>
              <w:snapToGrid w:val="0"/>
              <w:rPr>
                <w:rFonts w:hint="eastAsia" w:ascii="宋体" w:hAnsi="宋体" w:eastAsia="宋体" w:cs="宋体"/>
                <w:i w:val="0"/>
                <w:iCs w:val="0"/>
                <w:color w:val="000000"/>
                <w:sz w:val="18"/>
                <w:szCs w:val="18"/>
                <w:u w:val="none"/>
              </w:rPr>
            </w:pPr>
          </w:p>
        </w:tc>
      </w:tr>
      <w:tr w14:paraId="53DB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771D9">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0670547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D38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解决困难执行支出</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B55B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25万元</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099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25万元</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50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1E858C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1E44">
            <w:pPr>
              <w:snapToGrid w:val="0"/>
              <w:rPr>
                <w:rFonts w:hint="eastAsia" w:ascii="宋体" w:hAnsi="宋体" w:eastAsia="宋体" w:cs="宋体"/>
                <w:i w:val="0"/>
                <w:iCs w:val="0"/>
                <w:color w:val="000000"/>
                <w:sz w:val="18"/>
                <w:szCs w:val="18"/>
                <w:u w:val="none"/>
              </w:rPr>
            </w:pPr>
          </w:p>
        </w:tc>
      </w:tr>
      <w:tr w14:paraId="33A68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4746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455B7B3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BE7F">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57FB1">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E2EE1">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EF92">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49B4FF3D">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430C">
            <w:pPr>
              <w:snapToGrid w:val="0"/>
              <w:rPr>
                <w:rFonts w:hint="eastAsia" w:ascii="宋体" w:hAnsi="宋体" w:eastAsia="宋体" w:cs="宋体"/>
                <w:i w:val="0"/>
                <w:iCs w:val="0"/>
                <w:color w:val="000000"/>
                <w:sz w:val="18"/>
                <w:szCs w:val="18"/>
                <w:u w:val="none"/>
              </w:rPr>
            </w:pPr>
          </w:p>
        </w:tc>
      </w:tr>
      <w:tr w14:paraId="654F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E0893">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26DB903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CF13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有效解决问题</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A75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55D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26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6049E34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7AC8">
            <w:pPr>
              <w:snapToGrid w:val="0"/>
              <w:rPr>
                <w:rFonts w:hint="eastAsia" w:ascii="宋体" w:hAnsi="宋体" w:eastAsia="宋体" w:cs="宋体"/>
                <w:i w:val="0"/>
                <w:iCs w:val="0"/>
                <w:color w:val="000000"/>
                <w:sz w:val="18"/>
                <w:szCs w:val="18"/>
                <w:u w:val="none"/>
              </w:rPr>
            </w:pPr>
          </w:p>
        </w:tc>
      </w:tr>
      <w:tr w14:paraId="4BBC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36868">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1A6235B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8826E">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E8360">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67B96">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A242">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1A64DCEC">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F240">
            <w:pPr>
              <w:snapToGrid w:val="0"/>
              <w:rPr>
                <w:rFonts w:hint="eastAsia" w:ascii="宋体" w:hAnsi="宋体" w:eastAsia="宋体" w:cs="宋体"/>
                <w:i w:val="0"/>
                <w:iCs w:val="0"/>
                <w:color w:val="000000"/>
                <w:sz w:val="18"/>
                <w:szCs w:val="18"/>
                <w:u w:val="none"/>
              </w:rPr>
            </w:pPr>
          </w:p>
        </w:tc>
      </w:tr>
      <w:tr w14:paraId="0A15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20E3">
            <w:pPr>
              <w:snapToGrid w:val="0"/>
              <w:jc w:val="center"/>
              <w:rPr>
                <w:rFonts w:hint="eastAsia" w:ascii="宋体" w:hAnsi="宋体" w:eastAsia="宋体" w:cs="宋体"/>
                <w:i w:val="0"/>
                <w:iCs w:val="0"/>
                <w:color w:val="333333"/>
                <w:sz w:val="18"/>
                <w:szCs w:val="18"/>
                <w:u w:val="none"/>
              </w:rPr>
            </w:pP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3A02347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A8986">
            <w:pPr>
              <w:snapToGrid w:val="0"/>
              <w:jc w:val="center"/>
              <w:rPr>
                <w:rFonts w:hint="eastAsia" w:ascii="宋体" w:hAnsi="宋体" w:eastAsia="宋体" w:cs="宋体"/>
                <w:i w:val="0"/>
                <w:iCs w:val="0"/>
                <w:color w:val="333333"/>
                <w:sz w:val="18"/>
                <w:szCs w:val="18"/>
                <w:u w:val="none"/>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6D5CB">
            <w:pPr>
              <w:snapToGrid w:val="0"/>
              <w:jc w:val="center"/>
              <w:rPr>
                <w:rFonts w:hint="eastAsia" w:ascii="宋体" w:hAnsi="宋体" w:eastAsia="宋体" w:cs="宋体"/>
                <w:i w:val="0"/>
                <w:iCs w:val="0"/>
                <w:color w:val="333333"/>
                <w:sz w:val="18"/>
                <w:szCs w:val="18"/>
                <w:u w:val="none"/>
              </w:rPr>
            </w:pP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1546">
            <w:pPr>
              <w:snapToGrid w:val="0"/>
              <w:jc w:val="center"/>
              <w:rPr>
                <w:rFonts w:hint="eastAsia" w:ascii="宋体" w:hAnsi="宋体" w:eastAsia="宋体" w:cs="宋体"/>
                <w:i w:val="0"/>
                <w:iCs w:val="0"/>
                <w:color w:val="333333"/>
                <w:sz w:val="18"/>
                <w:szCs w:val="18"/>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FFE">
            <w:pPr>
              <w:snapToGrid w:val="0"/>
              <w:jc w:val="center"/>
              <w:rPr>
                <w:rFonts w:hint="eastAsia" w:ascii="宋体" w:hAnsi="宋体" w:eastAsia="宋体" w:cs="宋体"/>
                <w:i w:val="0"/>
                <w:iCs w:val="0"/>
                <w:color w:val="000000"/>
                <w:sz w:val="18"/>
                <w:szCs w:val="18"/>
                <w:u w:val="none"/>
              </w:rPr>
            </w:pP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60FF06A8">
            <w:pPr>
              <w:snapToGrid w:val="0"/>
              <w:jc w:val="center"/>
              <w:rPr>
                <w:rFonts w:hint="eastAsia" w:ascii="宋体" w:hAnsi="宋体" w:eastAsia="宋体" w:cs="宋体"/>
                <w:i w:val="0"/>
                <w:iCs w:val="0"/>
                <w:color w:val="000000"/>
                <w:sz w:val="18"/>
                <w:szCs w:val="18"/>
                <w:u w:val="none"/>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3DC5">
            <w:pPr>
              <w:snapToGrid w:val="0"/>
              <w:rPr>
                <w:rFonts w:hint="eastAsia" w:ascii="宋体" w:hAnsi="宋体" w:eastAsia="宋体" w:cs="宋体"/>
                <w:i w:val="0"/>
                <w:iCs w:val="0"/>
                <w:color w:val="000000"/>
                <w:sz w:val="18"/>
                <w:szCs w:val="18"/>
                <w:u w:val="none"/>
              </w:rPr>
            </w:pPr>
          </w:p>
        </w:tc>
      </w:tr>
      <w:tr w14:paraId="7BCD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556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00" w:type="pct"/>
            <w:tcBorders>
              <w:top w:val="single" w:color="000000" w:sz="4" w:space="0"/>
              <w:left w:val="single" w:color="000000" w:sz="4" w:space="0"/>
              <w:bottom w:val="single" w:color="000000" w:sz="4" w:space="0"/>
              <w:right w:val="nil"/>
            </w:tcBorders>
            <w:shd w:val="clear" w:color="auto" w:fill="FFFFFF"/>
            <w:noWrap/>
            <w:vAlign w:val="center"/>
          </w:tcPr>
          <w:p w14:paraId="2CD38E3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66F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A2A6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8800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7A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pct"/>
            <w:tcBorders>
              <w:top w:val="single" w:color="000000" w:sz="4" w:space="0"/>
              <w:left w:val="nil"/>
              <w:bottom w:val="single" w:color="000000" w:sz="4" w:space="0"/>
              <w:right w:val="single" w:color="000000" w:sz="4" w:space="0"/>
            </w:tcBorders>
            <w:shd w:val="clear" w:color="auto" w:fill="auto"/>
            <w:noWrap/>
            <w:vAlign w:val="center"/>
          </w:tcPr>
          <w:p w14:paraId="3707AE3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D698">
            <w:pPr>
              <w:snapToGrid w:val="0"/>
              <w:rPr>
                <w:rFonts w:hint="eastAsia" w:ascii="宋体" w:hAnsi="宋体" w:eastAsia="宋体" w:cs="宋体"/>
                <w:i w:val="0"/>
                <w:iCs w:val="0"/>
                <w:color w:val="000000"/>
                <w:sz w:val="18"/>
                <w:szCs w:val="18"/>
                <w:u w:val="none"/>
              </w:rPr>
            </w:pPr>
          </w:p>
        </w:tc>
      </w:tr>
    </w:tbl>
    <w:p w14:paraId="434B2E5F">
      <w:pPr>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18A0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5A6F538C">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5A55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29B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87E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区人代会经费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C7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77A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D10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9C1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5D1E">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133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39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462D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3B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47EA3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7AC5278B">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21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664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5B5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25BE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5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88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7D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CD6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20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C0A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111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FA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CB6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3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529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4C9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949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BC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8C0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D07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BB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C25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61BC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D17F">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6B5B566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按时召开区十一届人代会</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98D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7C03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2DB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A2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EB6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623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E3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85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0629D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4B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420F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68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1A3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3F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F633">
            <w:pPr>
              <w:snapToGrid w:val="0"/>
              <w:jc w:val="center"/>
              <w:rPr>
                <w:rFonts w:hint="eastAsia" w:ascii="宋体" w:hAnsi="宋体" w:eastAsia="宋体" w:cs="宋体"/>
                <w:i w:val="0"/>
                <w:iCs w:val="0"/>
                <w:color w:val="000000"/>
                <w:sz w:val="18"/>
                <w:szCs w:val="18"/>
                <w:u w:val="none"/>
              </w:rPr>
            </w:pPr>
          </w:p>
        </w:tc>
      </w:tr>
      <w:tr w14:paraId="100A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D3DE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8CE6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71C8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3BC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D6BA71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15FB">
            <w:pPr>
              <w:snapToGrid w:val="0"/>
              <w:rPr>
                <w:rFonts w:hint="eastAsia" w:ascii="宋体" w:hAnsi="宋体" w:eastAsia="宋体" w:cs="宋体"/>
                <w:i w:val="0"/>
                <w:iCs w:val="0"/>
                <w:color w:val="000000"/>
                <w:sz w:val="18"/>
                <w:szCs w:val="18"/>
                <w:u w:val="none"/>
              </w:rPr>
            </w:pPr>
          </w:p>
        </w:tc>
      </w:tr>
      <w:tr w14:paraId="2196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967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C2267A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2CE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召开区十一届人代会</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A7B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96E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127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2D97E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2297">
            <w:pPr>
              <w:snapToGrid w:val="0"/>
              <w:rPr>
                <w:rFonts w:hint="eastAsia" w:ascii="宋体" w:hAnsi="宋体" w:eastAsia="宋体" w:cs="宋体"/>
                <w:i w:val="0"/>
                <w:iCs w:val="0"/>
                <w:color w:val="000000"/>
                <w:sz w:val="18"/>
                <w:szCs w:val="18"/>
                <w:u w:val="none"/>
              </w:rPr>
            </w:pPr>
          </w:p>
        </w:tc>
      </w:tr>
      <w:tr w14:paraId="64F4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A105">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3C44AA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B0E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完成会议各项议程</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21C5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7FA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3CE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FF844B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520C7">
            <w:pPr>
              <w:snapToGrid w:val="0"/>
              <w:rPr>
                <w:rFonts w:hint="eastAsia" w:ascii="宋体" w:hAnsi="宋体" w:eastAsia="宋体" w:cs="宋体"/>
                <w:i w:val="0"/>
                <w:iCs w:val="0"/>
                <w:color w:val="000000"/>
                <w:sz w:val="18"/>
                <w:szCs w:val="18"/>
                <w:u w:val="none"/>
              </w:rPr>
            </w:pPr>
          </w:p>
        </w:tc>
      </w:tr>
      <w:tr w14:paraId="21DE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2227">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C30CB3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43342">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6B78">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39CD7">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39C">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E2C866C">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8B91E">
            <w:pPr>
              <w:snapToGrid w:val="0"/>
              <w:rPr>
                <w:rFonts w:hint="eastAsia" w:ascii="宋体" w:hAnsi="宋体" w:eastAsia="宋体" w:cs="宋体"/>
                <w:i w:val="0"/>
                <w:iCs w:val="0"/>
                <w:color w:val="000000"/>
                <w:sz w:val="18"/>
                <w:szCs w:val="18"/>
                <w:u w:val="none"/>
              </w:rPr>
            </w:pPr>
          </w:p>
        </w:tc>
      </w:tr>
      <w:tr w14:paraId="119C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B34F4">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6F89A4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6685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召开会议成本支出</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D398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462F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76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E0EF65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8ACB">
            <w:pPr>
              <w:snapToGrid w:val="0"/>
              <w:rPr>
                <w:rFonts w:hint="eastAsia" w:ascii="宋体" w:hAnsi="宋体" w:eastAsia="宋体" w:cs="宋体"/>
                <w:i w:val="0"/>
                <w:iCs w:val="0"/>
                <w:color w:val="000000"/>
                <w:sz w:val="18"/>
                <w:szCs w:val="18"/>
                <w:u w:val="none"/>
              </w:rPr>
            </w:pPr>
          </w:p>
        </w:tc>
      </w:tr>
      <w:tr w14:paraId="4B8B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AC91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F1EBB0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B14DB">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A3603">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906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9A2D">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C95DC24">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E7E1">
            <w:pPr>
              <w:snapToGrid w:val="0"/>
              <w:rPr>
                <w:rFonts w:hint="eastAsia" w:ascii="宋体" w:hAnsi="宋体" w:eastAsia="宋体" w:cs="宋体"/>
                <w:i w:val="0"/>
                <w:iCs w:val="0"/>
                <w:color w:val="000000"/>
                <w:sz w:val="18"/>
                <w:szCs w:val="18"/>
                <w:u w:val="none"/>
              </w:rPr>
            </w:pPr>
          </w:p>
        </w:tc>
      </w:tr>
      <w:tr w14:paraId="4AE8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682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AF283D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66A9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代表交办意见建议</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3674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134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B03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01A3CB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4E12">
            <w:pPr>
              <w:snapToGrid w:val="0"/>
              <w:rPr>
                <w:rFonts w:hint="eastAsia" w:ascii="宋体" w:hAnsi="宋体" w:eastAsia="宋体" w:cs="宋体"/>
                <w:i w:val="0"/>
                <w:iCs w:val="0"/>
                <w:color w:val="000000"/>
                <w:sz w:val="18"/>
                <w:szCs w:val="18"/>
                <w:u w:val="none"/>
              </w:rPr>
            </w:pPr>
          </w:p>
        </w:tc>
      </w:tr>
      <w:tr w14:paraId="3D79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52BBD">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EBF951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799CE">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81325">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7A356">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9DF1">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A4DFE82">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8C95">
            <w:pPr>
              <w:snapToGrid w:val="0"/>
              <w:rPr>
                <w:rFonts w:hint="eastAsia" w:ascii="宋体" w:hAnsi="宋体" w:eastAsia="宋体" w:cs="宋体"/>
                <w:i w:val="0"/>
                <w:iCs w:val="0"/>
                <w:color w:val="000000"/>
                <w:sz w:val="18"/>
                <w:szCs w:val="18"/>
                <w:u w:val="none"/>
              </w:rPr>
            </w:pPr>
          </w:p>
        </w:tc>
      </w:tr>
      <w:tr w14:paraId="37FA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9566">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7AFC77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BA06">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B631E">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62085">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B9B7">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8DB8EF1">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0A195">
            <w:pPr>
              <w:snapToGrid w:val="0"/>
              <w:rPr>
                <w:rFonts w:hint="eastAsia" w:ascii="宋体" w:hAnsi="宋体" w:eastAsia="宋体" w:cs="宋体"/>
                <w:i w:val="0"/>
                <w:iCs w:val="0"/>
                <w:color w:val="000000"/>
                <w:sz w:val="18"/>
                <w:szCs w:val="18"/>
                <w:u w:val="none"/>
              </w:rPr>
            </w:pPr>
          </w:p>
        </w:tc>
      </w:tr>
      <w:tr w14:paraId="40D8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A25C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4DB27F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B31C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F29C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AB3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4D7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732004D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8F0E">
            <w:pPr>
              <w:snapToGrid w:val="0"/>
              <w:rPr>
                <w:rFonts w:hint="eastAsia" w:ascii="宋体" w:hAnsi="宋体" w:eastAsia="宋体" w:cs="宋体"/>
                <w:i w:val="0"/>
                <w:iCs w:val="0"/>
                <w:color w:val="000000"/>
                <w:sz w:val="18"/>
                <w:szCs w:val="18"/>
                <w:u w:val="none"/>
              </w:rPr>
            </w:pPr>
          </w:p>
        </w:tc>
      </w:tr>
    </w:tbl>
    <w:p w14:paraId="5064939D">
      <w:pPr>
        <w:pStyle w:val="2"/>
        <w:rPr>
          <w:rFonts w:hint="eastAsia" w:ascii="Times New Roman" w:hAnsi="Times New Roman" w:eastAsia="黑体"/>
          <w:color w:val="auto"/>
          <w:sz w:val="44"/>
          <w:szCs w:val="44"/>
          <w:highlight w:val="none"/>
        </w:rPr>
      </w:pPr>
    </w:p>
    <w:p w14:paraId="50112C16">
      <w:pPr>
        <w:pStyle w:val="3"/>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6"/>
        <w:gridCol w:w="607"/>
        <w:gridCol w:w="602"/>
        <w:gridCol w:w="1980"/>
        <w:gridCol w:w="985"/>
        <w:gridCol w:w="900"/>
        <w:gridCol w:w="883"/>
        <w:gridCol w:w="459"/>
        <w:gridCol w:w="862"/>
      </w:tblGrid>
      <w:tr w14:paraId="4573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7F735264">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48FB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DA5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60F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预算审查监督管理费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563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8A0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13E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16B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52B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07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BF9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42DB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A3B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2ED63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55098D92">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1B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02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96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7070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DB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297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1F1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A5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B93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47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C77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605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A5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320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208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E46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EFC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845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00E0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4CE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970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7B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8C9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091D">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1340FC4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开展预算审查和监督工作</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C4C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6DB5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067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BE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B0B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CFA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5AE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36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12E0DE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61C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942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79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57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3C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D200">
            <w:pPr>
              <w:snapToGrid w:val="0"/>
              <w:jc w:val="center"/>
              <w:rPr>
                <w:rFonts w:hint="eastAsia" w:ascii="宋体" w:hAnsi="宋体" w:eastAsia="宋体" w:cs="宋体"/>
                <w:i w:val="0"/>
                <w:iCs w:val="0"/>
                <w:color w:val="000000"/>
                <w:sz w:val="18"/>
                <w:szCs w:val="18"/>
                <w:u w:val="none"/>
              </w:rPr>
            </w:pPr>
          </w:p>
        </w:tc>
      </w:tr>
      <w:tr w14:paraId="286C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C8C4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A42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D7A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5A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FD7870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0B25">
            <w:pPr>
              <w:snapToGrid w:val="0"/>
              <w:rPr>
                <w:rFonts w:hint="eastAsia" w:ascii="宋体" w:hAnsi="宋体" w:eastAsia="宋体" w:cs="宋体"/>
                <w:i w:val="0"/>
                <w:iCs w:val="0"/>
                <w:color w:val="000000"/>
                <w:sz w:val="18"/>
                <w:szCs w:val="18"/>
                <w:u w:val="none"/>
              </w:rPr>
            </w:pPr>
          </w:p>
        </w:tc>
      </w:tr>
      <w:tr w14:paraId="47AA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60A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459719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0317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开展审查和监督工作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06C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0DD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763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F34A6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E5A7">
            <w:pPr>
              <w:snapToGrid w:val="0"/>
              <w:rPr>
                <w:rFonts w:hint="eastAsia" w:ascii="宋体" w:hAnsi="宋体" w:eastAsia="宋体" w:cs="宋体"/>
                <w:i w:val="0"/>
                <w:iCs w:val="0"/>
                <w:color w:val="000000"/>
                <w:sz w:val="18"/>
                <w:szCs w:val="18"/>
                <w:u w:val="none"/>
              </w:rPr>
            </w:pPr>
          </w:p>
        </w:tc>
      </w:tr>
      <w:tr w14:paraId="302F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A59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9F8127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DE3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审查和监督工作符合实际</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451D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91B0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C0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D878EC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B6BE9">
            <w:pPr>
              <w:snapToGrid w:val="0"/>
              <w:rPr>
                <w:rFonts w:hint="eastAsia" w:ascii="宋体" w:hAnsi="宋体" w:eastAsia="宋体" w:cs="宋体"/>
                <w:i w:val="0"/>
                <w:iCs w:val="0"/>
                <w:color w:val="000000"/>
                <w:sz w:val="18"/>
                <w:szCs w:val="18"/>
                <w:u w:val="none"/>
              </w:rPr>
            </w:pPr>
          </w:p>
        </w:tc>
      </w:tr>
      <w:tr w14:paraId="14A0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4254B">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F364C2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F8380">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BF074">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12B3D">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C189">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65DA1F3">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4A3F">
            <w:pPr>
              <w:snapToGrid w:val="0"/>
              <w:rPr>
                <w:rFonts w:hint="eastAsia" w:ascii="宋体" w:hAnsi="宋体" w:eastAsia="宋体" w:cs="宋体"/>
                <w:i w:val="0"/>
                <w:iCs w:val="0"/>
                <w:color w:val="000000"/>
                <w:sz w:val="18"/>
                <w:szCs w:val="18"/>
                <w:u w:val="none"/>
              </w:rPr>
            </w:pPr>
          </w:p>
        </w:tc>
      </w:tr>
      <w:tr w14:paraId="01DE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4B39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9042A7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9BB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审查和监督工作相关费用</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33E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1万元</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A9D5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8E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2A3ACA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86EC">
            <w:pPr>
              <w:snapToGrid w:val="0"/>
              <w:rPr>
                <w:rFonts w:hint="eastAsia" w:ascii="宋体" w:hAnsi="宋体" w:eastAsia="宋体" w:cs="宋体"/>
                <w:i w:val="0"/>
                <w:iCs w:val="0"/>
                <w:color w:val="000000"/>
                <w:sz w:val="18"/>
                <w:szCs w:val="18"/>
                <w:u w:val="none"/>
              </w:rPr>
            </w:pPr>
          </w:p>
        </w:tc>
      </w:tr>
      <w:tr w14:paraId="3425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502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088A05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797F8">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DA362">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B9D22">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5472">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7C831BF">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DC363">
            <w:pPr>
              <w:snapToGrid w:val="0"/>
              <w:rPr>
                <w:rFonts w:hint="eastAsia" w:ascii="宋体" w:hAnsi="宋体" w:eastAsia="宋体" w:cs="宋体"/>
                <w:i w:val="0"/>
                <w:iCs w:val="0"/>
                <w:color w:val="000000"/>
                <w:sz w:val="18"/>
                <w:szCs w:val="18"/>
                <w:u w:val="none"/>
              </w:rPr>
            </w:pPr>
          </w:p>
        </w:tc>
      </w:tr>
      <w:tr w14:paraId="193D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06D9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F19B90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9580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高质量完成审查和监督工作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ED60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F5E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332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4A3F92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DD6">
            <w:pPr>
              <w:snapToGrid w:val="0"/>
              <w:rPr>
                <w:rFonts w:hint="eastAsia" w:ascii="宋体" w:hAnsi="宋体" w:eastAsia="宋体" w:cs="宋体"/>
                <w:i w:val="0"/>
                <w:iCs w:val="0"/>
                <w:color w:val="000000"/>
                <w:sz w:val="18"/>
                <w:szCs w:val="18"/>
                <w:u w:val="none"/>
              </w:rPr>
            </w:pPr>
          </w:p>
        </w:tc>
      </w:tr>
      <w:tr w14:paraId="3FFA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AC3F3">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BDEDBA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A42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8BAE">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B0FC">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6FFC">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025F4D6">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73E9">
            <w:pPr>
              <w:snapToGrid w:val="0"/>
              <w:rPr>
                <w:rFonts w:hint="eastAsia" w:ascii="宋体" w:hAnsi="宋体" w:eastAsia="宋体" w:cs="宋体"/>
                <w:i w:val="0"/>
                <w:iCs w:val="0"/>
                <w:color w:val="000000"/>
                <w:sz w:val="18"/>
                <w:szCs w:val="18"/>
                <w:u w:val="none"/>
              </w:rPr>
            </w:pPr>
          </w:p>
        </w:tc>
      </w:tr>
      <w:tr w14:paraId="7D2C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6B0C2">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A70AA9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B316A">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E764C">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AEBE6">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4B4D">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51BE1FF6">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0B8A">
            <w:pPr>
              <w:snapToGrid w:val="0"/>
              <w:rPr>
                <w:rFonts w:hint="eastAsia" w:ascii="宋体" w:hAnsi="宋体" w:eastAsia="宋体" w:cs="宋体"/>
                <w:i w:val="0"/>
                <w:iCs w:val="0"/>
                <w:color w:val="000000"/>
                <w:sz w:val="18"/>
                <w:szCs w:val="18"/>
                <w:u w:val="none"/>
              </w:rPr>
            </w:pPr>
          </w:p>
        </w:tc>
      </w:tr>
      <w:tr w14:paraId="3726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58A4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0D0AB0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4BE6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F221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A434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59C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0C877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C113">
            <w:pPr>
              <w:snapToGrid w:val="0"/>
              <w:rPr>
                <w:rFonts w:hint="eastAsia" w:ascii="宋体" w:hAnsi="宋体" w:eastAsia="宋体" w:cs="宋体"/>
                <w:i w:val="0"/>
                <w:iCs w:val="0"/>
                <w:color w:val="000000"/>
                <w:sz w:val="18"/>
                <w:szCs w:val="18"/>
                <w:u w:val="none"/>
              </w:rPr>
            </w:pPr>
          </w:p>
        </w:tc>
      </w:tr>
    </w:tbl>
    <w:p w14:paraId="05878239">
      <w:pPr>
        <w:rPr>
          <w:rFonts w:hint="eastAsia" w:ascii="Times New Roman" w:hAnsi="Times New Roman" w:eastAsia="黑体"/>
          <w:color w:val="auto"/>
          <w:sz w:val="44"/>
          <w:szCs w:val="44"/>
          <w:highlight w:val="none"/>
        </w:rPr>
      </w:pPr>
    </w:p>
    <w:p w14:paraId="4BA19122">
      <w:pPr>
        <w:pStyle w:val="2"/>
        <w:rPr>
          <w:rFonts w:hint="eastAsia" w:ascii="Times New Roman" w:hAnsi="Times New Roman" w:eastAsia="黑体"/>
          <w:color w:val="auto"/>
          <w:sz w:val="44"/>
          <w:szCs w:val="44"/>
          <w:highlight w:val="none"/>
        </w:rPr>
      </w:pPr>
    </w:p>
    <w:p w14:paraId="171386B9">
      <w:pPr>
        <w:pStyle w:val="3"/>
        <w:rPr>
          <w:rFonts w:hint="eastAsia" w:ascii="Times New Roman" w:hAnsi="Times New Roman" w:eastAsia="黑体"/>
          <w:color w:val="auto"/>
          <w:sz w:val="44"/>
          <w:szCs w:val="44"/>
          <w:highlight w:val="none"/>
        </w:rPr>
      </w:pPr>
    </w:p>
    <w:p w14:paraId="2D4E232A">
      <w:pPr>
        <w:rPr>
          <w:rFonts w:hint="eastAsia" w:ascii="Times New Roman" w:hAnsi="Times New Roman" w:eastAsia="黑体"/>
          <w:color w:val="auto"/>
          <w:sz w:val="44"/>
          <w:szCs w:val="44"/>
          <w:highlight w:val="none"/>
        </w:rPr>
      </w:pPr>
    </w:p>
    <w:p w14:paraId="3FDC88E5">
      <w:pPr>
        <w:pStyle w:val="2"/>
        <w:rPr>
          <w:rFonts w:hint="eastAsia" w:ascii="Times New Roman" w:hAnsi="Times New Roman" w:eastAsia="黑体"/>
          <w:color w:val="auto"/>
          <w:sz w:val="44"/>
          <w:szCs w:val="44"/>
          <w:highlight w:val="none"/>
        </w:rPr>
      </w:pPr>
    </w:p>
    <w:p w14:paraId="19EC7D35">
      <w:pPr>
        <w:pStyle w:val="3"/>
        <w:rPr>
          <w:rFonts w:hint="eastAsia"/>
        </w:rPr>
      </w:pPr>
    </w:p>
    <w:p w14:paraId="5FACB28D">
      <w:pPr>
        <w:pStyle w:val="2"/>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2613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2C1D715C">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45C5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D6B5">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19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驻村工作队员工作经费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EAC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1CA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244B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9BE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1BF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C42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C8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7172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CE2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6334A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5DF983A4">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73A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13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0B7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5EB5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940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A6F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2C7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71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E9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323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6A3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4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67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FC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A3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01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41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C9F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2485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332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B32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0B6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6EF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424F">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558C60A0">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驻村工作补助</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9287">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57B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C8F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918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32D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FE7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C65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2DB1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BDF5F6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513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30C5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462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364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23A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FC07">
            <w:pPr>
              <w:snapToGrid w:val="0"/>
              <w:jc w:val="center"/>
              <w:rPr>
                <w:rFonts w:hint="eastAsia" w:ascii="宋体" w:hAnsi="宋体" w:eastAsia="宋体" w:cs="宋体"/>
                <w:i w:val="0"/>
                <w:iCs w:val="0"/>
                <w:color w:val="000000"/>
                <w:sz w:val="18"/>
                <w:szCs w:val="18"/>
                <w:u w:val="none"/>
              </w:rPr>
            </w:pPr>
          </w:p>
        </w:tc>
      </w:tr>
      <w:tr w14:paraId="2B9B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18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00FB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6A12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09D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FD96B3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7929">
            <w:pPr>
              <w:snapToGrid w:val="0"/>
              <w:rPr>
                <w:rFonts w:hint="eastAsia" w:ascii="宋体" w:hAnsi="宋体" w:eastAsia="宋体" w:cs="宋体"/>
                <w:i w:val="0"/>
                <w:iCs w:val="0"/>
                <w:color w:val="000000"/>
                <w:sz w:val="18"/>
                <w:szCs w:val="18"/>
                <w:u w:val="none"/>
              </w:rPr>
            </w:pPr>
          </w:p>
        </w:tc>
      </w:tr>
      <w:tr w14:paraId="4EBC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4F58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32002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A4FA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驻村工作队员人数</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1BF2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83E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C7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D59E61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E470">
            <w:pPr>
              <w:snapToGrid w:val="0"/>
              <w:rPr>
                <w:rFonts w:hint="eastAsia" w:ascii="宋体" w:hAnsi="宋体" w:eastAsia="宋体" w:cs="宋体"/>
                <w:i w:val="0"/>
                <w:iCs w:val="0"/>
                <w:color w:val="000000"/>
                <w:sz w:val="18"/>
                <w:szCs w:val="18"/>
                <w:u w:val="none"/>
              </w:rPr>
            </w:pPr>
          </w:p>
        </w:tc>
      </w:tr>
      <w:tr w14:paraId="7D44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5CD9B">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ABBBDA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59F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高质量完成帮扶工作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245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BDAC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A86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890C4F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982A">
            <w:pPr>
              <w:snapToGrid w:val="0"/>
              <w:rPr>
                <w:rFonts w:hint="eastAsia" w:ascii="宋体" w:hAnsi="宋体" w:eastAsia="宋体" w:cs="宋体"/>
                <w:i w:val="0"/>
                <w:iCs w:val="0"/>
                <w:color w:val="000000"/>
                <w:sz w:val="18"/>
                <w:szCs w:val="18"/>
                <w:u w:val="none"/>
              </w:rPr>
            </w:pPr>
          </w:p>
        </w:tc>
      </w:tr>
      <w:tr w14:paraId="2B07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38CA9">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7E4817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1CB89">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0C417">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E3B87">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B505">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B2CBD6B">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64FF0">
            <w:pPr>
              <w:snapToGrid w:val="0"/>
              <w:rPr>
                <w:rFonts w:hint="eastAsia" w:ascii="宋体" w:hAnsi="宋体" w:eastAsia="宋体" w:cs="宋体"/>
                <w:i w:val="0"/>
                <w:iCs w:val="0"/>
                <w:color w:val="000000"/>
                <w:sz w:val="18"/>
                <w:szCs w:val="18"/>
                <w:u w:val="none"/>
              </w:rPr>
            </w:pPr>
          </w:p>
        </w:tc>
      </w:tr>
      <w:tr w14:paraId="4ADC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D027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4A3D19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3194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驻村补助</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CD29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50元/天</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275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50元/天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193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6CD7C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C5B2">
            <w:pPr>
              <w:snapToGrid w:val="0"/>
              <w:rPr>
                <w:rFonts w:hint="eastAsia" w:ascii="宋体" w:hAnsi="宋体" w:eastAsia="宋体" w:cs="宋体"/>
                <w:i w:val="0"/>
                <w:iCs w:val="0"/>
                <w:color w:val="000000"/>
                <w:sz w:val="18"/>
                <w:szCs w:val="18"/>
                <w:u w:val="none"/>
              </w:rPr>
            </w:pPr>
          </w:p>
        </w:tc>
      </w:tr>
      <w:tr w14:paraId="6572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3F4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16A3F6E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F081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ADA43">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1EA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56C4">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64B6210">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EB54">
            <w:pPr>
              <w:snapToGrid w:val="0"/>
              <w:rPr>
                <w:rFonts w:hint="eastAsia" w:ascii="宋体" w:hAnsi="宋体" w:eastAsia="宋体" w:cs="宋体"/>
                <w:i w:val="0"/>
                <w:iCs w:val="0"/>
                <w:color w:val="000000"/>
                <w:sz w:val="18"/>
                <w:szCs w:val="18"/>
                <w:u w:val="none"/>
              </w:rPr>
            </w:pPr>
          </w:p>
        </w:tc>
      </w:tr>
      <w:tr w14:paraId="4189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A81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587D21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04AD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脱贫成果得到巩固</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5FF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2A5D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850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68650A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8D15">
            <w:pPr>
              <w:snapToGrid w:val="0"/>
              <w:rPr>
                <w:rFonts w:hint="eastAsia" w:ascii="宋体" w:hAnsi="宋体" w:eastAsia="宋体" w:cs="宋体"/>
                <w:i w:val="0"/>
                <w:iCs w:val="0"/>
                <w:color w:val="000000"/>
                <w:sz w:val="18"/>
                <w:szCs w:val="18"/>
                <w:u w:val="none"/>
              </w:rPr>
            </w:pPr>
          </w:p>
        </w:tc>
      </w:tr>
      <w:tr w14:paraId="7D7D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52C32">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765FB8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89325">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24BF">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BD505">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89B8">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90D6B50">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B5A3">
            <w:pPr>
              <w:snapToGrid w:val="0"/>
              <w:rPr>
                <w:rFonts w:hint="eastAsia" w:ascii="宋体" w:hAnsi="宋体" w:eastAsia="宋体" w:cs="宋体"/>
                <w:i w:val="0"/>
                <w:iCs w:val="0"/>
                <w:color w:val="000000"/>
                <w:sz w:val="18"/>
                <w:szCs w:val="18"/>
                <w:u w:val="none"/>
              </w:rPr>
            </w:pPr>
          </w:p>
        </w:tc>
      </w:tr>
      <w:tr w14:paraId="7787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57BA7">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4A6C90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6AF6A">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0D005">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F8C68">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2496">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88C8F96">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FF15">
            <w:pPr>
              <w:snapToGrid w:val="0"/>
              <w:rPr>
                <w:rFonts w:hint="eastAsia" w:ascii="宋体" w:hAnsi="宋体" w:eastAsia="宋体" w:cs="宋体"/>
                <w:i w:val="0"/>
                <w:iCs w:val="0"/>
                <w:color w:val="000000"/>
                <w:sz w:val="18"/>
                <w:szCs w:val="18"/>
                <w:u w:val="none"/>
              </w:rPr>
            </w:pPr>
          </w:p>
        </w:tc>
      </w:tr>
      <w:tr w14:paraId="3175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7B5F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69B134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B28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5AAB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66B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A91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229537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908F">
            <w:pPr>
              <w:snapToGrid w:val="0"/>
              <w:rPr>
                <w:rFonts w:hint="eastAsia" w:ascii="宋体" w:hAnsi="宋体" w:eastAsia="宋体" w:cs="宋体"/>
                <w:i w:val="0"/>
                <w:iCs w:val="0"/>
                <w:color w:val="000000"/>
                <w:sz w:val="18"/>
                <w:szCs w:val="18"/>
                <w:u w:val="none"/>
              </w:rPr>
            </w:pPr>
          </w:p>
        </w:tc>
      </w:tr>
    </w:tbl>
    <w:p w14:paraId="387091F0">
      <w:pPr>
        <w:pStyle w:val="3"/>
        <w:rPr>
          <w:rFonts w:hint="eastAsia" w:ascii="Times New Roman" w:hAnsi="Times New Roman" w:eastAsia="黑体"/>
          <w:color w:val="auto"/>
          <w:sz w:val="44"/>
          <w:szCs w:val="44"/>
          <w:highlight w:val="none"/>
        </w:rPr>
      </w:pPr>
    </w:p>
    <w:p w14:paraId="59AEA2C8">
      <w:pPr>
        <w:rPr>
          <w:rFonts w:hint="eastAsia" w:ascii="Times New Roman" w:hAnsi="Times New Roman" w:eastAsia="黑体"/>
          <w:color w:val="auto"/>
          <w:sz w:val="44"/>
          <w:szCs w:val="44"/>
          <w:highlight w:val="none"/>
        </w:rPr>
      </w:pPr>
    </w:p>
    <w:p w14:paraId="415A635F">
      <w:pPr>
        <w:pStyle w:val="2"/>
        <w:rPr>
          <w:rFonts w:hint="eastAsia" w:ascii="Times New Roman" w:hAnsi="Times New Roman" w:eastAsia="黑体"/>
          <w:color w:val="auto"/>
          <w:sz w:val="44"/>
          <w:szCs w:val="44"/>
          <w:highlight w:val="none"/>
        </w:rPr>
      </w:pPr>
    </w:p>
    <w:p w14:paraId="2CF6FA25">
      <w:pPr>
        <w:pStyle w:val="3"/>
        <w:rPr>
          <w:rFonts w:hint="eastAsia" w:ascii="Times New Roman" w:hAnsi="Times New Roman" w:eastAsia="黑体"/>
          <w:color w:val="auto"/>
          <w:sz w:val="44"/>
          <w:szCs w:val="44"/>
          <w:highlight w:val="none"/>
        </w:rPr>
      </w:pPr>
    </w:p>
    <w:p w14:paraId="20DCDAAB">
      <w:pPr>
        <w:rPr>
          <w:rFonts w:hint="eastAsia" w:ascii="Times New Roman" w:hAnsi="Times New Roman" w:eastAsia="黑体"/>
          <w:color w:val="auto"/>
          <w:sz w:val="44"/>
          <w:szCs w:val="44"/>
          <w:highlight w:val="none"/>
        </w:rPr>
      </w:pPr>
    </w:p>
    <w:p w14:paraId="13938DE5">
      <w:pPr>
        <w:pStyle w:val="2"/>
        <w:rPr>
          <w:rFonts w:hint="eastAsia" w:ascii="Times New Roman" w:hAnsi="Times New Roman" w:eastAsia="黑体"/>
          <w:color w:val="auto"/>
          <w:sz w:val="44"/>
          <w:szCs w:val="44"/>
          <w:highlight w:val="none"/>
        </w:rPr>
      </w:pPr>
    </w:p>
    <w:p w14:paraId="14E5C80D">
      <w:pPr>
        <w:pStyle w:val="3"/>
        <w:rPr>
          <w:rFonts w:hint="eastAsia" w:ascii="Times New Roman" w:hAnsi="Times New Roman" w:eastAsia="黑体"/>
          <w:color w:val="auto"/>
          <w:sz w:val="44"/>
          <w:szCs w:val="44"/>
          <w:highlight w:val="none"/>
        </w:rPr>
      </w:pPr>
    </w:p>
    <w:p w14:paraId="07446170">
      <w:pPr>
        <w:rPr>
          <w:rFonts w:hint="eastAsia" w:ascii="Times New Roman" w:hAnsi="Times New Roman" w:eastAsia="黑体"/>
          <w:color w:val="auto"/>
          <w:sz w:val="44"/>
          <w:szCs w:val="44"/>
          <w:highlight w:val="none"/>
        </w:rPr>
      </w:pPr>
    </w:p>
    <w:p w14:paraId="55FCFE8A">
      <w:pPr>
        <w:pStyle w:val="2"/>
        <w:rPr>
          <w:rFonts w:hint="eastAsia"/>
        </w:rPr>
      </w:pPr>
    </w:p>
    <w:p w14:paraId="2468D687">
      <w:pPr>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7241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5D46231E">
            <w:pPr>
              <w:keepNext w:val="0"/>
              <w:keepLines w:val="0"/>
              <w:widowControl/>
              <w:suppressLineNumbers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0034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0DA2">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D6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人大视察与调研</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8EC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7979">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r>
      <w:tr w14:paraId="4A5E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9894">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F71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35F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B23">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0D72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6FA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5F3B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5554D921">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E7A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D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F2C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377F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80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6DD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29B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772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0.550474074</w:t>
            </w:r>
          </w:p>
        </w:tc>
      </w:tr>
      <w:tr w14:paraId="787A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25D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BB8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786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7.4314</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2A5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0.550474074</w:t>
            </w:r>
          </w:p>
        </w:tc>
      </w:tr>
      <w:tr w14:paraId="5154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8C7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C9B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74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FE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5D93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77E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FC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2D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30D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E583">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0472CFAB">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人大视察与调研</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907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1177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809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C3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A57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FF5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62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56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7CBC9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D25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2366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2C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BF5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FF9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4705">
            <w:pPr>
              <w:snapToGrid w:val="0"/>
              <w:jc w:val="center"/>
              <w:rPr>
                <w:rFonts w:hint="eastAsia" w:ascii="宋体" w:hAnsi="宋体" w:eastAsia="宋体" w:cs="宋体"/>
                <w:i w:val="0"/>
                <w:iCs w:val="0"/>
                <w:color w:val="000000"/>
                <w:sz w:val="18"/>
                <w:szCs w:val="18"/>
                <w:u w:val="none"/>
              </w:rPr>
            </w:pPr>
          </w:p>
        </w:tc>
      </w:tr>
      <w:tr w14:paraId="2A5E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9794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4E7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36D3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25.88</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CB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7CDA412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495E">
            <w:pPr>
              <w:snapToGrid w:val="0"/>
              <w:rPr>
                <w:rFonts w:hint="eastAsia" w:ascii="宋体" w:hAnsi="宋体" w:eastAsia="宋体" w:cs="宋体"/>
                <w:i w:val="0"/>
                <w:iCs w:val="0"/>
                <w:color w:val="000000"/>
                <w:sz w:val="18"/>
                <w:szCs w:val="18"/>
                <w:u w:val="none"/>
              </w:rPr>
            </w:pPr>
          </w:p>
        </w:tc>
      </w:tr>
      <w:tr w14:paraId="3A27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21B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6C62EA7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307A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开展视察调研工作</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2A29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746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234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E7BBE3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5D47">
            <w:pPr>
              <w:snapToGrid w:val="0"/>
              <w:rPr>
                <w:rFonts w:hint="eastAsia" w:ascii="宋体" w:hAnsi="宋体" w:eastAsia="宋体" w:cs="宋体"/>
                <w:i w:val="0"/>
                <w:iCs w:val="0"/>
                <w:color w:val="000000"/>
                <w:sz w:val="18"/>
                <w:szCs w:val="18"/>
                <w:u w:val="none"/>
              </w:rPr>
            </w:pPr>
          </w:p>
        </w:tc>
      </w:tr>
      <w:tr w14:paraId="390C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4AA42">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76993E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102B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视察调研工作符合实际</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6572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8C9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3AC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DA4B64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F590">
            <w:pPr>
              <w:snapToGrid w:val="0"/>
              <w:rPr>
                <w:rFonts w:hint="eastAsia" w:ascii="宋体" w:hAnsi="宋体" w:eastAsia="宋体" w:cs="宋体"/>
                <w:i w:val="0"/>
                <w:iCs w:val="0"/>
                <w:color w:val="000000"/>
                <w:sz w:val="18"/>
                <w:szCs w:val="18"/>
                <w:u w:val="none"/>
              </w:rPr>
            </w:pPr>
          </w:p>
        </w:tc>
      </w:tr>
      <w:tr w14:paraId="4172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7B2E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F7CD46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36FE">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730AF">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B43C4">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3F1A">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EB74F23">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57EE">
            <w:pPr>
              <w:snapToGrid w:val="0"/>
              <w:rPr>
                <w:rFonts w:hint="eastAsia" w:ascii="宋体" w:hAnsi="宋体" w:eastAsia="宋体" w:cs="宋体"/>
                <w:i w:val="0"/>
                <w:iCs w:val="0"/>
                <w:color w:val="000000"/>
                <w:sz w:val="18"/>
                <w:szCs w:val="18"/>
                <w:u w:val="none"/>
              </w:rPr>
            </w:pPr>
          </w:p>
        </w:tc>
      </w:tr>
      <w:tr w14:paraId="72ED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3B0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7701EC5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EA0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视察调研相关经费</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1F00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17万元</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A539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7.43万元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C1B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210FA7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C4B5">
            <w:pPr>
              <w:snapToGrid w:val="0"/>
              <w:rPr>
                <w:rFonts w:hint="eastAsia" w:ascii="宋体" w:hAnsi="宋体" w:eastAsia="宋体" w:cs="宋体"/>
                <w:i w:val="0"/>
                <w:iCs w:val="0"/>
                <w:color w:val="000000"/>
                <w:sz w:val="18"/>
                <w:szCs w:val="18"/>
                <w:u w:val="none"/>
              </w:rPr>
            </w:pPr>
          </w:p>
        </w:tc>
      </w:tr>
      <w:tr w14:paraId="4760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B1B8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2D50C8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2A42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CADB">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682E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1075">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B442034">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3F9E">
            <w:pPr>
              <w:snapToGrid w:val="0"/>
              <w:rPr>
                <w:rFonts w:hint="eastAsia" w:ascii="宋体" w:hAnsi="宋体" w:eastAsia="宋体" w:cs="宋体"/>
                <w:i w:val="0"/>
                <w:iCs w:val="0"/>
                <w:color w:val="000000"/>
                <w:sz w:val="18"/>
                <w:szCs w:val="18"/>
                <w:u w:val="none"/>
              </w:rPr>
            </w:pPr>
          </w:p>
        </w:tc>
      </w:tr>
      <w:tr w14:paraId="19B3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52C3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31E499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6976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充分发挥代表主体作用</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994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53B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E18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75496BA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78C3">
            <w:pPr>
              <w:snapToGrid w:val="0"/>
              <w:rPr>
                <w:rFonts w:hint="eastAsia" w:ascii="宋体" w:hAnsi="宋体" w:eastAsia="宋体" w:cs="宋体"/>
                <w:i w:val="0"/>
                <w:iCs w:val="0"/>
                <w:color w:val="000000"/>
                <w:sz w:val="18"/>
                <w:szCs w:val="18"/>
                <w:u w:val="none"/>
              </w:rPr>
            </w:pPr>
          </w:p>
        </w:tc>
      </w:tr>
      <w:tr w14:paraId="050D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E79B">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8C33B6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6779B">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615F4">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C19AC">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5AE">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0ECA21A">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F104">
            <w:pPr>
              <w:snapToGrid w:val="0"/>
              <w:rPr>
                <w:rFonts w:hint="eastAsia" w:ascii="宋体" w:hAnsi="宋体" w:eastAsia="宋体" w:cs="宋体"/>
                <w:i w:val="0"/>
                <w:iCs w:val="0"/>
                <w:color w:val="000000"/>
                <w:sz w:val="18"/>
                <w:szCs w:val="18"/>
                <w:u w:val="none"/>
              </w:rPr>
            </w:pPr>
          </w:p>
        </w:tc>
      </w:tr>
      <w:tr w14:paraId="7CC3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FD773">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D9534E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2FA4">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12F39">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CD1AD">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DB10">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12CA871">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30AB">
            <w:pPr>
              <w:snapToGrid w:val="0"/>
              <w:rPr>
                <w:rFonts w:hint="eastAsia" w:ascii="宋体" w:hAnsi="宋体" w:eastAsia="宋体" w:cs="宋体"/>
                <w:i w:val="0"/>
                <w:iCs w:val="0"/>
                <w:color w:val="000000"/>
                <w:sz w:val="18"/>
                <w:szCs w:val="18"/>
                <w:u w:val="none"/>
              </w:rPr>
            </w:pPr>
          </w:p>
        </w:tc>
      </w:tr>
      <w:tr w14:paraId="2EB1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24DB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03F8CB8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B75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FBF4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D3E0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FD6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5FE66EF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6CD4">
            <w:pPr>
              <w:snapToGrid w:val="0"/>
              <w:rPr>
                <w:rFonts w:hint="eastAsia" w:ascii="宋体" w:hAnsi="宋体" w:eastAsia="宋体" w:cs="宋体"/>
                <w:i w:val="0"/>
                <w:iCs w:val="0"/>
                <w:color w:val="000000"/>
                <w:sz w:val="18"/>
                <w:szCs w:val="18"/>
                <w:u w:val="none"/>
              </w:rPr>
            </w:pPr>
          </w:p>
        </w:tc>
      </w:tr>
    </w:tbl>
    <w:p w14:paraId="3D85E59D">
      <w:pPr>
        <w:pStyle w:val="2"/>
        <w:rPr>
          <w:rFonts w:hint="eastAsia" w:ascii="Times New Roman" w:hAnsi="Times New Roman" w:eastAsia="黑体"/>
          <w:color w:val="auto"/>
          <w:sz w:val="44"/>
          <w:szCs w:val="44"/>
          <w:highlight w:val="none"/>
        </w:rPr>
      </w:pPr>
    </w:p>
    <w:tbl>
      <w:tblPr>
        <w:tblStyle w:val="1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1159"/>
        <w:gridCol w:w="608"/>
        <w:gridCol w:w="603"/>
        <w:gridCol w:w="1968"/>
        <w:gridCol w:w="987"/>
        <w:gridCol w:w="901"/>
        <w:gridCol w:w="885"/>
        <w:gridCol w:w="460"/>
        <w:gridCol w:w="863"/>
      </w:tblGrid>
      <w:tr w14:paraId="243D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9"/>
            <w:tcBorders>
              <w:top w:val="nil"/>
              <w:left w:val="nil"/>
              <w:bottom w:val="nil"/>
              <w:right w:val="nil"/>
            </w:tcBorders>
            <w:shd w:val="clear" w:color="auto" w:fill="auto"/>
            <w:noWrap/>
            <w:vAlign w:val="center"/>
          </w:tcPr>
          <w:p w14:paraId="16A2B186">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314BA715">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466A6021">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4633BD68">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63E37ACB">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6F895AEF">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6FF909CC">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1E5B4382">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6"/>
                <w:szCs w:val="36"/>
                <w:u w:val="none"/>
                <w:lang w:val="en-US" w:eastAsia="zh-CN" w:bidi="ar"/>
              </w:rPr>
            </w:pPr>
          </w:p>
          <w:p w14:paraId="2CD0F124">
            <w:pPr>
              <w:keepNext w:val="0"/>
              <w:keepLines w:val="0"/>
              <w:widowControl/>
              <w:suppressLineNumbers w:val="0"/>
              <w:snapToGrid w:val="0"/>
              <w:ind w:firstLine="2530" w:firstLineChars="700"/>
              <w:jc w:val="both"/>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14:paraId="6981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66F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0E7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区人大代表培训费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0D6D">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374EA">
            <w:pPr>
              <w:keepNext w:val="0"/>
              <w:keepLines w:val="0"/>
              <w:widowControl/>
              <w:suppressLineNumbers w:val="0"/>
              <w:snapToGrid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w:t>
            </w:r>
          </w:p>
        </w:tc>
      </w:tr>
      <w:tr w14:paraId="52B7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0CE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9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6DBA">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3A8C">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82F6">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乐山市金口河区人大常务委员会办公室</w:t>
            </w:r>
          </w:p>
        </w:tc>
      </w:tr>
      <w:tr w14:paraId="70F4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C1A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14:paraId="112D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nil"/>
            </w:tcBorders>
            <w:shd w:val="clear" w:color="auto" w:fill="auto"/>
            <w:noWrap/>
            <w:vAlign w:val="center"/>
          </w:tcPr>
          <w:p w14:paraId="6D6FD4A0">
            <w:pPr>
              <w:snapToGrid w:val="0"/>
              <w:jc w:val="center"/>
              <w:rPr>
                <w:rFonts w:hint="eastAsia" w:ascii="宋体" w:hAnsi="宋体" w:eastAsia="宋体" w:cs="宋体"/>
                <w:i w:val="0"/>
                <w:iCs w:val="0"/>
                <w:color w:val="000000"/>
                <w:sz w:val="20"/>
                <w:szCs w:val="20"/>
                <w:u w:val="none"/>
              </w:rPr>
            </w:pP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2A8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225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7C8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14:paraId="410E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521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915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0E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C6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69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EC5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DF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920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65B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0A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2CD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90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4E5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022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14:paraId="4578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A5F">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5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E8D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829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011F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7B33">
            <w:pPr>
              <w:snapToGrid w:val="0"/>
              <w:jc w:val="left"/>
              <w:rPr>
                <w:rFonts w:hint="eastAsia" w:ascii="宋体" w:hAnsi="宋体" w:eastAsia="宋体" w:cs="宋体"/>
                <w:i w:val="0"/>
                <w:iCs w:val="0"/>
                <w:color w:val="000000"/>
                <w:sz w:val="20"/>
                <w:szCs w:val="20"/>
                <w:u w:val="none"/>
              </w:rPr>
            </w:pPr>
          </w:p>
        </w:tc>
        <w:tc>
          <w:tcPr>
            <w:tcW w:w="2530" w:type="pct"/>
            <w:gridSpan w:val="4"/>
            <w:tcBorders>
              <w:top w:val="single" w:color="000000" w:sz="4" w:space="0"/>
              <w:left w:val="single" w:color="000000" w:sz="4" w:space="0"/>
              <w:bottom w:val="nil"/>
              <w:right w:val="single" w:color="000000" w:sz="4" w:space="0"/>
            </w:tcBorders>
            <w:shd w:val="clear" w:color="auto" w:fill="auto"/>
            <w:noWrap/>
            <w:vAlign w:val="center"/>
          </w:tcPr>
          <w:p w14:paraId="6EC54161">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开展人大代表培训工作</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A3D8">
            <w:pPr>
              <w:keepNext w:val="0"/>
              <w:keepLines w:val="0"/>
              <w:widowControl/>
              <w:suppressLineNumbers w:val="0"/>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5D15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219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41A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FCE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A1F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8BC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591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76041D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557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14:paraId="0016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72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D31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F65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4BB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0252">
            <w:pPr>
              <w:snapToGrid w:val="0"/>
              <w:jc w:val="center"/>
              <w:rPr>
                <w:rFonts w:hint="eastAsia" w:ascii="宋体" w:hAnsi="宋体" w:eastAsia="宋体" w:cs="宋体"/>
                <w:i w:val="0"/>
                <w:iCs w:val="0"/>
                <w:color w:val="000000"/>
                <w:sz w:val="18"/>
                <w:szCs w:val="18"/>
                <w:u w:val="none"/>
              </w:rPr>
            </w:pPr>
          </w:p>
        </w:tc>
      </w:tr>
      <w:tr w14:paraId="77D7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262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F83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0A38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8476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61B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8393D2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8981">
            <w:pPr>
              <w:snapToGrid w:val="0"/>
              <w:rPr>
                <w:rFonts w:hint="eastAsia" w:ascii="宋体" w:hAnsi="宋体" w:eastAsia="宋体" w:cs="宋体"/>
                <w:i w:val="0"/>
                <w:iCs w:val="0"/>
                <w:color w:val="000000"/>
                <w:sz w:val="18"/>
                <w:szCs w:val="18"/>
                <w:u w:val="none"/>
              </w:rPr>
            </w:pPr>
          </w:p>
        </w:tc>
      </w:tr>
      <w:tr w14:paraId="48C5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5DBD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F76165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E70A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开展人大代表培训</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30EF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73C4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1次</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90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1C7BEED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9C34">
            <w:pPr>
              <w:snapToGrid w:val="0"/>
              <w:rPr>
                <w:rFonts w:hint="eastAsia" w:ascii="宋体" w:hAnsi="宋体" w:eastAsia="宋体" w:cs="宋体"/>
                <w:i w:val="0"/>
                <w:iCs w:val="0"/>
                <w:color w:val="000000"/>
                <w:sz w:val="18"/>
                <w:szCs w:val="18"/>
                <w:u w:val="none"/>
              </w:rPr>
            </w:pPr>
          </w:p>
        </w:tc>
      </w:tr>
      <w:tr w14:paraId="1C25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BE69C">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D09DE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87B62">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培训人数</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AC92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141人</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F0C31">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141人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D14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8600E5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4C26">
            <w:pPr>
              <w:snapToGrid w:val="0"/>
              <w:rPr>
                <w:rFonts w:hint="eastAsia" w:ascii="宋体" w:hAnsi="宋体" w:eastAsia="宋体" w:cs="宋体"/>
                <w:i w:val="0"/>
                <w:iCs w:val="0"/>
                <w:color w:val="000000"/>
                <w:sz w:val="18"/>
                <w:szCs w:val="18"/>
                <w:u w:val="none"/>
              </w:rPr>
            </w:pPr>
          </w:p>
        </w:tc>
      </w:tr>
      <w:tr w14:paraId="19B8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50E7">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C98655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6684">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培训内容符合</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3C18B">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0922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C65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909928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37AB">
            <w:pPr>
              <w:snapToGrid w:val="0"/>
              <w:rPr>
                <w:rFonts w:hint="eastAsia" w:ascii="宋体" w:hAnsi="宋体" w:eastAsia="宋体" w:cs="宋体"/>
                <w:i w:val="0"/>
                <w:iCs w:val="0"/>
                <w:color w:val="000000"/>
                <w:sz w:val="18"/>
                <w:szCs w:val="18"/>
                <w:u w:val="none"/>
              </w:rPr>
            </w:pPr>
          </w:p>
        </w:tc>
      </w:tr>
      <w:tr w14:paraId="0007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4ACE1">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7B8143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5CF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完成时限</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E02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0D95">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2024年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D3F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AB161D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7268">
            <w:pPr>
              <w:snapToGrid w:val="0"/>
              <w:rPr>
                <w:rFonts w:hint="eastAsia" w:ascii="宋体" w:hAnsi="宋体" w:eastAsia="宋体" w:cs="宋体"/>
                <w:i w:val="0"/>
                <w:iCs w:val="0"/>
                <w:color w:val="000000"/>
                <w:sz w:val="18"/>
                <w:szCs w:val="18"/>
                <w:u w:val="none"/>
              </w:rPr>
            </w:pPr>
          </w:p>
        </w:tc>
      </w:tr>
      <w:tr w14:paraId="4451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A7E2F">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2CECCB3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9C3E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代表培训经费</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189">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8万元</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DA4A">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8万元</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5E3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03F8BE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7F7E">
            <w:pPr>
              <w:snapToGrid w:val="0"/>
              <w:rPr>
                <w:rFonts w:hint="eastAsia" w:ascii="宋体" w:hAnsi="宋体" w:eastAsia="宋体" w:cs="宋体"/>
                <w:i w:val="0"/>
                <w:iCs w:val="0"/>
                <w:color w:val="000000"/>
                <w:sz w:val="18"/>
                <w:szCs w:val="18"/>
                <w:u w:val="none"/>
              </w:rPr>
            </w:pPr>
          </w:p>
        </w:tc>
      </w:tr>
      <w:tr w14:paraId="118A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A8EF">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1CEC40F8">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B3DC5">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9F3E1">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DDF4">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5F73">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599F64F">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7274">
            <w:pPr>
              <w:snapToGrid w:val="0"/>
              <w:rPr>
                <w:rFonts w:hint="eastAsia" w:ascii="宋体" w:hAnsi="宋体" w:eastAsia="宋体" w:cs="宋体"/>
                <w:i w:val="0"/>
                <w:iCs w:val="0"/>
                <w:color w:val="000000"/>
                <w:sz w:val="18"/>
                <w:szCs w:val="18"/>
                <w:u w:val="none"/>
              </w:rPr>
            </w:pPr>
          </w:p>
        </w:tc>
      </w:tr>
      <w:tr w14:paraId="38C1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56B4E">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44873FC3">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908A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提高代表履职能力</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D6E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52D8E">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90E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5A301AC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2003">
            <w:pPr>
              <w:snapToGrid w:val="0"/>
              <w:rPr>
                <w:rFonts w:hint="eastAsia" w:ascii="宋体" w:hAnsi="宋体" w:eastAsia="宋体" w:cs="宋体"/>
                <w:i w:val="0"/>
                <w:iCs w:val="0"/>
                <w:color w:val="000000"/>
                <w:sz w:val="18"/>
                <w:szCs w:val="18"/>
                <w:u w:val="none"/>
              </w:rPr>
            </w:pPr>
          </w:p>
        </w:tc>
      </w:tr>
      <w:tr w14:paraId="5877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7050D">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C87135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98E7">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78253">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0103F">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1F3A">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6D1FC463">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5F7F">
            <w:pPr>
              <w:snapToGrid w:val="0"/>
              <w:rPr>
                <w:rFonts w:hint="eastAsia" w:ascii="宋体" w:hAnsi="宋体" w:eastAsia="宋体" w:cs="宋体"/>
                <w:i w:val="0"/>
                <w:iCs w:val="0"/>
                <w:color w:val="000000"/>
                <w:sz w:val="18"/>
                <w:szCs w:val="18"/>
                <w:u w:val="none"/>
              </w:rPr>
            </w:pPr>
          </w:p>
        </w:tc>
      </w:tr>
      <w:tr w14:paraId="5276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7649">
            <w:pPr>
              <w:snapToGrid w:val="0"/>
              <w:jc w:val="center"/>
              <w:rPr>
                <w:rFonts w:hint="eastAsia" w:ascii="宋体" w:hAnsi="宋体" w:eastAsia="宋体" w:cs="宋体"/>
                <w:i w:val="0"/>
                <w:iCs w:val="0"/>
                <w:color w:val="333333"/>
                <w:sz w:val="18"/>
                <w:szCs w:val="18"/>
                <w:u w:val="none"/>
              </w:rPr>
            </w:pP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3F09617D">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506F7">
            <w:pPr>
              <w:snapToGrid w:val="0"/>
              <w:jc w:val="center"/>
              <w:rPr>
                <w:rFonts w:hint="eastAsia" w:ascii="宋体" w:hAnsi="宋体" w:eastAsia="宋体" w:cs="宋体"/>
                <w:i w:val="0"/>
                <w:iCs w:val="0"/>
                <w:color w:val="333333"/>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4480C">
            <w:pPr>
              <w:snapToGrid w:val="0"/>
              <w:jc w:val="center"/>
              <w:rPr>
                <w:rFonts w:hint="eastAsia" w:ascii="宋体" w:hAnsi="宋体" w:eastAsia="宋体" w:cs="宋体"/>
                <w:i w:val="0"/>
                <w:iCs w:val="0"/>
                <w:color w:val="333333"/>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19240">
            <w:pPr>
              <w:snapToGrid w:val="0"/>
              <w:jc w:val="center"/>
              <w:rPr>
                <w:rFonts w:hint="eastAsia" w:ascii="宋体" w:hAnsi="宋体" w:eastAsia="宋体" w:cs="宋体"/>
                <w:i w:val="0"/>
                <w:iCs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F15D">
            <w:pPr>
              <w:snapToGrid w:val="0"/>
              <w:jc w:val="center"/>
              <w:rPr>
                <w:rFonts w:hint="eastAsia" w:ascii="宋体" w:hAnsi="宋体" w:eastAsia="宋体" w:cs="宋体"/>
                <w:i w:val="0"/>
                <w:iCs w:val="0"/>
                <w:color w:val="000000"/>
                <w:sz w:val="18"/>
                <w:szCs w:val="18"/>
                <w:u w:val="none"/>
              </w:rPr>
            </w:pP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0D3C1142">
            <w:pPr>
              <w:snapToGrid w:val="0"/>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260A">
            <w:pPr>
              <w:snapToGrid w:val="0"/>
              <w:rPr>
                <w:rFonts w:hint="eastAsia" w:ascii="宋体" w:hAnsi="宋体" w:eastAsia="宋体" w:cs="宋体"/>
                <w:i w:val="0"/>
                <w:iCs w:val="0"/>
                <w:color w:val="000000"/>
                <w:sz w:val="18"/>
                <w:szCs w:val="18"/>
                <w:u w:val="none"/>
              </w:rPr>
            </w:pPr>
          </w:p>
        </w:tc>
      </w:tr>
      <w:tr w14:paraId="088C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29ADC">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99" w:type="pct"/>
            <w:gridSpan w:val="2"/>
            <w:tcBorders>
              <w:top w:val="single" w:color="000000" w:sz="4" w:space="0"/>
              <w:left w:val="single" w:color="000000" w:sz="4" w:space="0"/>
              <w:bottom w:val="single" w:color="000000" w:sz="4" w:space="0"/>
              <w:right w:val="nil"/>
            </w:tcBorders>
            <w:shd w:val="clear" w:color="auto" w:fill="FFFFFF"/>
            <w:noWrap/>
            <w:vAlign w:val="center"/>
          </w:tcPr>
          <w:p w14:paraId="56F110A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67C26">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w:t>
            </w:r>
          </w:p>
        </w:tc>
        <w:tc>
          <w:tcPr>
            <w:tcW w:w="5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2F17">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897F0">
            <w:pPr>
              <w:keepNext w:val="0"/>
              <w:keepLines w:val="0"/>
              <w:widowControl/>
              <w:suppressLineNumbers w:val="0"/>
              <w:snapToGrid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C6A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A27A64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42F3">
            <w:pPr>
              <w:snapToGrid w:val="0"/>
              <w:rPr>
                <w:rFonts w:hint="eastAsia" w:ascii="宋体" w:hAnsi="宋体" w:eastAsia="宋体" w:cs="宋体"/>
                <w:i w:val="0"/>
                <w:iCs w:val="0"/>
                <w:color w:val="000000"/>
                <w:sz w:val="18"/>
                <w:szCs w:val="18"/>
                <w:u w:val="none"/>
              </w:rPr>
            </w:pPr>
          </w:p>
        </w:tc>
      </w:tr>
    </w:tbl>
    <w:p w14:paraId="40FE66F1">
      <w:pPr>
        <w:pStyle w:val="3"/>
        <w:rPr>
          <w:rFonts w:hint="eastAsia" w:ascii="Times New Roman" w:hAnsi="Times New Roman" w:eastAsia="黑体"/>
          <w:color w:val="auto"/>
          <w:sz w:val="44"/>
          <w:szCs w:val="44"/>
          <w:highlight w:val="none"/>
        </w:rPr>
      </w:pPr>
    </w:p>
    <w:p w14:paraId="39AD071A">
      <w:pPr>
        <w:rPr>
          <w:rFonts w:hint="eastAsia" w:ascii="Times New Roman" w:hAnsi="Times New Roman" w:eastAsia="黑体"/>
          <w:color w:val="auto"/>
          <w:sz w:val="44"/>
          <w:szCs w:val="44"/>
          <w:highlight w:val="none"/>
        </w:rPr>
      </w:pPr>
    </w:p>
    <w:p w14:paraId="61480A82">
      <w:pPr>
        <w:pStyle w:val="2"/>
        <w:rPr>
          <w:rFonts w:hint="eastAsia" w:ascii="Times New Roman" w:hAnsi="Times New Roman" w:eastAsia="黑体"/>
          <w:color w:val="auto"/>
          <w:sz w:val="44"/>
          <w:szCs w:val="44"/>
          <w:highlight w:val="none"/>
        </w:rPr>
      </w:pPr>
    </w:p>
    <w:p w14:paraId="5F9AE127">
      <w:pPr>
        <w:pStyle w:val="3"/>
        <w:rPr>
          <w:rFonts w:hint="eastAsia" w:ascii="Times New Roman" w:hAnsi="Times New Roman" w:eastAsia="黑体"/>
          <w:color w:val="auto"/>
          <w:sz w:val="44"/>
          <w:szCs w:val="44"/>
          <w:highlight w:val="none"/>
        </w:rPr>
      </w:pPr>
    </w:p>
    <w:p w14:paraId="1CCAE0EB">
      <w:pPr>
        <w:rPr>
          <w:rFonts w:hint="eastAsia" w:ascii="Times New Roman" w:hAnsi="Times New Roman" w:eastAsia="黑体"/>
          <w:color w:val="auto"/>
          <w:sz w:val="44"/>
          <w:szCs w:val="44"/>
          <w:highlight w:val="none"/>
        </w:rPr>
      </w:pPr>
    </w:p>
    <w:p w14:paraId="1D733003">
      <w:pPr>
        <w:pStyle w:val="2"/>
        <w:rPr>
          <w:rFonts w:hint="eastAsia"/>
        </w:rPr>
      </w:pPr>
    </w:p>
    <w:p w14:paraId="222FF84F">
      <w:pPr>
        <w:pStyle w:val="3"/>
        <w:rPr>
          <w:rFonts w:hint="eastAsia" w:ascii="Times New Roman" w:hAnsi="Times New Roman" w:eastAsia="黑体"/>
          <w:color w:val="auto"/>
          <w:sz w:val="44"/>
          <w:szCs w:val="44"/>
          <w:highlight w:val="none"/>
        </w:rPr>
      </w:pPr>
    </w:p>
    <w:p w14:paraId="7558987C">
      <w:pPr>
        <w:rPr>
          <w:rFonts w:hint="eastAsia" w:ascii="Times New Roman" w:hAnsi="Times New Roman" w:eastAsia="黑体"/>
          <w:color w:val="auto"/>
          <w:sz w:val="44"/>
          <w:szCs w:val="44"/>
          <w:highlight w:val="none"/>
        </w:rPr>
      </w:pPr>
    </w:p>
    <w:p w14:paraId="1971BEF9">
      <w:pPr>
        <w:pStyle w:val="2"/>
        <w:rPr>
          <w:rFonts w:hint="eastAsia" w:ascii="Times New Roman" w:hAnsi="Times New Roman" w:eastAsia="黑体"/>
          <w:color w:val="auto"/>
          <w:sz w:val="44"/>
          <w:szCs w:val="44"/>
          <w:highlight w:val="none"/>
        </w:rPr>
      </w:pPr>
    </w:p>
    <w:p w14:paraId="757404E8">
      <w:pPr>
        <w:pStyle w:val="3"/>
        <w:rPr>
          <w:rFonts w:hint="eastAsia" w:ascii="Times New Roman" w:hAnsi="Times New Roman" w:eastAsia="黑体"/>
          <w:color w:val="auto"/>
          <w:sz w:val="44"/>
          <w:szCs w:val="44"/>
          <w:highlight w:val="none"/>
        </w:rPr>
      </w:pPr>
    </w:p>
    <w:p w14:paraId="4772C2BE">
      <w:pPr>
        <w:rPr>
          <w:rFonts w:hint="eastAsia"/>
        </w:rPr>
      </w:pPr>
    </w:p>
    <w:p w14:paraId="734502B0">
      <w:pPr>
        <w:widowControl/>
        <w:jc w:val="center"/>
        <w:rPr>
          <w:rFonts w:hint="eastAsia" w:ascii="Times New Roman" w:hAnsi="Times New Roman" w:eastAsia="黑体"/>
          <w:color w:val="auto"/>
          <w:sz w:val="44"/>
          <w:szCs w:val="44"/>
          <w:highlight w:val="none"/>
        </w:rPr>
      </w:pPr>
    </w:p>
    <w:p w14:paraId="79B7FB12">
      <w:pPr>
        <w:widowControl/>
        <w:jc w:val="center"/>
        <w:rPr>
          <w:rFonts w:hint="eastAsia" w:ascii="Times New Roman" w:hAnsi="Times New Roman" w:eastAsia="黑体"/>
          <w:color w:val="auto"/>
          <w:sz w:val="44"/>
          <w:szCs w:val="44"/>
          <w:highlight w:val="none"/>
        </w:rPr>
      </w:pPr>
    </w:p>
    <w:p w14:paraId="05E980A1">
      <w:pPr>
        <w:widowControl/>
        <w:jc w:val="center"/>
        <w:rPr>
          <w:rFonts w:hint="eastAsia" w:ascii="Times New Roman" w:hAnsi="Times New Roman" w:eastAsia="黑体"/>
          <w:color w:val="auto"/>
          <w:sz w:val="44"/>
          <w:szCs w:val="44"/>
          <w:highlight w:val="none"/>
        </w:rPr>
      </w:pPr>
    </w:p>
    <w:p w14:paraId="762C106C">
      <w:pPr>
        <w:widowControl/>
        <w:jc w:val="center"/>
        <w:rPr>
          <w:rFonts w:hint="eastAsia" w:ascii="Times New Roman" w:hAnsi="Times New Roman" w:eastAsia="黑体"/>
          <w:color w:val="auto"/>
          <w:sz w:val="44"/>
          <w:szCs w:val="44"/>
          <w:highlight w:val="none"/>
        </w:rPr>
      </w:pPr>
    </w:p>
    <w:p w14:paraId="42B00AF6">
      <w:pPr>
        <w:widowControl/>
        <w:jc w:val="center"/>
        <w:rPr>
          <w:rFonts w:hint="eastAsia" w:ascii="Times New Roman" w:hAnsi="Times New Roman" w:eastAsia="黑体"/>
          <w:color w:val="auto"/>
          <w:sz w:val="44"/>
          <w:szCs w:val="44"/>
          <w:highlight w:val="none"/>
        </w:rPr>
      </w:pPr>
    </w:p>
    <w:p w14:paraId="71117965">
      <w:pPr>
        <w:widowControl/>
        <w:jc w:val="center"/>
        <w:rPr>
          <w:rFonts w:hint="eastAsia" w:ascii="Times New Roman" w:hAnsi="Times New Roman" w:eastAsia="黑体"/>
          <w:color w:val="auto"/>
          <w:sz w:val="44"/>
          <w:szCs w:val="44"/>
          <w:highlight w:val="none"/>
        </w:rPr>
      </w:pPr>
    </w:p>
    <w:p w14:paraId="6B66EBA8">
      <w:pPr>
        <w:widowControl/>
        <w:jc w:val="center"/>
        <w:rPr>
          <w:rFonts w:hint="eastAsia" w:ascii="Times New Roman" w:hAnsi="Times New Roman" w:eastAsia="黑体"/>
          <w:color w:val="auto"/>
          <w:sz w:val="44"/>
          <w:szCs w:val="44"/>
          <w:highlight w:val="none"/>
        </w:rPr>
      </w:pPr>
    </w:p>
    <w:p w14:paraId="7B6386C8">
      <w:pPr>
        <w:widowControl/>
        <w:jc w:val="center"/>
        <w:rPr>
          <w:rFonts w:hint="eastAsia" w:ascii="Times New Roman" w:hAnsi="Times New Roman" w:eastAsia="黑体"/>
          <w:color w:val="auto"/>
          <w:sz w:val="44"/>
          <w:szCs w:val="44"/>
          <w:highlight w:val="none"/>
        </w:rPr>
      </w:pPr>
    </w:p>
    <w:p w14:paraId="20C6F008">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31"/>
          <w:rFonts w:hint="eastAsia" w:ascii="Times New Roman" w:hAnsi="Times New Roman" w:eastAsia="黑体"/>
          <w:b w:val="0"/>
          <w:color w:val="auto"/>
          <w:highlight w:val="none"/>
        </w:rPr>
        <w:t>五部分 附表</w:t>
      </w:r>
      <w:bookmarkEnd w:id="52"/>
      <w:bookmarkEnd w:id="53"/>
      <w:bookmarkStart w:id="54" w:name="_Toc15396619"/>
    </w:p>
    <w:p w14:paraId="3650C4C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34AE5F1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14:paraId="6213885D">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14:paraId="5AB89F4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14:paraId="05C3511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14:paraId="0DFB108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14:paraId="39B8365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14:paraId="7514C14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14:paraId="156E9E1B">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14:paraId="1AAF0F5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14:paraId="7E1D177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14:paraId="2B671DCF">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D89C09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14:paraId="1EEB16B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14:paraId="2AAADDCE">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4C699">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7005B">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97005B">
                    <w:pPr>
                      <w:pStyle w:val="12"/>
                    </w:pPr>
                    <w:r>
                      <w:fldChar w:fldCharType="begin"/>
                    </w:r>
                    <w:r>
                      <w:instrText xml:space="preserve"> PAGE  \* MERGEFORMAT </w:instrText>
                    </w:r>
                    <w:r>
                      <w:fldChar w:fldCharType="separate"/>
                    </w:r>
                    <w:r>
                      <w:t>2</w:t>
                    </w:r>
                    <w:r>
                      <w:fldChar w:fldCharType="end"/>
                    </w:r>
                  </w:p>
                </w:txbxContent>
              </v:textbox>
            </v:shape>
          </w:pict>
        </mc:Fallback>
      </mc:AlternateContent>
    </w:r>
  </w:p>
  <w:p w14:paraId="70E8234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95E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9ABB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C9ABB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9A2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354B0"/>
    <w:multiLevelType w:val="singleLevel"/>
    <w:tmpl w:val="FE1354B0"/>
    <w:lvl w:ilvl="0" w:tentative="0">
      <w:start w:val="10"/>
      <w:numFmt w:val="decimal"/>
      <w:lvlText w:val="%1."/>
      <w:lvlJc w:val="left"/>
      <w:pPr>
        <w:tabs>
          <w:tab w:val="left" w:pos="312"/>
        </w:tabs>
      </w:pPr>
    </w:lvl>
  </w:abstractNum>
  <w:abstractNum w:abstractNumId="1">
    <w:nsid w:val="2DDCA5F5"/>
    <w:multiLevelType w:val="singleLevel"/>
    <w:tmpl w:val="2DDCA5F5"/>
    <w:lvl w:ilvl="0" w:tentative="0">
      <w:start w:val="1"/>
      <w:numFmt w:val="chineseCounting"/>
      <w:suff w:val="nothing"/>
      <w:lvlText w:val="%1、"/>
      <w:lvlJc w:val="left"/>
      <w:rPr>
        <w:rFonts w:hint="eastAsia"/>
      </w:rPr>
    </w:lvl>
  </w:abstractNum>
  <w:abstractNum w:abstractNumId="2">
    <w:nsid w:val="3B0A3B94"/>
    <w:multiLevelType w:val="singleLevel"/>
    <w:tmpl w:val="3B0A3B94"/>
    <w:lvl w:ilvl="0" w:tentative="0">
      <w:start w:val="15"/>
      <w:numFmt w:val="decimal"/>
      <w:lvlText w:val="%1."/>
      <w:lvlJc w:val="left"/>
      <w:pPr>
        <w:tabs>
          <w:tab w:val="left" w:pos="312"/>
        </w:tabs>
      </w:pPr>
    </w:lvl>
  </w:abstractNum>
  <w:abstractNum w:abstractNumId="3">
    <w:nsid w:val="4E11E0A3"/>
    <w:multiLevelType w:val="singleLevel"/>
    <w:tmpl w:val="4E11E0A3"/>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A46519"/>
    <w:rsid w:val="02FEBE30"/>
    <w:rsid w:val="04916F1E"/>
    <w:rsid w:val="04C9495C"/>
    <w:rsid w:val="061E35DE"/>
    <w:rsid w:val="066E0107"/>
    <w:rsid w:val="07996F6E"/>
    <w:rsid w:val="07DFD8BA"/>
    <w:rsid w:val="09867E8F"/>
    <w:rsid w:val="0A2032A3"/>
    <w:rsid w:val="0ACB616E"/>
    <w:rsid w:val="0CA8290A"/>
    <w:rsid w:val="0D35B1ED"/>
    <w:rsid w:val="0D4741AE"/>
    <w:rsid w:val="0D791F72"/>
    <w:rsid w:val="0E254B6B"/>
    <w:rsid w:val="0F98263C"/>
    <w:rsid w:val="0FA77648"/>
    <w:rsid w:val="101860EC"/>
    <w:rsid w:val="101F47CC"/>
    <w:rsid w:val="10C055FF"/>
    <w:rsid w:val="11694EBD"/>
    <w:rsid w:val="11772AA4"/>
    <w:rsid w:val="118107EC"/>
    <w:rsid w:val="120714C1"/>
    <w:rsid w:val="12E24EE2"/>
    <w:rsid w:val="13D50BC4"/>
    <w:rsid w:val="13D50C41"/>
    <w:rsid w:val="14B17F78"/>
    <w:rsid w:val="165E0673"/>
    <w:rsid w:val="16B831D5"/>
    <w:rsid w:val="16BB723D"/>
    <w:rsid w:val="17B31280"/>
    <w:rsid w:val="17E50567"/>
    <w:rsid w:val="181B0BD3"/>
    <w:rsid w:val="186504BB"/>
    <w:rsid w:val="19A445FC"/>
    <w:rsid w:val="1B4072CF"/>
    <w:rsid w:val="1BE8440E"/>
    <w:rsid w:val="1C361078"/>
    <w:rsid w:val="1D155CEE"/>
    <w:rsid w:val="1D1638FE"/>
    <w:rsid w:val="1E0565AE"/>
    <w:rsid w:val="1E312DEB"/>
    <w:rsid w:val="1E740ACF"/>
    <w:rsid w:val="1FF35744"/>
    <w:rsid w:val="1FF6BC77"/>
    <w:rsid w:val="2186353C"/>
    <w:rsid w:val="230E4B9A"/>
    <w:rsid w:val="23860B96"/>
    <w:rsid w:val="240371BF"/>
    <w:rsid w:val="24156E1F"/>
    <w:rsid w:val="244F3473"/>
    <w:rsid w:val="24C97D99"/>
    <w:rsid w:val="25A718F0"/>
    <w:rsid w:val="25BB59F6"/>
    <w:rsid w:val="260F557C"/>
    <w:rsid w:val="26970054"/>
    <w:rsid w:val="281408E2"/>
    <w:rsid w:val="292A511A"/>
    <w:rsid w:val="299B6018"/>
    <w:rsid w:val="29FD04D3"/>
    <w:rsid w:val="2A191C1A"/>
    <w:rsid w:val="2B182F87"/>
    <w:rsid w:val="2BFF7BC6"/>
    <w:rsid w:val="2C8A61B5"/>
    <w:rsid w:val="2D574004"/>
    <w:rsid w:val="2DF04E50"/>
    <w:rsid w:val="2E586DFA"/>
    <w:rsid w:val="2EF53AD4"/>
    <w:rsid w:val="2F040D46"/>
    <w:rsid w:val="2F6B035B"/>
    <w:rsid w:val="2FAA0D63"/>
    <w:rsid w:val="2FAE5751"/>
    <w:rsid w:val="2FB1A395"/>
    <w:rsid w:val="2FD9A7D8"/>
    <w:rsid w:val="2FDBF714"/>
    <w:rsid w:val="30AB6865"/>
    <w:rsid w:val="319F7F4E"/>
    <w:rsid w:val="32863641"/>
    <w:rsid w:val="32BD1EF1"/>
    <w:rsid w:val="3304709D"/>
    <w:rsid w:val="33A773CB"/>
    <w:rsid w:val="34670FD0"/>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2D0D52"/>
    <w:rsid w:val="3CEBA265"/>
    <w:rsid w:val="3D98207C"/>
    <w:rsid w:val="3DEE7CF3"/>
    <w:rsid w:val="3E740A63"/>
    <w:rsid w:val="3E78745D"/>
    <w:rsid w:val="3EE17838"/>
    <w:rsid w:val="3F0A4A61"/>
    <w:rsid w:val="3F55381A"/>
    <w:rsid w:val="3F7F7599"/>
    <w:rsid w:val="3FF4CAE0"/>
    <w:rsid w:val="3FF7B227"/>
    <w:rsid w:val="431D1AA8"/>
    <w:rsid w:val="43421586"/>
    <w:rsid w:val="44AA0726"/>
    <w:rsid w:val="44E268DA"/>
    <w:rsid w:val="450D13D7"/>
    <w:rsid w:val="45506656"/>
    <w:rsid w:val="486A6C7A"/>
    <w:rsid w:val="4A627F82"/>
    <w:rsid w:val="4B0E749A"/>
    <w:rsid w:val="4B2477C4"/>
    <w:rsid w:val="4B4F25DA"/>
    <w:rsid w:val="4BE068DB"/>
    <w:rsid w:val="4D1A4ED3"/>
    <w:rsid w:val="4D577224"/>
    <w:rsid w:val="4DBF1CEB"/>
    <w:rsid w:val="4DF0007C"/>
    <w:rsid w:val="4EAB630A"/>
    <w:rsid w:val="4ECE2238"/>
    <w:rsid w:val="4F833267"/>
    <w:rsid w:val="4FE9BD67"/>
    <w:rsid w:val="4FFB052F"/>
    <w:rsid w:val="537E6D0A"/>
    <w:rsid w:val="53F74C96"/>
    <w:rsid w:val="55170BA8"/>
    <w:rsid w:val="553218C9"/>
    <w:rsid w:val="55E2361D"/>
    <w:rsid w:val="567E1AA5"/>
    <w:rsid w:val="56E47B74"/>
    <w:rsid w:val="57175D52"/>
    <w:rsid w:val="57BD3DD4"/>
    <w:rsid w:val="57EA58F1"/>
    <w:rsid w:val="58B56AC5"/>
    <w:rsid w:val="5AAC3332"/>
    <w:rsid w:val="5AF6393C"/>
    <w:rsid w:val="5AF92295"/>
    <w:rsid w:val="5B1F1D55"/>
    <w:rsid w:val="5B250254"/>
    <w:rsid w:val="5BC56459"/>
    <w:rsid w:val="5BDD79E6"/>
    <w:rsid w:val="5BF561CA"/>
    <w:rsid w:val="5BFF5DFC"/>
    <w:rsid w:val="5CD71FC4"/>
    <w:rsid w:val="5D1F11B5"/>
    <w:rsid w:val="5D695134"/>
    <w:rsid w:val="5DAE1B18"/>
    <w:rsid w:val="5DE7D9E5"/>
    <w:rsid w:val="5ECEC941"/>
    <w:rsid w:val="5FBF9FF3"/>
    <w:rsid w:val="5FCD4E2C"/>
    <w:rsid w:val="5FEF394A"/>
    <w:rsid w:val="5FF67715"/>
    <w:rsid w:val="60F564B1"/>
    <w:rsid w:val="614E0C9F"/>
    <w:rsid w:val="62BE1E54"/>
    <w:rsid w:val="62BF3928"/>
    <w:rsid w:val="630006BE"/>
    <w:rsid w:val="63B3701E"/>
    <w:rsid w:val="647F5392"/>
    <w:rsid w:val="65E66580"/>
    <w:rsid w:val="664B1D71"/>
    <w:rsid w:val="664B4E8E"/>
    <w:rsid w:val="665E55C9"/>
    <w:rsid w:val="67277B67"/>
    <w:rsid w:val="67AA3209"/>
    <w:rsid w:val="689C2314"/>
    <w:rsid w:val="68ED4A3F"/>
    <w:rsid w:val="698D0931"/>
    <w:rsid w:val="6A7FE5F3"/>
    <w:rsid w:val="6B053271"/>
    <w:rsid w:val="6BDD78B3"/>
    <w:rsid w:val="6C186A79"/>
    <w:rsid w:val="6C4A05C8"/>
    <w:rsid w:val="6C8742B8"/>
    <w:rsid w:val="6DBF5E93"/>
    <w:rsid w:val="6DFF077E"/>
    <w:rsid w:val="6E714EF0"/>
    <w:rsid w:val="6E7E3605"/>
    <w:rsid w:val="6E7FDCC7"/>
    <w:rsid w:val="6ED6A62E"/>
    <w:rsid w:val="6EE00B15"/>
    <w:rsid w:val="6F6FB3EB"/>
    <w:rsid w:val="6F8731EA"/>
    <w:rsid w:val="6F8A3840"/>
    <w:rsid w:val="6FCE6052"/>
    <w:rsid w:val="6FD57C00"/>
    <w:rsid w:val="6FEFFFD8"/>
    <w:rsid w:val="6FF5CC65"/>
    <w:rsid w:val="6FFB47EC"/>
    <w:rsid w:val="6FFF034A"/>
    <w:rsid w:val="700A6768"/>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486D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87930"/>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853FCE"/>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cs="Courier New"/>
      <w:color w:val="000000"/>
      <w:spacing w:val="20"/>
      <w:szCs w:val="21"/>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7">
    <w:name w:val="Title"/>
    <w:basedOn w:val="1"/>
    <w:next w:val="1"/>
    <w:qFormat/>
    <w:uiPriority w:val="10"/>
    <w:pPr>
      <w:spacing w:line="700" w:lineRule="exact"/>
      <w:jc w:val="center"/>
    </w:pPr>
    <w:rPr>
      <w:rFonts w:eastAsia="方正小标宋简体"/>
      <w:color w:val="000000"/>
      <w:kern w:val="0"/>
      <w:sz w:val="44"/>
      <w:szCs w:val="44"/>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link w:val="5"/>
    <w:qFormat/>
    <w:uiPriority w:val="9"/>
    <w:rPr>
      <w:rFonts w:ascii="Times New Roman" w:hAnsi="Times New Roman"/>
      <w:b/>
      <w:bCs/>
      <w:kern w:val="44"/>
      <w:sz w:val="44"/>
      <w:szCs w:val="44"/>
    </w:rPr>
  </w:style>
  <w:style w:type="character" w:customStyle="1" w:styleId="32">
    <w:name w:val="标题 2 Char"/>
    <w:basedOn w:val="19"/>
    <w:link w:val="6"/>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7"/>
    <w:qFormat/>
    <w:uiPriority w:val="9"/>
    <w:rPr>
      <w:rFonts w:ascii="Times New Roman" w:hAnsi="Times New Roman"/>
      <w:b/>
      <w:bCs/>
      <w:kern w:val="2"/>
      <w:sz w:val="32"/>
      <w:szCs w:val="32"/>
    </w:rPr>
  </w:style>
  <w:style w:type="paragraph" w:customStyle="1" w:styleId="36">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收支总计变化图（万元）</a:t>
            </a:r>
          </a:p>
        </c:rich>
      </c:tx>
      <c:layout/>
      <c:overlay val="0"/>
      <c:spPr>
        <a:noFill/>
        <a:ln>
          <a:noFill/>
        </a:ln>
        <a:effectLst/>
      </c:spPr>
    </c:title>
    <c:autoTitleDeleted val="0"/>
    <c:plotArea>
      <c:layout>
        <c:manualLayout>
          <c:layoutTarget val="inner"/>
          <c:xMode val="edge"/>
          <c:yMode val="edge"/>
          <c:x val="0.0708684210526316"/>
          <c:y val="0.172916666666667"/>
          <c:w val="0.900184210526316"/>
          <c:h val="0.71166666666666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[图表.xlsx]Sheet1!$F$76:$F$77</c:f>
              <c:strCache>
                <c:ptCount val="2"/>
                <c:pt idx="0">
                  <c:v>2023年收支总计</c:v>
                </c:pt>
                <c:pt idx="1">
                  <c:v>2024年收支总计</c:v>
                </c:pt>
              </c:strCache>
            </c:strRef>
          </c:cat>
          <c:val>
            <c:numRef>
              <c:f>[图表.xlsx]Sheet1!$G$76:$G$77</c:f>
              <c:numCache>
                <c:formatCode>General</c:formatCode>
                <c:ptCount val="2"/>
                <c:pt idx="0">
                  <c:v>860.42</c:v>
                </c:pt>
                <c:pt idx="1">
                  <c:v>673.2</c:v>
                </c:pt>
              </c:numCache>
            </c:numRef>
          </c:val>
        </c:ser>
        <c:dLbls>
          <c:showLegendKey val="0"/>
          <c:showVal val="1"/>
          <c:showCatName val="0"/>
          <c:showSerName val="0"/>
          <c:showPercent val="0"/>
          <c:showBubbleSize val="0"/>
        </c:dLbls>
        <c:gapWidth val="246"/>
        <c:overlap val="-28"/>
        <c:axId val="911860159"/>
        <c:axId val="332249765"/>
      </c:barChart>
      <c:catAx>
        <c:axId val="9118601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249765"/>
        <c:crosses val="autoZero"/>
        <c:auto val="1"/>
        <c:lblAlgn val="ctr"/>
        <c:lblOffset val="100"/>
        <c:noMultiLvlLbl val="0"/>
      </c:catAx>
      <c:valAx>
        <c:axId val="33224976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860159"/>
        <c:crosses val="autoZero"/>
        <c:crossBetween val="between"/>
      </c:valAx>
      <c:spPr>
        <a:noFill/>
        <a:ln>
          <a:noFill/>
        </a:ln>
        <a:effectLst/>
      </c:spPr>
    </c:plotArea>
    <c:plotVisOnly val="1"/>
    <c:dispBlanksAs val="gap"/>
    <c:showDLblsOverMax val="0"/>
    <c:extLst>
      <c:ext uri="{0b15fc19-7d7d-44ad-8c2d-2c3a37ce22c3}">
        <chartProps xmlns="https://web.wps.cn/et/2018/main" chartId="{36399d7c-5fc8-44d9-a51d-63e48324834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[图表.xlsx]Sheet2!$B$22:$B$29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[图表.xlsx]Sheet2!$C$22:$C$29</c:f>
              <c:numCache>
                <c:formatCode>0.00%</c:formatCode>
                <c:ptCount val="8"/>
                <c:pt idx="0">
                  <c:v>0.9999</c:v>
                </c:pt>
                <c:pt idx="7">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ea878d2-9bd0-4c5f-83ab-5d8ce44030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manualLayout>
          <c:xMode val="edge"/>
          <c:yMode val="edge"/>
          <c:x val="0.376973684210526"/>
          <c:y val="0.04861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[图表.xlsx]Sheet2!$B$49:$B$53</c:f>
              <c:strCache>
                <c:ptCount val="5"/>
                <c:pt idx="0">
                  <c:v>基本支出</c:v>
                </c:pt>
                <c:pt idx="1">
                  <c:v>项目支出</c:v>
                </c:pt>
                <c:pt idx="2">
                  <c:v>上缴上级支出</c:v>
                </c:pt>
                <c:pt idx="3">
                  <c:v>经营支出</c:v>
                </c:pt>
                <c:pt idx="4">
                  <c:v>对附属单位补助支出</c:v>
                </c:pt>
              </c:strCache>
            </c:strRef>
          </c:cat>
          <c:val>
            <c:numRef>
              <c:f>[图表.xlsx]Sheet2!$C$49:$C$53</c:f>
              <c:numCache>
                <c:formatCode>0.00%</c:formatCode>
                <c:ptCount val="5"/>
                <c:pt idx="0">
                  <c:v>0.8438</c:v>
                </c:pt>
                <c:pt idx="1">
                  <c:v>0.1562</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56ff0a-9276-4666-8d53-0b84325773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财政拨款收、支总计变化图（万元）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[图表.xlsx]Sheet2!$B$74:$B$75</c:f>
              <c:strCache>
                <c:ptCount val="2"/>
                <c:pt idx="0">
                  <c:v>2023年财政收支总计</c:v>
                </c:pt>
                <c:pt idx="1">
                  <c:v>2024年财政收支总计</c:v>
                </c:pt>
              </c:strCache>
            </c:strRef>
          </c:cat>
          <c:val>
            <c:numRef>
              <c:f>[图表.xlsx]Sheet2!$C$74:$C$75</c:f>
              <c:numCache>
                <c:formatCode>General</c:formatCode>
                <c:ptCount val="2"/>
                <c:pt idx="0">
                  <c:v>860.23</c:v>
                </c:pt>
                <c:pt idx="1">
                  <c:v>673.01</c:v>
                </c:pt>
              </c:numCache>
            </c:numRef>
          </c:val>
        </c:ser>
        <c:dLbls>
          <c:showLegendKey val="0"/>
          <c:showVal val="1"/>
          <c:showCatName val="0"/>
          <c:showSerName val="0"/>
          <c:showPercent val="0"/>
          <c:showBubbleSize val="0"/>
        </c:dLbls>
        <c:gapWidth val="246"/>
        <c:overlap val="-28"/>
        <c:axId val="55876783"/>
        <c:axId val="490583753"/>
      </c:barChart>
      <c:catAx>
        <c:axId val="558767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0583753"/>
        <c:crosses val="autoZero"/>
        <c:auto val="1"/>
        <c:lblAlgn val="ctr"/>
        <c:lblOffset val="100"/>
        <c:noMultiLvlLbl val="0"/>
      </c:catAx>
      <c:valAx>
        <c:axId val="4905837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76783"/>
        <c:crosses val="autoZero"/>
        <c:crossBetween val="between"/>
      </c:valAx>
      <c:spPr>
        <a:noFill/>
        <a:ln>
          <a:noFill/>
        </a:ln>
        <a:effectLst/>
      </c:spPr>
    </c:plotArea>
    <c:plotVisOnly val="1"/>
    <c:dispBlanksAs val="gap"/>
    <c:showDLblsOverMax val="0"/>
    <c:extLst>
      <c:ext uri="{0b15fc19-7d7d-44ad-8c2d-2c3a37ce22c3}">
        <chartProps xmlns="https://web.wps.cn/et/2018/main" chartId="{e86a8f69-dcf3-4790-b2bc-f44ee2d726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一般公共预算财政拨款支出变化图（万元）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[图表.xlsx]Sheet2!$B$98:$B$99</c:f>
              <c:strCache>
                <c:ptCount val="2"/>
                <c:pt idx="0">
                  <c:v>2023年一般公共预算财政拨款支出</c:v>
                </c:pt>
                <c:pt idx="1">
                  <c:v>2024年一般公共预算财政拨款支出</c:v>
                </c:pt>
              </c:strCache>
            </c:strRef>
          </c:cat>
          <c:val>
            <c:numRef>
              <c:f>[图表.xlsx]Sheet2!$C$98:$C$99</c:f>
              <c:numCache>
                <c:formatCode>General</c:formatCode>
                <c:ptCount val="2"/>
                <c:pt idx="0">
                  <c:v>860</c:v>
                </c:pt>
                <c:pt idx="1">
                  <c:v>672.98</c:v>
                </c:pt>
              </c:numCache>
            </c:numRef>
          </c:val>
        </c:ser>
        <c:dLbls>
          <c:showLegendKey val="0"/>
          <c:showVal val="1"/>
          <c:showCatName val="0"/>
          <c:showSerName val="0"/>
          <c:showPercent val="0"/>
          <c:showBubbleSize val="0"/>
        </c:dLbls>
        <c:gapWidth val="246"/>
        <c:overlap val="-28"/>
        <c:axId val="322525867"/>
        <c:axId val="755237090"/>
      </c:barChart>
      <c:catAx>
        <c:axId val="32252586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237090"/>
        <c:crosses val="autoZero"/>
        <c:auto val="1"/>
        <c:lblAlgn val="ctr"/>
        <c:lblOffset val="100"/>
        <c:noMultiLvlLbl val="0"/>
      </c:catAx>
      <c:valAx>
        <c:axId val="75523709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525867"/>
        <c:crosses val="autoZero"/>
        <c:crossBetween val="between"/>
      </c:valAx>
      <c:spPr>
        <a:noFill/>
        <a:ln>
          <a:noFill/>
        </a:ln>
        <a:effectLst/>
      </c:spPr>
    </c:plotArea>
    <c:plotVisOnly val="1"/>
    <c:dispBlanksAs val="gap"/>
    <c:showDLblsOverMax val="0"/>
    <c:extLst>
      <c:ext uri="{0b15fc19-7d7d-44ad-8c2d-2c3a37ce22c3}">
        <chartProps xmlns="https://web.wps.cn/et/2018/main" chartId="{fe7f0275-acb4-4f07-ae85-e8e487ad50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[图表.xlsx]Sheet2!$B$119:$B$123</c:f>
              <c:strCache>
                <c:ptCount val="5"/>
                <c:pt idx="0">
                  <c:v>一般公共服务支出</c:v>
                </c:pt>
                <c:pt idx="1">
                  <c:v>社会保障和就业支出</c:v>
                </c:pt>
                <c:pt idx="2">
                  <c:v>卫生健康支出</c:v>
                </c:pt>
                <c:pt idx="3">
                  <c:v>住房保障支出</c:v>
                </c:pt>
                <c:pt idx="4">
                  <c:v>农林水支出</c:v>
                </c:pt>
              </c:strCache>
            </c:strRef>
          </c:cat>
          <c:val>
            <c:numRef>
              <c:f>[图表.xlsx]Sheet2!$C$119:$C$123</c:f>
              <c:numCache>
                <c:formatCode>0.00%</c:formatCode>
                <c:ptCount val="5"/>
                <c:pt idx="0">
                  <c:v>0.769</c:v>
                </c:pt>
                <c:pt idx="1">
                  <c:v>0.1531</c:v>
                </c:pt>
                <c:pt idx="2">
                  <c:v>0.0208</c:v>
                </c:pt>
                <c:pt idx="3">
                  <c:v>0.0553</c:v>
                </c:pt>
                <c:pt idx="4">
                  <c:v>0.0018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5741ed-e00a-427c-b7e7-8d58779542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rPr altLang="en-US"/>
              <a:t>三公</a:t>
            </a:r>
            <a:r>
              <a:rPr lang="en-US" altLang="zh-CN"/>
              <a:t>”</a:t>
            </a:r>
            <a:r>
              <a:rPr altLang="en-US"/>
              <a:t>经费支出结构图</a:t>
            </a:r>
            <a:endParaRPr lang="en-US" altLang="zh-CN"/>
          </a:p>
        </c:rich>
      </c:tx>
      <c:layout>
        <c:manualLayout>
          <c:xMode val="edge"/>
          <c:yMode val="edge"/>
          <c:x val="0.333552631578947"/>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[图表.xlsx]Sheet1!$S$71:$S$73</c:f>
              <c:strCache>
                <c:ptCount val="3"/>
                <c:pt idx="0">
                  <c:v>因公出国（境）费支出</c:v>
                </c:pt>
                <c:pt idx="1">
                  <c:v>公务用车购置及运行维护费支出</c:v>
                </c:pt>
                <c:pt idx="2">
                  <c:v>公务接待费支出</c:v>
                </c:pt>
              </c:strCache>
            </c:strRef>
          </c:cat>
          <c:val>
            <c:numRef>
              <c:f>[图表.xlsx]Sheet1!$T$71:$T$73</c:f>
              <c:numCache>
                <c:formatCode>0.00%</c:formatCode>
                <c:ptCount val="3"/>
                <c:pt idx="0">
                  <c:v>0</c:v>
                </c:pt>
                <c:pt idx="1">
                  <c:v>0</c:v>
                </c:pt>
                <c:pt idx="2">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efe60d9-492d-407a-98cf-e773505d2bb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9361</Words>
  <Characters>10324</Characters>
  <Lines>61</Lines>
  <Paragraphs>17</Paragraphs>
  <TotalTime>9</TotalTime>
  <ScaleCrop>false</ScaleCrop>
  <LinksUpToDate>false</LinksUpToDate>
  <CharactersWithSpaces>10438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燃点</cp:lastModifiedBy>
  <cp:lastPrinted>2025-08-06T17:34:00Z</cp:lastPrinted>
  <dcterms:modified xsi:type="dcterms:W3CDTF">2025-09-26T06:53:17Z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eyJoZGlkIjoiZDE0NTkwY2JhZDYxM2IyNGY0ZjEzNTY5NzIxZDExZTciLCJ1c2VySWQiOiIxMDQ5Mjk0MjY4In0=</vt:lpwstr>
  </property>
</Properties>
</file>