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7193"/>
      <w:bookmarkStart w:id="2" w:name="_Toc15396475"/>
      <w:bookmarkStart w:id="3" w:name="_Toc15396597"/>
      <w:bookmarkStart w:id="4" w:name="_Toc15378441"/>
      <w:bookmarkStart w:id="5"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distribute"/>
        <w:outlineLvl w:val="0"/>
        <w:rPr>
          <w:rFonts w:hint="eastAsia" w:ascii="方正小标宋简体" w:hAnsi="方正小标宋简体" w:eastAsia="方正小标宋简体" w:cs="方正小标宋简体"/>
          <w:spacing w:val="-20"/>
          <w:sz w:val="72"/>
          <w:szCs w:val="72"/>
          <w:lang w:eastAsia="zh-CN"/>
        </w:rPr>
      </w:pPr>
      <w:bookmarkStart w:id="6" w:name="_Toc15396476"/>
      <w:bookmarkStart w:id="7" w:name="_Toc15377194"/>
      <w:bookmarkStart w:id="8" w:name="_Toc15306268"/>
      <w:bookmarkStart w:id="9" w:name="_Toc15377426"/>
      <w:bookmarkStart w:id="10" w:name="_Toc15396598"/>
      <w:bookmarkStart w:id="11" w:name="_Toc15378442"/>
      <w:r>
        <w:rPr>
          <w:rFonts w:hint="eastAsia" w:ascii="方正小标宋简体" w:hAnsi="方正小标宋简体" w:eastAsia="方正小标宋简体" w:cs="方正小标宋简体"/>
          <w:spacing w:val="-20"/>
          <w:sz w:val="72"/>
          <w:szCs w:val="72"/>
        </w:rPr>
        <w:t>乐山市金口河区信访</w:t>
      </w:r>
      <w:r>
        <w:rPr>
          <w:rFonts w:hint="eastAsia" w:ascii="方正小标宋简体" w:hAnsi="方正小标宋简体" w:eastAsia="方正小标宋简体" w:cs="方正小标宋简体"/>
          <w:spacing w:val="-20"/>
          <w:sz w:val="72"/>
          <w:szCs w:val="72"/>
          <w:lang w:eastAsia="zh-CN"/>
        </w:rPr>
        <w:t>部门</w:t>
      </w:r>
    </w:p>
    <w:p>
      <w:pPr>
        <w:adjustRightInd w:val="0"/>
        <w:snapToGrid w:val="0"/>
        <w:spacing w:line="360" w:lineRule="auto"/>
        <w:jc w:val="center"/>
        <w:outlineLvl w:val="0"/>
        <w:rPr>
          <w:rFonts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9</w:t>
      </w:r>
      <w:r>
        <w:rPr>
          <w:rFonts w:hint="eastAsia"/>
        </w:rPr>
        <w:t>月</w:t>
      </w:r>
      <w:r>
        <w:rPr>
          <w:rFonts w:hint="eastAsia"/>
          <w:lang w:val="en-US" w:eastAsia="zh-CN"/>
        </w:rPr>
        <w:t>25</w:t>
      </w:r>
      <w:r>
        <w:rPr>
          <w:rFonts w:hint="eastAsia"/>
        </w:rPr>
        <w:t>日</w:t>
      </w:r>
    </w:p>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3"/>
        <w:adjustRightInd w:val="0"/>
        <w:snapToGrid w:val="0"/>
        <w:spacing w:line="440" w:lineRule="exact"/>
        <w:jc w:val="left"/>
        <w:rPr>
          <w:rFonts w:hint="default" w:eastAsia="宋体"/>
          <w:sz w:val="24"/>
          <w:lang w:val="en-US" w:eastAsia="zh-CN"/>
        </w:rPr>
      </w:pPr>
      <w:r>
        <w:rPr>
          <w:rFonts w:hint="eastAsia"/>
          <w:sz w:val="24"/>
        </w:rPr>
        <w:t>一、</w:t>
      </w:r>
      <w:bookmarkStart w:id="12" w:name="OLE_LINK17"/>
      <w:r>
        <w:rPr>
          <w:rFonts w:hint="eastAsia"/>
          <w:sz w:val="24"/>
        </w:rPr>
        <w:t>部门</w:t>
      </w:r>
      <w:bookmarkEnd w:id="12"/>
      <w:r>
        <w:rPr>
          <w:rFonts w:hint="eastAsia"/>
          <w:sz w:val="24"/>
        </w:rPr>
        <w:t>职责</w:t>
      </w:r>
      <w:r>
        <w:rPr>
          <w:rFonts w:hint="eastAsia"/>
          <w:sz w:val="24"/>
          <w:lang w:val="en-US" w:eastAsia="zh-CN"/>
        </w:rPr>
        <w:t>·················································4</w:t>
      </w:r>
    </w:p>
    <w:p>
      <w:pPr>
        <w:pStyle w:val="13"/>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·················································5</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2023年度部门决算情况说明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··························15</w:t>
      </w:r>
    </w:p>
    <w:p>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························15</w:t>
      </w:r>
    </w:p>
    <w:p>
      <w:pPr>
        <w:pStyle w:val="12"/>
        <w:adjustRightInd w:val="0"/>
        <w:snapToGrid w:val="0"/>
        <w:spacing w:before="0" w:line="440" w:lineRule="exact"/>
        <w:ind w:firstLine="480" w:firstLineChars="200"/>
        <w:jc w:val="left"/>
        <w:rPr>
          <w:rFonts w:hint="default"/>
          <w:sz w:val="24"/>
          <w:lang w:val="en-US"/>
        </w:rPr>
      </w:pPr>
      <w:r>
        <w:rPr>
          <w:rFonts w:hint="eastAsia" w:ascii="Times New Roman" w:hAnsi="Times New Roman" w:eastAsia="宋体" w:cs="Times New Roman"/>
          <w:kern w:val="2"/>
          <w:sz w:val="24"/>
          <w:szCs w:val="24"/>
          <w:lang w:val="en-US" w:eastAsia="zh-CN" w:bidi="ar-SA"/>
        </w:rPr>
        <w:t>十、其他重要事项的情况明···································15</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w:t>
      </w:r>
      <w:bookmarkStart w:id="73" w:name="_GoBack"/>
      <w:bookmarkEnd w:id="73"/>
      <w:r>
        <w:rPr>
          <w:rFonts w:hint="eastAsia"/>
          <w:sz w:val="24"/>
          <w:lang w:val="en-US" w:eastAsia="zh-CN"/>
        </w:rPr>
        <w:t>18</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··················································21</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··················································35</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3" w:name="_Toc15377196"/>
      <w:bookmarkStart w:id="14" w:name="_Toc15396599"/>
      <w:r>
        <w:rPr>
          <w:rFonts w:ascii="仿宋" w:hAnsi="仿宋" w:eastAsia="仿宋"/>
          <w:b/>
          <w:sz w:val="24"/>
        </w:rPr>
        <w:br w:type="page"/>
      </w:r>
    </w:p>
    <w:p>
      <w:pPr>
        <w:pStyle w:val="3"/>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3"/>
      <w:bookmarkEnd w:id="14"/>
    </w:p>
    <w:p>
      <w:pPr>
        <w:widowControl/>
        <w:jc w:val="left"/>
        <w:rPr>
          <w:rFonts w:ascii="黑体" w:eastAsia="黑体"/>
          <w:sz w:val="32"/>
          <w:szCs w:val="32"/>
        </w:rPr>
      </w:pPr>
    </w:p>
    <w:p>
      <w:pPr>
        <w:pStyle w:val="4"/>
        <w:numPr>
          <w:ilvl w:val="0"/>
          <w:numId w:val="2"/>
        </w:numPr>
        <w:rPr>
          <w:rFonts w:hint="eastAsia"/>
          <w:sz w:val="32"/>
          <w:szCs w:val="32"/>
        </w:rPr>
      </w:pPr>
      <w:bookmarkStart w:id="15" w:name="_Toc15377197"/>
      <w:bookmarkStart w:id="16" w:name="_Toc15396600"/>
      <w:r>
        <w:rPr>
          <w:rFonts w:hint="eastAsia"/>
          <w:sz w:val="32"/>
          <w:szCs w:val="32"/>
        </w:rPr>
        <w:t>部门职责</w:t>
      </w:r>
    </w:p>
    <w:p>
      <w:pPr>
        <w:pStyle w:val="14"/>
        <w:widowControl/>
        <w:spacing w:before="150" w:after="150" w:line="600" w:lineRule="atLeast"/>
        <w:ind w:firstLine="645"/>
      </w:pPr>
      <w:bookmarkStart w:id="17" w:name="_Toc15378446"/>
      <w:bookmarkStart w:id="18" w:name="_Toc15377199"/>
      <w:r>
        <w:rPr>
          <w:rFonts w:hint="eastAsia" w:ascii="仿宋_GB2312" w:hAnsi="仿宋" w:eastAsia="仿宋_GB2312"/>
          <w:kern w:val="2"/>
          <w:sz w:val="32"/>
          <w:szCs w:val="32"/>
        </w:rPr>
        <w:t>负责处理金口河区内外群众给金口河区委、区人民政府的来信，接待群众来访，保证信访渠道畅通，及时、准确地向金口河区委、区人民政府领导反映来信来访中提出的重要建议、意见和问题，综合分析信访信息，开展调查研究，提出完善政策的建议；承办上级党委、政府和金口河区委、区政府交办的信访事项，督促检查指导有关信访指示的落实情况，向各乡（彝族乡）、镇和区级各部门交办信访事项，督促检查重要信访事项的处理和落实；协调处理跨乡、镇和部门的重要信访问题，协调处理群众集体到京、省、市、区及有关部门的上访和异常、突发信访事件，检查、指导、协调区级各部门和乡（彝族乡）、镇党政机关的信访工作；总结推广各乡（彝族乡）、镇、各部门信访工作的经验，提出改进和加强信访工作的意见和建议，通报重大信访问题和信访事件；了解掌握金口河区信访工作队伍建设情况，组织信访干部的培训，指导做好全区信访办公自动化建设；负责信访工作的宣传和信息发布，协调信访工作对外交流和联络。完成区委、区政府交办的其他任务</w:t>
      </w:r>
      <w:r>
        <w:rPr>
          <w:rFonts w:hint="eastAsia" w:ascii="宋体" w:hAnsi="宋体" w:cs="宋体"/>
          <w:color w:val="000000"/>
        </w:rPr>
        <w:t>。</w:t>
      </w:r>
    </w:p>
    <w:bookmarkEnd w:id="17"/>
    <w:bookmarkEnd w:id="18"/>
    <w:p>
      <w:pPr>
        <w:numPr>
          <w:ilvl w:val="0"/>
          <w:numId w:val="0"/>
        </w:numPr>
        <w:rPr>
          <w:rFonts w:hint="eastAsia"/>
          <w:lang w:eastAsia="zh-CN"/>
        </w:rPr>
      </w:pPr>
    </w:p>
    <w:p/>
    <w:p>
      <w:pPr>
        <w:pStyle w:val="4"/>
        <w:rPr>
          <w:rFonts w:hint="eastAsia" w:ascii="黑体" w:hAnsi="黑体" w:eastAsia="黑体"/>
          <w:b w:val="0"/>
        </w:rPr>
      </w:pPr>
      <w:r>
        <w:rPr>
          <w:rFonts w:hint="eastAsia" w:ascii="黑体" w:hAnsi="黑体" w:eastAsia="黑体"/>
          <w:b w:val="0"/>
        </w:rPr>
        <w:t>二、机构设置</w:t>
      </w:r>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区信访局</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区信访局</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年度部门决算编制范围的二级预算单位包括：</w:t>
      </w:r>
      <w:r>
        <w:rPr>
          <w:rFonts w:hint="eastAsia" w:ascii="仿宋" w:hAnsi="仿宋" w:eastAsia="仿宋"/>
          <w:color w:val="auto"/>
          <w:sz w:val="32"/>
          <w:szCs w:val="32"/>
          <w:highlight w:val="none"/>
          <w:lang w:val="en-US" w:eastAsia="zh-CN"/>
        </w:rPr>
        <w:t>无。</w:t>
      </w:r>
    </w:p>
    <w:p/>
    <w:bookmarkEnd w:id="15"/>
    <w:bookmarkEnd w:id="16"/>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9"/>
          <w:rFonts w:ascii="黑体" w:hAnsi="黑体" w:eastAsia="黑体"/>
          <w:b w:val="0"/>
          <w:bCs/>
        </w:rPr>
      </w:pPr>
      <w:bookmarkStart w:id="19" w:name="_Toc15396602"/>
      <w:bookmarkStart w:id="20" w:name="_Toc15377204"/>
      <w:r>
        <w:rPr>
          <w:rFonts w:hint="eastAsia" w:ascii="黑体" w:hAnsi="黑体" w:eastAsia="黑体"/>
          <w:b w:val="0"/>
        </w:rPr>
        <w:t>第二部分 2023年度</w:t>
      </w:r>
      <w:r>
        <w:rPr>
          <w:rStyle w:val="29"/>
          <w:rFonts w:hint="eastAsia" w:ascii="黑体" w:hAnsi="黑体" w:eastAsia="黑体"/>
          <w:b w:val="0"/>
          <w:bCs/>
          <w:lang w:val="en-US" w:eastAsia="zh-CN"/>
        </w:rPr>
        <w:t>部门</w:t>
      </w:r>
      <w:r>
        <w:rPr>
          <w:rStyle w:val="29"/>
          <w:rFonts w:hint="eastAsia" w:ascii="黑体" w:hAnsi="黑体" w:eastAsia="黑体"/>
          <w:b w:val="0"/>
          <w:bCs/>
        </w:rPr>
        <w:t>决算情况说明</w:t>
      </w:r>
      <w:bookmarkEnd w:id="19"/>
      <w:bookmarkEnd w:id="20"/>
    </w:p>
    <w:p/>
    <w:p>
      <w:pPr>
        <w:pStyle w:val="28"/>
        <w:numPr>
          <w:ilvl w:val="0"/>
          <w:numId w:val="3"/>
        </w:numPr>
        <w:spacing w:line="600" w:lineRule="exact"/>
        <w:ind w:firstLineChars="0"/>
        <w:outlineLvl w:val="1"/>
        <w:rPr>
          <w:rStyle w:val="30"/>
          <w:rFonts w:ascii="黑体" w:hAnsi="黑体" w:eastAsia="黑体"/>
          <w:b w:val="0"/>
        </w:rPr>
      </w:pPr>
      <w:bookmarkStart w:id="21" w:name="_Toc15396603"/>
      <w:bookmarkStart w:id="22"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21"/>
      <w:bookmarkEnd w:id="22"/>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2023年度收、支总计均为</w:t>
      </w:r>
      <w:r>
        <w:rPr>
          <w:rFonts w:hint="eastAsia" w:ascii="仿宋" w:hAnsi="仿宋" w:eastAsia="仿宋"/>
          <w:b/>
          <w:sz w:val="32"/>
          <w:szCs w:val="32"/>
        </w:rPr>
        <w:t>296.7</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44.9</w:t>
      </w:r>
      <w:r>
        <w:rPr>
          <w:rFonts w:hint="eastAsia" w:ascii="仿宋" w:hAnsi="仿宋" w:eastAsia="仿宋"/>
          <w:sz w:val="32"/>
          <w:szCs w:val="32"/>
        </w:rPr>
        <w:t>万元，增长</w:t>
      </w:r>
      <w:r>
        <w:rPr>
          <w:rFonts w:hint="eastAsia" w:ascii="仿宋" w:hAnsi="仿宋" w:eastAsia="仿宋"/>
          <w:sz w:val="32"/>
          <w:szCs w:val="32"/>
          <w:lang w:val="en-US" w:eastAsia="zh-CN"/>
        </w:rPr>
        <w:t>17.83</w:t>
      </w:r>
      <w:r>
        <w:rPr>
          <w:rFonts w:ascii="仿宋" w:hAnsi="仿宋" w:eastAsia="仿宋"/>
          <w:sz w:val="32"/>
          <w:szCs w:val="32"/>
        </w:rPr>
        <w:t>%</w:t>
      </w:r>
      <w:r>
        <w:rPr>
          <w:rFonts w:hint="eastAsia" w:ascii="仿宋" w:hAnsi="仿宋" w:eastAsia="仿宋"/>
          <w:sz w:val="32"/>
          <w:szCs w:val="32"/>
        </w:rPr>
        <w:t>。主要变动原因是</w:t>
      </w:r>
      <w:bookmarkStart w:id="23" w:name="OLE_LINK1"/>
      <w:r>
        <w:rPr>
          <w:rFonts w:hint="eastAsia" w:ascii="仿宋" w:hAnsi="仿宋" w:eastAsia="仿宋"/>
          <w:color w:val="auto"/>
          <w:sz w:val="32"/>
          <w:szCs w:val="32"/>
          <w:highlight w:val="none"/>
          <w:lang w:val="en-US" w:eastAsia="zh-CN"/>
        </w:rPr>
        <w:t>项目经费支出较上年增加,2023年新增巩固脱贫攻坚驻村工作队经费、抽调干部驻京开展信访保障工作经费、第31界世界大学生夏季运动会期间信访安全保障工作费用、新办公场所设备经费项目支出</w:t>
      </w:r>
      <w:r>
        <w:rPr>
          <w:rFonts w:hint="eastAsia" w:ascii="仿宋" w:hAnsi="仿宋" w:eastAsia="仿宋"/>
          <w:color w:val="auto"/>
          <w:sz w:val="32"/>
          <w:szCs w:val="32"/>
          <w:highlight w:val="none"/>
          <w:lang w:eastAsia="zh-CN"/>
        </w:rPr>
        <w:t>。</w:t>
      </w:r>
    </w:p>
    <w:bookmarkEnd w:id="23"/>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rPr>
          <w:rFonts w:ascii="仿宋_GB2312" w:eastAsia="仿宋_GB2312"/>
          <w:sz w:val="32"/>
          <w:szCs w:val="32"/>
        </w:rPr>
      </w:pPr>
      <w:r>
        <w:rPr>
          <w:rFonts w:hint="eastAsia" w:eastAsia="仿宋_GB2312"/>
          <w:lang w:eastAsia="zh-CN"/>
        </w:rPr>
        <w:drawing>
          <wp:anchor distT="0" distB="0" distL="114300" distR="114300" simplePos="0" relativeHeight="251659264" behindDoc="1" locked="0" layoutInCell="1" allowOverlap="1">
            <wp:simplePos x="0" y="0"/>
            <wp:positionH relativeFrom="column">
              <wp:posOffset>95250</wp:posOffset>
            </wp:positionH>
            <wp:positionV relativeFrom="paragraph">
              <wp:posOffset>134620</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pPr>
    </w:p>
    <w:p>
      <w:pPr>
        <w:pStyle w:val="28"/>
        <w:numPr>
          <w:ilvl w:val="0"/>
          <w:numId w:val="3"/>
        </w:numPr>
        <w:spacing w:line="600" w:lineRule="exact"/>
        <w:ind w:firstLineChars="0"/>
        <w:outlineLvl w:val="1"/>
        <w:rPr>
          <w:rStyle w:val="30"/>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30"/>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283.05</w:t>
      </w:r>
      <w:r>
        <w:rPr>
          <w:rFonts w:hint="eastAsia" w:ascii="仿宋" w:hAnsi="仿宋" w:eastAsia="仿宋"/>
          <w:sz w:val="32"/>
          <w:szCs w:val="32"/>
        </w:rPr>
        <w:t>万元，其中：一般公共预算财政拨款收入</w:t>
      </w:r>
      <w:r>
        <w:rPr>
          <w:rFonts w:ascii="仿宋" w:hAnsi="仿宋" w:eastAsia="仿宋"/>
          <w:b/>
          <w:sz w:val="32"/>
          <w:szCs w:val="32"/>
        </w:rPr>
        <w:t>283</w:t>
      </w:r>
      <w:r>
        <w:rPr>
          <w:rFonts w:hint="eastAsia" w:ascii="仿宋" w:hAnsi="仿宋" w:eastAsia="仿宋"/>
          <w:sz w:val="32"/>
          <w:szCs w:val="32"/>
        </w:rPr>
        <w:t>万元，占</w:t>
      </w:r>
      <w:r>
        <w:rPr>
          <w:rFonts w:ascii="仿宋" w:hAnsi="仿宋" w:eastAsia="仿宋"/>
          <w:b/>
          <w:sz w:val="32"/>
          <w:szCs w:val="32"/>
        </w:rPr>
        <w:t>99.9</w:t>
      </w:r>
      <w:r>
        <w:rPr>
          <w:rFonts w:hint="eastAsia" w:ascii="仿宋" w:hAnsi="仿宋" w:eastAsia="仿宋"/>
          <w:b/>
          <w:sz w:val="32"/>
          <w:szCs w:val="32"/>
          <w:lang w:val="en-US" w:eastAsia="zh-CN"/>
        </w:rPr>
        <w:t>8</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0.05</w:t>
      </w:r>
      <w:r>
        <w:rPr>
          <w:rFonts w:hint="eastAsia" w:ascii="仿宋" w:hAnsi="仿宋" w:eastAsia="仿宋"/>
          <w:sz w:val="32"/>
          <w:szCs w:val="32"/>
        </w:rPr>
        <w:t>万元，占</w:t>
      </w:r>
      <w:r>
        <w:rPr>
          <w:rFonts w:ascii="仿宋" w:hAnsi="仿宋" w:eastAsia="仿宋"/>
          <w:b/>
          <w:sz w:val="32"/>
          <w:szCs w:val="32"/>
        </w:rPr>
        <w:t>0.01</w:t>
      </w:r>
      <w:r>
        <w:rPr>
          <w:rFonts w:ascii="仿宋" w:hAnsi="仿宋" w:eastAsia="仿宋"/>
          <w:sz w:val="32"/>
          <w:szCs w:val="32"/>
        </w:rPr>
        <w:t>%</w:t>
      </w:r>
    </w:p>
    <w:p>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jc w:val="center"/>
      </w:pPr>
      <w:r>
        <w:rPr>
          <w:rFonts w:hint="eastAsia" w:ascii="仿宋" w:hAnsi="仿宋" w:eastAsia="仿宋"/>
          <w:sz w:val="32"/>
          <w:szCs w:val="32"/>
        </w:rPr>
        <w:t>（图2：收入决算结构图）（饼状图）</w:t>
      </w:r>
    </w:p>
    <w:p>
      <w:pPr>
        <w:pStyle w:val="2"/>
        <w:rPr>
          <w:rFonts w:hint="eastAsia" w:eastAsia="仿宋_GB2312"/>
          <w:lang w:eastAsia="zh-CN"/>
        </w:rPr>
      </w:pPr>
      <w:r>
        <w:rPr>
          <w:rFonts w:hint="eastAsia" w:eastAsia="仿宋_GB2312"/>
          <w:lang w:eastAsia="zh-CN"/>
        </w:rPr>
        <w:drawing>
          <wp:inline distT="0" distB="0" distL="114300" distR="114300">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pPr>
        <w:pStyle w:val="28"/>
        <w:numPr>
          <w:ilvl w:val="0"/>
          <w:numId w:val="3"/>
        </w:numPr>
        <w:spacing w:line="600" w:lineRule="exact"/>
        <w:ind w:firstLineChars="0"/>
        <w:outlineLvl w:val="1"/>
        <w:rPr>
          <w:rStyle w:val="30"/>
          <w:rFonts w:ascii="黑体" w:hAnsi="黑体" w:eastAsia="黑体"/>
          <w:b w:val="0"/>
        </w:rPr>
      </w:pPr>
      <w:bookmarkStart w:id="26" w:name="_Toc15396605"/>
      <w:bookmarkStart w:id="27" w:name="_Toc15377207"/>
      <w:r>
        <w:rPr>
          <w:rFonts w:hint="eastAsia" w:ascii="黑体" w:hAnsi="黑体" w:eastAsia="黑体"/>
          <w:sz w:val="32"/>
          <w:szCs w:val="32"/>
        </w:rPr>
        <w:t>支</w:t>
      </w:r>
      <w:r>
        <w:rPr>
          <w:rStyle w:val="30"/>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296.64</w:t>
      </w:r>
      <w:r>
        <w:rPr>
          <w:rFonts w:hint="eastAsia" w:ascii="仿宋" w:hAnsi="仿宋" w:eastAsia="仿宋"/>
          <w:sz w:val="32"/>
          <w:szCs w:val="32"/>
        </w:rPr>
        <w:t>万元，其中：基本支出</w:t>
      </w:r>
      <w:r>
        <w:rPr>
          <w:rFonts w:ascii="仿宋" w:hAnsi="仿宋" w:eastAsia="仿宋"/>
          <w:b/>
          <w:sz w:val="32"/>
          <w:szCs w:val="32"/>
        </w:rPr>
        <w:t>227.14</w:t>
      </w:r>
      <w:r>
        <w:rPr>
          <w:rFonts w:hint="eastAsia" w:ascii="仿宋" w:hAnsi="仿宋" w:eastAsia="仿宋"/>
          <w:sz w:val="32"/>
          <w:szCs w:val="32"/>
        </w:rPr>
        <w:t>万元，占</w:t>
      </w:r>
      <w:r>
        <w:rPr>
          <w:rFonts w:ascii="仿宋" w:hAnsi="仿宋" w:eastAsia="仿宋"/>
          <w:b/>
          <w:sz w:val="32"/>
          <w:szCs w:val="32"/>
        </w:rPr>
        <w:t>76.56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69.5</w:t>
      </w:r>
      <w:r>
        <w:rPr>
          <w:rFonts w:hint="eastAsia" w:ascii="仿宋" w:hAnsi="仿宋" w:eastAsia="仿宋"/>
          <w:sz w:val="32"/>
          <w:szCs w:val="32"/>
        </w:rPr>
        <w:t>万元，占</w:t>
      </w:r>
      <w:r>
        <w:rPr>
          <w:rFonts w:ascii="仿宋" w:hAnsi="仿宋" w:eastAsia="仿宋"/>
          <w:b/>
          <w:sz w:val="32"/>
          <w:szCs w:val="32"/>
        </w:rPr>
        <w:t>23.43</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firstLineChars="200"/>
        <w:jc w:val="center"/>
        <w:outlineLvl w:val="1"/>
        <w:rPr>
          <w:rFonts w:hint="eastAsia" w:ascii="仿宋" w:hAnsi="仿宋" w:eastAsia="仿宋"/>
          <w:sz w:val="32"/>
          <w:szCs w:val="32"/>
        </w:rPr>
      </w:pPr>
    </w:p>
    <w:p>
      <w:pPr>
        <w:spacing w:line="600" w:lineRule="exact"/>
        <w:ind w:firstLine="640" w:firstLineChars="200"/>
        <w:jc w:val="center"/>
        <w:outlineLvl w:val="1"/>
        <w:rPr>
          <w:rFonts w:hint="eastAsia" w:ascii="仿宋" w:hAnsi="仿宋" w:eastAsia="仿宋"/>
          <w:sz w:val="32"/>
          <w:szCs w:val="32"/>
        </w:rPr>
      </w:pPr>
    </w:p>
    <w:p>
      <w:pPr>
        <w:spacing w:line="600" w:lineRule="exact"/>
        <w:ind w:firstLine="640" w:firstLineChars="200"/>
        <w:jc w:val="center"/>
        <w:outlineLvl w:val="1"/>
        <w:rPr>
          <w:rFonts w:hint="eastAsia" w:ascii="仿宋" w:hAnsi="仿宋" w:eastAsia="仿宋"/>
          <w:sz w:val="32"/>
          <w:szCs w:val="32"/>
        </w:rPr>
      </w:pPr>
    </w:p>
    <w:p>
      <w:pPr>
        <w:spacing w:line="600" w:lineRule="exact"/>
        <w:ind w:firstLine="640" w:firstLineChars="200"/>
        <w:jc w:val="center"/>
        <w:outlineLvl w:val="1"/>
        <w:rPr>
          <w:rFonts w:hint="eastAsia" w:ascii="仿宋" w:hAnsi="仿宋" w:eastAsia="仿宋"/>
          <w:sz w:val="32"/>
          <w:szCs w:val="32"/>
        </w:rPr>
      </w:pPr>
    </w:p>
    <w:p>
      <w:pPr>
        <w:spacing w:line="600" w:lineRule="exact"/>
        <w:ind w:firstLine="640" w:firstLineChars="200"/>
        <w:jc w:val="center"/>
        <w:outlineLvl w:val="1"/>
        <w:rPr>
          <w:rFonts w:ascii="仿宋" w:hAnsi="仿宋" w:eastAsia="仿宋"/>
          <w:sz w:val="32"/>
          <w:szCs w:val="32"/>
        </w:rPr>
      </w:pPr>
      <w:r>
        <w:rPr>
          <w:rFonts w:hint="eastAsia" w:ascii="仿宋" w:hAnsi="仿宋" w:eastAsia="仿宋"/>
          <w:sz w:val="32"/>
          <w:szCs w:val="32"/>
        </w:rPr>
        <w:t>（图3：支出决算结构图）（饼状图）</w:t>
      </w:r>
    </w:p>
    <w:p>
      <w:pPr>
        <w:pStyle w:val="2"/>
        <w:jc w:val="both"/>
      </w:pPr>
      <w:r>
        <w:rPr>
          <w:rFonts w:hint="eastAsia" w:ascii="仿宋" w:hAnsi="仿宋" w:eastAsia="仿宋"/>
          <w:sz w:val="32"/>
          <w:szCs w:val="32"/>
          <w:lang w:eastAsia="zh-CN"/>
        </w:rPr>
        <w:drawing>
          <wp:inline distT="0" distB="0" distL="114300" distR="114300">
            <wp:extent cx="5080000" cy="2169160"/>
            <wp:effectExtent l="4445" t="4445" r="20955"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0"/>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2023年度财政拨款收、支总计均为</w:t>
      </w:r>
      <w:r>
        <w:rPr>
          <w:rFonts w:ascii="仿宋" w:hAnsi="仿宋" w:eastAsia="仿宋"/>
          <w:b/>
          <w:sz w:val="32"/>
          <w:szCs w:val="32"/>
        </w:rPr>
        <w:t>296.58</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44.87</w:t>
      </w:r>
      <w:r>
        <w:rPr>
          <w:rFonts w:hint="eastAsia" w:ascii="仿宋" w:hAnsi="仿宋" w:eastAsia="仿宋"/>
          <w:sz w:val="32"/>
          <w:szCs w:val="32"/>
        </w:rPr>
        <w:t>万元，增长</w:t>
      </w:r>
      <w:r>
        <w:rPr>
          <w:rFonts w:hint="eastAsia" w:ascii="仿宋" w:hAnsi="仿宋" w:eastAsia="仿宋"/>
          <w:sz w:val="32"/>
          <w:szCs w:val="32"/>
          <w:lang w:val="en-US" w:eastAsia="zh-CN"/>
        </w:rPr>
        <w:t>17.83</w:t>
      </w:r>
      <w:r>
        <w:rPr>
          <w:rFonts w:ascii="仿宋" w:hAnsi="仿宋" w:eastAsia="仿宋"/>
          <w:sz w:val="32"/>
          <w:szCs w:val="32"/>
        </w:rPr>
        <w:t>%</w:t>
      </w:r>
      <w:r>
        <w:rPr>
          <w:rFonts w:hint="eastAsia" w:ascii="仿宋" w:hAnsi="仿宋" w:eastAsia="仿宋"/>
          <w:sz w:val="32"/>
          <w:szCs w:val="32"/>
        </w:rPr>
        <w:t>。主要变动原因</w:t>
      </w:r>
      <w:bookmarkStart w:id="30" w:name="OLE_LINK2"/>
      <w:r>
        <w:rPr>
          <w:rFonts w:hint="eastAsia" w:ascii="仿宋" w:hAnsi="仿宋" w:eastAsia="仿宋"/>
          <w:sz w:val="32"/>
          <w:szCs w:val="32"/>
        </w:rPr>
        <w:t>是</w:t>
      </w:r>
      <w:r>
        <w:rPr>
          <w:rFonts w:hint="eastAsia" w:ascii="仿宋" w:hAnsi="仿宋" w:eastAsia="仿宋"/>
          <w:color w:val="auto"/>
          <w:sz w:val="32"/>
          <w:szCs w:val="32"/>
          <w:highlight w:val="none"/>
          <w:lang w:val="en-US" w:eastAsia="zh-CN"/>
        </w:rPr>
        <w:t>项目经费支出较上年增加,2023年新增巩固脱贫攻坚驻村工作队经费、抽调干部驻京开展信访保障工作经费、第31界世界大学生夏季运动会期间信访安全保障工作费用、新办公场所设备经费项目支出</w:t>
      </w:r>
      <w:r>
        <w:rPr>
          <w:rFonts w:hint="eastAsia" w:ascii="仿宋" w:hAnsi="仿宋" w:eastAsia="仿宋"/>
          <w:color w:val="auto"/>
          <w:sz w:val="32"/>
          <w:szCs w:val="32"/>
          <w:highlight w:val="none"/>
          <w:lang w:eastAsia="zh-CN"/>
        </w:rPr>
        <w:t>。</w:t>
      </w:r>
      <w:bookmarkEnd w:id="30"/>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pStyle w:val="2"/>
        <w:rPr>
          <w:rFonts w:hint="eastAsia" w:ascii="黑体" w:hAnsi="黑体" w:eastAsia="黑体"/>
          <w:sz w:val="32"/>
          <w:szCs w:val="32"/>
        </w:rPr>
      </w:pPr>
      <w:r>
        <w:rPr>
          <w:rFonts w:hint="eastAsia" w:eastAsia="仿宋_GB2312"/>
          <w:lang w:eastAsia="zh-CN"/>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31" w:name="_Toc15377209"/>
      <w:bookmarkStart w:id="32" w:name="_Toc15396607"/>
    </w:p>
    <w:p>
      <w:pPr>
        <w:spacing w:line="600" w:lineRule="exact"/>
        <w:ind w:firstLine="640" w:firstLineChars="200"/>
        <w:outlineLvl w:val="1"/>
        <w:rPr>
          <w:rStyle w:val="30"/>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1"/>
      <w:bookmarkEnd w:id="32"/>
    </w:p>
    <w:p>
      <w:pPr>
        <w:spacing w:line="600" w:lineRule="exact"/>
        <w:ind w:firstLine="643" w:firstLineChars="200"/>
        <w:outlineLvl w:val="2"/>
        <w:rPr>
          <w:rFonts w:ascii="仿宋" w:hAnsi="仿宋" w:eastAsia="仿宋"/>
          <w:b/>
          <w:sz w:val="32"/>
          <w:szCs w:val="32"/>
        </w:rPr>
      </w:pPr>
      <w:bookmarkStart w:id="33" w:name="_Toc15377210"/>
      <w:r>
        <w:rPr>
          <w:rFonts w:hint="eastAsia" w:ascii="仿宋" w:hAnsi="仿宋" w:eastAsia="仿宋"/>
          <w:b/>
          <w:sz w:val="32"/>
          <w:szCs w:val="32"/>
        </w:rPr>
        <w:t>（一）一般公共预算财政拨款支出决算总体情况</w:t>
      </w:r>
      <w:bookmarkEnd w:id="33"/>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296.58</w:t>
      </w:r>
      <w:r>
        <w:rPr>
          <w:rFonts w:hint="eastAsia" w:ascii="仿宋" w:hAnsi="仿宋" w:eastAsia="仿宋"/>
          <w:sz w:val="32"/>
          <w:szCs w:val="32"/>
        </w:rPr>
        <w:t>万元，占本年支出合计的</w:t>
      </w:r>
      <w:r>
        <w:rPr>
          <w:rFonts w:ascii="仿宋" w:hAnsi="仿宋" w:eastAsia="仿宋"/>
          <w:b/>
          <w:sz w:val="32"/>
          <w:szCs w:val="32"/>
        </w:rPr>
        <w:t>99.98</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44.87</w:t>
      </w:r>
      <w:r>
        <w:rPr>
          <w:rFonts w:hint="eastAsia" w:ascii="仿宋" w:hAnsi="仿宋" w:eastAsia="仿宋"/>
          <w:sz w:val="32"/>
          <w:szCs w:val="32"/>
        </w:rPr>
        <w:t>万元，增长</w:t>
      </w:r>
      <w:r>
        <w:rPr>
          <w:rFonts w:hint="eastAsia" w:ascii="仿宋" w:hAnsi="仿宋" w:eastAsia="仿宋"/>
          <w:sz w:val="32"/>
          <w:szCs w:val="32"/>
          <w:lang w:val="en-US" w:eastAsia="zh-CN"/>
        </w:rPr>
        <w:t>17.83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项目经费支出较上年增加,2023年新增巩固脱贫攻坚驻村工作队经费、抽调干部驻京开展信访保障工作经费、第31界世界大学生夏季运动会期间信访安全保障工作费用、新办公场所设备经费项目支出</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pPr>
      <w:r>
        <w:rPr>
          <w:rFonts w:hint="eastAsia" w:eastAsia="仿宋_GB2312"/>
          <w:lang w:eastAsia="zh-CN"/>
        </w:rPr>
        <w:drawing>
          <wp:inline distT="0" distB="0" distL="114300" distR="114300">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34" w:name="_Toc15377211"/>
      <w:bookmarkStart w:id="35" w:name="_Toc15396608"/>
      <w:bookmarkStart w:id="36" w:name="_Toc15377214"/>
      <w:r>
        <w:rPr>
          <w:rFonts w:hint="eastAsia" w:ascii="仿宋" w:hAnsi="仿宋" w:eastAsia="仿宋"/>
          <w:b/>
          <w:sz w:val="32"/>
          <w:szCs w:val="32"/>
        </w:rPr>
        <w:t>（二）一般公共预算财政拨款支出决算结构情况</w:t>
      </w:r>
      <w:bookmarkEnd w:id="34"/>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296.58</w:t>
      </w:r>
      <w:r>
        <w:rPr>
          <w:rFonts w:hint="eastAsia" w:ascii="仿宋" w:hAnsi="仿宋" w:eastAsia="仿宋"/>
          <w:sz w:val="32"/>
          <w:szCs w:val="32"/>
        </w:rPr>
        <w:t>万元，主要用于以下方面</w:t>
      </w:r>
      <w:r>
        <w:rPr>
          <w:rFonts w:ascii="仿宋" w:hAnsi="仿宋" w:eastAsia="仿宋"/>
          <w:sz w:val="32"/>
          <w:szCs w:val="32"/>
        </w:rPr>
        <w:t>:</w:t>
      </w:r>
      <w:bookmarkStart w:id="37" w:name="OLE_LINK4"/>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230.75</w:t>
      </w:r>
      <w:r>
        <w:rPr>
          <w:rFonts w:hint="eastAsia" w:ascii="仿宋" w:hAnsi="仿宋" w:eastAsia="仿宋"/>
          <w:sz w:val="32"/>
          <w:szCs w:val="32"/>
        </w:rPr>
        <w:t>万元，占</w:t>
      </w:r>
      <w:r>
        <w:rPr>
          <w:rFonts w:hint="eastAsia" w:ascii="仿宋" w:hAnsi="仿宋" w:eastAsia="仿宋"/>
          <w:sz w:val="32"/>
          <w:szCs w:val="32"/>
          <w:lang w:val="en-US" w:eastAsia="zh-CN"/>
        </w:rPr>
        <w:t>77.80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42.34</w:t>
      </w:r>
      <w:r>
        <w:rPr>
          <w:rFonts w:hint="eastAsia" w:ascii="仿宋" w:hAnsi="仿宋" w:eastAsia="仿宋"/>
          <w:sz w:val="32"/>
          <w:szCs w:val="32"/>
        </w:rPr>
        <w:t>万元，占</w:t>
      </w:r>
      <w:r>
        <w:rPr>
          <w:rFonts w:hint="eastAsia" w:ascii="仿宋" w:hAnsi="仿宋" w:eastAsia="仿宋"/>
          <w:sz w:val="32"/>
          <w:szCs w:val="32"/>
          <w:lang w:val="en-US" w:eastAsia="zh-CN"/>
        </w:rPr>
        <w:t>14.28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6.02</w:t>
      </w:r>
      <w:r>
        <w:rPr>
          <w:rFonts w:hint="eastAsia" w:ascii="仿宋" w:hAnsi="仿宋" w:eastAsia="仿宋"/>
          <w:sz w:val="32"/>
          <w:szCs w:val="32"/>
        </w:rPr>
        <w:t>万元，</w:t>
      </w:r>
      <w:bookmarkStart w:id="38" w:name="OLE_LINK3"/>
      <w:r>
        <w:rPr>
          <w:rFonts w:hint="eastAsia" w:ascii="仿宋" w:hAnsi="仿宋" w:eastAsia="仿宋"/>
          <w:sz w:val="32"/>
          <w:szCs w:val="32"/>
        </w:rPr>
        <w:t>占</w:t>
      </w:r>
      <w:r>
        <w:rPr>
          <w:rFonts w:hint="eastAsia" w:ascii="仿宋" w:hAnsi="仿宋" w:eastAsia="仿宋"/>
          <w:sz w:val="32"/>
          <w:szCs w:val="32"/>
          <w:lang w:val="en-US" w:eastAsia="zh-CN"/>
        </w:rPr>
        <w:t>2.03</w:t>
      </w:r>
      <w:r>
        <w:rPr>
          <w:rFonts w:ascii="仿宋" w:hAnsi="仿宋" w:eastAsia="仿宋"/>
          <w:sz w:val="32"/>
          <w:szCs w:val="32"/>
        </w:rPr>
        <w:t>%</w:t>
      </w:r>
      <w:r>
        <w:rPr>
          <w:rFonts w:hint="eastAsia" w:ascii="仿宋" w:hAnsi="仿宋" w:eastAsia="仿宋"/>
          <w:sz w:val="32"/>
          <w:szCs w:val="32"/>
        </w:rPr>
        <w:t>；</w:t>
      </w:r>
      <w:bookmarkEnd w:id="38"/>
      <w:r>
        <w:rPr>
          <w:rFonts w:hint="eastAsia" w:ascii="仿宋" w:hAnsi="仿宋" w:eastAsia="仿宋" w:cs="Times New Roman"/>
          <w:b/>
          <w:bCs/>
          <w:sz w:val="32"/>
          <w:szCs w:val="32"/>
          <w:lang w:eastAsia="zh-CN"/>
        </w:rPr>
        <w:t>农林水支出</w:t>
      </w:r>
      <w:r>
        <w:rPr>
          <w:rFonts w:hint="eastAsia" w:ascii="仿宋" w:hAnsi="仿宋" w:eastAsia="仿宋"/>
          <w:sz w:val="32"/>
          <w:szCs w:val="32"/>
          <w:lang w:val="en-US" w:eastAsia="zh-CN"/>
        </w:rPr>
        <w:t>1万元，</w:t>
      </w:r>
      <w:r>
        <w:rPr>
          <w:rFonts w:hint="eastAsia" w:ascii="仿宋" w:hAnsi="仿宋" w:eastAsia="仿宋"/>
          <w:sz w:val="32"/>
          <w:szCs w:val="32"/>
        </w:rPr>
        <w:t>占</w:t>
      </w:r>
      <w:r>
        <w:rPr>
          <w:rFonts w:hint="eastAsia" w:ascii="仿宋" w:hAnsi="仿宋" w:eastAsia="仿宋"/>
          <w:sz w:val="32"/>
          <w:szCs w:val="32"/>
          <w:lang w:val="en-US" w:eastAsia="zh-CN"/>
        </w:rPr>
        <w:t>0.34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16.47</w:t>
      </w:r>
      <w:r>
        <w:rPr>
          <w:rFonts w:hint="eastAsia" w:ascii="仿宋" w:hAnsi="仿宋" w:eastAsia="仿宋"/>
          <w:sz w:val="32"/>
          <w:szCs w:val="32"/>
        </w:rPr>
        <w:t>万元，占</w:t>
      </w:r>
      <w:r>
        <w:rPr>
          <w:rFonts w:hint="eastAsia" w:ascii="仿宋" w:hAnsi="仿宋" w:eastAsia="仿宋"/>
          <w:sz w:val="32"/>
          <w:szCs w:val="32"/>
          <w:lang w:val="en-US" w:eastAsia="zh-CN"/>
        </w:rPr>
        <w:t>5.55</w:t>
      </w:r>
      <w:r>
        <w:rPr>
          <w:rFonts w:ascii="仿宋" w:hAnsi="仿宋" w:eastAsia="仿宋"/>
          <w:sz w:val="32"/>
          <w:szCs w:val="32"/>
        </w:rPr>
        <w:t>%</w:t>
      </w:r>
      <w:r>
        <w:rPr>
          <w:rFonts w:hint="eastAsia" w:ascii="仿宋" w:hAnsi="仿宋" w:eastAsia="仿宋"/>
          <w:sz w:val="32"/>
          <w:szCs w:val="32"/>
        </w:rPr>
        <w:t>。</w:t>
      </w:r>
    </w:p>
    <w:bookmarkEnd w:id="37"/>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rPr>
          <w:rFonts w:ascii="仿宋" w:hAnsi="仿宋" w:eastAsia="仿宋"/>
          <w:sz w:val="32"/>
          <w:szCs w:val="32"/>
        </w:rPr>
      </w:pPr>
      <w:r>
        <w:rPr>
          <w:rFonts w:hint="eastAsia" w:ascii="仿宋" w:hAnsi="仿宋" w:eastAsia="仿宋"/>
          <w:sz w:val="32"/>
          <w:szCs w:val="32"/>
          <w:lang w:eastAsia="zh-CN"/>
        </w:rPr>
        <w:drawing>
          <wp:inline distT="0" distB="0" distL="114300" distR="114300">
            <wp:extent cx="4908550" cy="2105660"/>
            <wp:effectExtent l="5080" t="4445" r="20320" b="234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
      <w:pPr>
        <w:spacing w:line="600" w:lineRule="exact"/>
        <w:ind w:firstLine="643" w:firstLineChars="200"/>
        <w:outlineLvl w:val="2"/>
        <w:rPr>
          <w:rFonts w:ascii="仿宋" w:hAnsi="仿宋" w:eastAsia="仿宋"/>
          <w:b/>
          <w:sz w:val="32"/>
          <w:szCs w:val="32"/>
        </w:rPr>
      </w:pPr>
      <w:bookmarkStart w:id="39" w:name="_Toc15377212"/>
      <w:r>
        <w:rPr>
          <w:rFonts w:hint="eastAsia" w:ascii="仿宋" w:hAnsi="仿宋" w:eastAsia="仿宋"/>
          <w:b/>
          <w:sz w:val="32"/>
          <w:szCs w:val="32"/>
        </w:rPr>
        <w:t>（三）一般公共预算财政拨款支出决算具体情况</w:t>
      </w:r>
      <w:bookmarkEnd w:id="39"/>
    </w:p>
    <w:p>
      <w:pPr>
        <w:spacing w:line="600" w:lineRule="exact"/>
        <w:ind w:firstLine="643" w:firstLineChars="200"/>
        <w:outlineLvl w:val="2"/>
        <w:rPr>
          <w:rFonts w:ascii="仿宋" w:hAnsi="仿宋" w:eastAsia="仿宋"/>
          <w:sz w:val="32"/>
          <w:szCs w:val="32"/>
        </w:rPr>
      </w:pPr>
      <w:bookmarkStart w:id="40" w:name="_Toc15377213"/>
      <w:bookmarkStart w:id="41" w:name="_Toc15378460"/>
      <w:bookmarkStart w:id="42" w:name="_Toc15377444"/>
      <w:r>
        <w:rPr>
          <w:rFonts w:hint="eastAsia" w:ascii="仿宋" w:hAnsi="仿宋" w:eastAsia="仿宋"/>
          <w:b/>
          <w:sz w:val="32"/>
          <w:szCs w:val="32"/>
        </w:rPr>
        <w:t>2023年度一般公共预算支出决算数为</w:t>
      </w:r>
      <w:r>
        <w:rPr>
          <w:rFonts w:ascii="仿宋" w:hAnsi="仿宋" w:eastAsia="仿宋"/>
          <w:b/>
          <w:sz w:val="32"/>
          <w:szCs w:val="32"/>
        </w:rPr>
        <w:t>296.58</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40"/>
      <w:bookmarkEnd w:id="41"/>
      <w:bookmarkEnd w:id="42"/>
    </w:p>
    <w:p>
      <w:pPr>
        <w:numPr>
          <w:ilvl w:val="0"/>
          <w:numId w:val="0"/>
        </w:num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1.</w:t>
      </w:r>
      <w:r>
        <w:rPr>
          <w:rStyle w:val="18"/>
          <w:rFonts w:hint="eastAsia" w:ascii="仿宋" w:hAnsi="仿宋" w:eastAsia="仿宋"/>
          <w:bCs/>
          <w:sz w:val="32"/>
          <w:szCs w:val="32"/>
        </w:rPr>
        <w:t>一般公共服务（类）政府办公厅（室）及相关机构事务（款）行政运行（项）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111.17</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pStyle w:val="2"/>
        <w:numPr>
          <w:ilvl w:val="0"/>
          <w:numId w:val="0"/>
        </w:numPr>
        <w:ind w:firstLine="643" w:firstLineChars="200"/>
        <w:jc w:val="both"/>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2.</w:t>
      </w:r>
      <w:r>
        <w:rPr>
          <w:rStyle w:val="18"/>
          <w:rFonts w:hint="eastAsia" w:ascii="仿宋" w:hAnsi="仿宋" w:eastAsia="仿宋"/>
          <w:bCs/>
          <w:sz w:val="32"/>
          <w:szCs w:val="32"/>
        </w:rPr>
        <w:t>一般公共服务（类）政府办公厅（室）及相关机构事务（款）</w:t>
      </w:r>
      <w:r>
        <w:rPr>
          <w:rStyle w:val="18"/>
          <w:rFonts w:hint="eastAsia" w:ascii="仿宋" w:hAnsi="仿宋" w:eastAsia="仿宋" w:cstheme="minorBidi"/>
          <w:b/>
          <w:bCs w:val="0"/>
          <w:sz w:val="32"/>
          <w:szCs w:val="32"/>
          <w:lang w:eastAsia="zh-CN"/>
        </w:rPr>
        <w:t>一般行政管理事务</w:t>
      </w:r>
      <w:r>
        <w:rPr>
          <w:rStyle w:val="18"/>
          <w:rFonts w:hint="eastAsia" w:ascii="仿宋" w:hAnsi="仿宋" w:eastAsia="仿宋" w:cstheme="minorBidi"/>
          <w:b/>
          <w:bCs w:val="0"/>
          <w:sz w:val="32"/>
          <w:szCs w:val="32"/>
        </w:rPr>
        <w:t>（项）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17.18</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ind w:firstLine="643" w:firstLineChars="200"/>
        <w:rPr>
          <w:rStyle w:val="18"/>
          <w:rFonts w:hint="eastAsia" w:ascii="仿宋" w:hAnsi="仿宋" w:eastAsia="仿宋"/>
          <w:bCs/>
          <w:sz w:val="32"/>
          <w:szCs w:val="32"/>
          <w:lang w:eastAsia="zh-CN"/>
        </w:rPr>
      </w:pPr>
      <w:r>
        <w:rPr>
          <w:rStyle w:val="18"/>
          <w:rFonts w:hint="eastAsia" w:ascii="仿宋" w:hAnsi="仿宋" w:eastAsia="仿宋"/>
          <w:bCs/>
          <w:sz w:val="32"/>
          <w:szCs w:val="32"/>
          <w:lang w:val="en-US" w:eastAsia="zh-CN"/>
        </w:rPr>
        <w:t>3.</w:t>
      </w:r>
      <w:r>
        <w:rPr>
          <w:rStyle w:val="18"/>
          <w:rFonts w:hint="eastAsia" w:ascii="仿宋" w:hAnsi="仿宋" w:eastAsia="仿宋"/>
          <w:bCs/>
          <w:sz w:val="32"/>
          <w:szCs w:val="32"/>
        </w:rPr>
        <w:t>一般公共服务（类）政府办公厅（室）及相关机构事务（款）</w:t>
      </w:r>
      <w:r>
        <w:rPr>
          <w:rStyle w:val="18"/>
          <w:rFonts w:hint="eastAsia" w:ascii="仿宋" w:hAnsi="仿宋" w:eastAsia="仿宋"/>
          <w:b/>
          <w:bCs w:val="0"/>
          <w:sz w:val="32"/>
          <w:szCs w:val="32"/>
        </w:rPr>
        <w:t>信访事务（</w:t>
      </w:r>
      <w:bookmarkStart w:id="43" w:name="OLE_LINK5"/>
      <w:r>
        <w:rPr>
          <w:rStyle w:val="18"/>
          <w:rFonts w:hint="eastAsia" w:ascii="仿宋" w:hAnsi="仿宋" w:eastAsia="仿宋"/>
          <w:b/>
          <w:bCs w:val="0"/>
          <w:sz w:val="32"/>
          <w:szCs w:val="32"/>
        </w:rPr>
        <w:t>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51.32</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bookmarkEnd w:id="43"/>
      <w:r>
        <w:rPr>
          <w:rStyle w:val="18"/>
          <w:rFonts w:hint="eastAsia" w:ascii="仿宋" w:hAnsi="仿宋" w:eastAsia="仿宋"/>
          <w:b w:val="0"/>
          <w:bCs/>
          <w:sz w:val="32"/>
          <w:szCs w:val="32"/>
          <w:lang w:eastAsia="zh-CN"/>
        </w:rPr>
        <w:t>。</w:t>
      </w:r>
    </w:p>
    <w:p>
      <w:pPr>
        <w:numPr>
          <w:ilvl w:val="0"/>
          <w:numId w:val="0"/>
        </w:numPr>
        <w:spacing w:line="600" w:lineRule="exact"/>
        <w:ind w:firstLine="643" w:firstLineChars="200"/>
        <w:rPr>
          <w:rFonts w:hint="eastAsia"/>
          <w:lang w:eastAsia="zh-CN"/>
        </w:rPr>
      </w:pPr>
      <w:r>
        <w:rPr>
          <w:rStyle w:val="18"/>
          <w:rFonts w:hint="eastAsia" w:ascii="仿宋" w:hAnsi="仿宋" w:eastAsia="仿宋"/>
          <w:bCs/>
          <w:sz w:val="32"/>
          <w:szCs w:val="32"/>
          <w:lang w:val="en-US" w:eastAsia="zh-CN"/>
        </w:rPr>
        <w:t>4.</w:t>
      </w:r>
      <w:r>
        <w:rPr>
          <w:rStyle w:val="18"/>
          <w:rFonts w:hint="eastAsia" w:ascii="仿宋" w:hAnsi="仿宋" w:eastAsia="仿宋"/>
          <w:bCs/>
          <w:sz w:val="32"/>
          <w:szCs w:val="32"/>
        </w:rPr>
        <w:t>一般公共服务（类）政府办公厅（室）及相关机构事务（款）</w:t>
      </w:r>
      <w:r>
        <w:rPr>
          <w:rStyle w:val="18"/>
          <w:rFonts w:hint="eastAsia" w:ascii="仿宋" w:hAnsi="仿宋" w:eastAsia="仿宋"/>
          <w:b/>
          <w:bCs w:val="0"/>
          <w:sz w:val="32"/>
          <w:szCs w:val="32"/>
        </w:rPr>
        <w:t>事业运行（项）：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51.08</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5</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社会保障和就业（类）行政事业单位养老支出（款）  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22.58</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spacing w:line="600" w:lineRule="exact"/>
        <w:ind w:firstLine="643" w:firstLineChars="200"/>
        <w:rPr>
          <w:rStyle w:val="18"/>
          <w:rFonts w:hint="eastAsia" w:ascii="仿宋" w:hAnsi="仿宋" w:eastAsia="仿宋"/>
          <w:bCs/>
          <w:sz w:val="32"/>
          <w:szCs w:val="32"/>
          <w:lang w:eastAsia="zh-CN"/>
        </w:rPr>
      </w:pPr>
      <w:r>
        <w:rPr>
          <w:rStyle w:val="18"/>
          <w:rFonts w:hint="eastAsia" w:ascii="仿宋" w:hAnsi="仿宋" w:eastAsia="仿宋"/>
          <w:bCs/>
          <w:sz w:val="32"/>
          <w:szCs w:val="32"/>
          <w:lang w:val="en-US" w:eastAsia="zh-CN"/>
        </w:rPr>
        <w:t>6.</w:t>
      </w:r>
      <w:r>
        <w:rPr>
          <w:rStyle w:val="18"/>
          <w:rFonts w:hint="eastAsia" w:ascii="仿宋" w:hAnsi="仿宋" w:eastAsia="仿宋"/>
          <w:bCs/>
          <w:sz w:val="32"/>
          <w:szCs w:val="32"/>
        </w:rPr>
        <w:t>社会保障和就业（类）行政事业单位养老支出（款）</w:t>
      </w:r>
      <w:r>
        <w:rPr>
          <w:rStyle w:val="18"/>
          <w:rFonts w:hint="eastAsia" w:ascii="仿宋" w:hAnsi="仿宋" w:eastAsia="仿宋"/>
          <w:b/>
          <w:bCs w:val="0"/>
          <w:sz w:val="32"/>
          <w:szCs w:val="32"/>
        </w:rPr>
        <w:t>机关事业单位职业年金缴费支出（项）</w:t>
      </w:r>
      <w:r>
        <w:rPr>
          <w:rStyle w:val="18"/>
          <w:rFonts w:ascii="仿宋" w:hAnsi="仿宋" w:eastAsia="仿宋"/>
          <w:b/>
          <w:bCs w:val="0"/>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16.29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ind w:firstLine="643" w:firstLineChars="200"/>
        <w:rPr>
          <w:rStyle w:val="18"/>
          <w:rFonts w:hint="eastAsia" w:ascii="仿宋" w:hAnsi="仿宋" w:eastAsia="仿宋"/>
          <w:bCs/>
          <w:sz w:val="32"/>
          <w:szCs w:val="32"/>
          <w:lang w:eastAsia="zh-CN"/>
        </w:rPr>
      </w:pPr>
      <w:r>
        <w:rPr>
          <w:rStyle w:val="18"/>
          <w:rFonts w:hint="eastAsia" w:ascii="仿宋" w:hAnsi="仿宋" w:eastAsia="仿宋"/>
          <w:bCs/>
          <w:sz w:val="32"/>
          <w:szCs w:val="32"/>
          <w:lang w:val="en-US" w:eastAsia="zh-CN"/>
        </w:rPr>
        <w:t>7.</w:t>
      </w:r>
      <w:r>
        <w:rPr>
          <w:rStyle w:val="18"/>
          <w:rFonts w:hint="eastAsia" w:ascii="仿宋" w:hAnsi="仿宋" w:eastAsia="仿宋"/>
          <w:bCs/>
          <w:sz w:val="32"/>
          <w:szCs w:val="32"/>
        </w:rPr>
        <w:t>社会保障和就业（类）行政事业单位养老支出（款）</w:t>
      </w:r>
      <w:r>
        <w:rPr>
          <w:rStyle w:val="18"/>
          <w:rFonts w:hint="eastAsia" w:ascii="仿宋" w:hAnsi="仿宋" w:eastAsia="仿宋"/>
          <w:b/>
          <w:bCs w:val="0"/>
          <w:sz w:val="32"/>
          <w:szCs w:val="32"/>
        </w:rPr>
        <w:t>机关事业单位职业年金缴费支出（项）</w:t>
      </w:r>
      <w:r>
        <w:rPr>
          <w:rStyle w:val="18"/>
          <w:rFonts w:ascii="仿宋" w:hAnsi="仿宋" w:eastAsia="仿宋"/>
          <w:b/>
          <w:bCs w:val="0"/>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16.29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8.</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残疾人事业</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残疾人就业</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1.99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bookmarkStart w:id="44" w:name="OLE_LINK7"/>
      <w:r>
        <w:rPr>
          <w:rStyle w:val="18"/>
          <w:rFonts w:hint="eastAsia" w:ascii="仿宋" w:hAnsi="仿宋" w:eastAsia="仿宋"/>
          <w:b w:val="0"/>
          <w:bCs/>
          <w:sz w:val="32"/>
          <w:szCs w:val="32"/>
          <w:lang w:eastAsia="zh-CN"/>
        </w:rPr>
        <w:t>。</w:t>
      </w:r>
    </w:p>
    <w:p>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9.</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其他社会保障和就业支出</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其他社会保障和就业支出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0.49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bookmarkStart w:id="45" w:name="OLE_LINK8"/>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bookmarkEnd w:id="44"/>
      <w:bookmarkEnd w:id="45"/>
    </w:p>
    <w:p>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10.</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（类）行政事业单位医疗（款）行政单位医疗（项）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3.29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bookmarkStart w:id="46" w:name="OLE_LINK9"/>
      <w:r>
        <w:rPr>
          <w:rStyle w:val="18"/>
          <w:rFonts w:hint="eastAsia" w:ascii="仿宋" w:hAnsi="仿宋" w:eastAsia="仿宋"/>
          <w:b w:val="0"/>
          <w:bCs/>
          <w:sz w:val="32"/>
          <w:szCs w:val="32"/>
          <w:lang w:eastAsia="zh-CN"/>
        </w:rPr>
        <w:t>。</w:t>
      </w:r>
    </w:p>
    <w:p>
      <w:pPr>
        <w:pStyle w:val="2"/>
        <w:widowControl w:val="0"/>
        <w:numPr>
          <w:ilvl w:val="0"/>
          <w:numId w:val="0"/>
        </w:numPr>
        <w:spacing w:before="240" w:after="60"/>
        <w:ind w:firstLine="643" w:firstLineChars="200"/>
        <w:jc w:val="left"/>
        <w:outlineLvl w:val="0"/>
        <w:rPr>
          <w:rStyle w:val="18"/>
          <w:rFonts w:hint="eastAsia" w:ascii="仿宋" w:hAnsi="仿宋" w:eastAsia="仿宋"/>
          <w:bCs/>
          <w:sz w:val="32"/>
          <w:szCs w:val="32"/>
          <w:lang w:eastAsia="zh-CN"/>
        </w:rPr>
      </w:pPr>
      <w:r>
        <w:rPr>
          <w:rFonts w:hint="eastAsia" w:ascii="仿宋" w:hAnsi="仿宋" w:eastAsia="仿宋"/>
          <w:b/>
          <w:bCs/>
          <w:sz w:val="32"/>
          <w:szCs w:val="32"/>
          <w:lang w:val="en-US" w:eastAsia="zh-CN"/>
        </w:rPr>
        <w:t>11.</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1.95</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ind w:firstLine="643" w:firstLineChars="200"/>
        <w:rPr>
          <w:rFonts w:hint="eastAsia"/>
          <w:lang w:eastAsia="zh-CN"/>
        </w:rPr>
      </w:pPr>
      <w:r>
        <w:rPr>
          <w:rFonts w:hint="eastAsia" w:ascii="仿宋" w:hAnsi="仿宋" w:eastAsia="仿宋"/>
          <w:b/>
          <w:bCs/>
          <w:sz w:val="32"/>
          <w:szCs w:val="32"/>
          <w:lang w:val="en-US" w:eastAsia="zh-CN"/>
        </w:rPr>
        <w:t>12.</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1.95</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bookmarkEnd w:id="46"/>
    <w:p>
      <w:pPr>
        <w:shd w:val="clear"/>
        <w:spacing w:line="600" w:lineRule="exa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13.</w:t>
      </w:r>
      <w:r>
        <w:rPr>
          <w:rFonts w:hint="eastAsia" w:ascii="仿宋_GB2312" w:hAnsi="Times New Roman" w:eastAsia="仿宋_GB2312" w:cs="仿宋_GB2312"/>
          <w:b/>
          <w:bCs/>
          <w:i w:val="0"/>
          <w:iCs w:val="0"/>
          <w:caps w:val="0"/>
          <w:color w:val="000000"/>
          <w:spacing w:val="0"/>
          <w:sz w:val="32"/>
          <w:szCs w:val="32"/>
          <w:shd w:val="clear" w:fill="FFFFFF"/>
        </w:rPr>
        <w:t>农林水支出（类）</w:t>
      </w:r>
      <w:r>
        <w:rPr>
          <w:rFonts w:hint="eastAsia" w:ascii="仿宋_GB2312" w:eastAsia="仿宋_GB2312" w:cs="仿宋_GB2312"/>
          <w:b/>
          <w:bCs/>
          <w:i w:val="0"/>
          <w:iCs w:val="0"/>
          <w:caps w:val="0"/>
          <w:color w:val="000000"/>
          <w:spacing w:val="0"/>
          <w:sz w:val="32"/>
          <w:szCs w:val="32"/>
          <w:shd w:val="clear" w:fill="FFFFFF"/>
          <w:lang w:val="en-US" w:eastAsia="zh-CN"/>
        </w:rPr>
        <w:t>巩固拓展脱贫</w:t>
      </w:r>
      <w:bookmarkStart w:id="47" w:name="OLE_LINK10"/>
      <w:r>
        <w:rPr>
          <w:rFonts w:hint="eastAsia" w:ascii="仿宋_GB2312" w:eastAsia="仿宋_GB2312" w:cs="仿宋_GB2312"/>
          <w:b/>
          <w:bCs/>
          <w:i w:val="0"/>
          <w:iCs w:val="0"/>
          <w:caps w:val="0"/>
          <w:color w:val="000000"/>
          <w:spacing w:val="0"/>
          <w:sz w:val="32"/>
          <w:szCs w:val="32"/>
          <w:shd w:val="clear" w:fill="FFFFFF"/>
          <w:lang w:val="en-US" w:eastAsia="zh-CN"/>
        </w:rPr>
        <w:t>攻坚成果衔接乡村振兴</w:t>
      </w:r>
      <w:bookmarkEnd w:id="47"/>
      <w:r>
        <w:rPr>
          <w:rFonts w:hint="eastAsia" w:ascii="仿宋_GB2312" w:hAnsi="Times New Roman" w:eastAsia="仿宋_GB2312" w:cs="仿宋_GB2312"/>
          <w:b/>
          <w:bCs/>
          <w:i w:val="0"/>
          <w:iCs w:val="0"/>
          <w:caps w:val="0"/>
          <w:color w:val="000000"/>
          <w:spacing w:val="0"/>
          <w:sz w:val="32"/>
          <w:szCs w:val="32"/>
          <w:shd w:val="clear" w:fill="FFFFFF"/>
        </w:rPr>
        <w:t>（款）其它</w:t>
      </w:r>
      <w:r>
        <w:rPr>
          <w:rFonts w:hint="eastAsia" w:ascii="仿宋_GB2312" w:eastAsia="仿宋_GB2312" w:cs="仿宋_GB2312"/>
          <w:b/>
          <w:bCs/>
          <w:i w:val="0"/>
          <w:iCs w:val="0"/>
          <w:caps w:val="0"/>
          <w:color w:val="000000"/>
          <w:spacing w:val="0"/>
          <w:sz w:val="32"/>
          <w:szCs w:val="32"/>
          <w:shd w:val="clear" w:fill="FFFFFF"/>
          <w:lang w:val="en-US" w:eastAsia="zh-CN"/>
        </w:rPr>
        <w:t>巩固拓展脱贫攻坚成果衔接乡村振兴支出</w:t>
      </w:r>
      <w:r>
        <w:rPr>
          <w:rFonts w:hint="eastAsia" w:ascii="仿宋_GB2312" w:hAnsi="Times New Roman" w:eastAsia="仿宋_GB2312" w:cs="仿宋_GB2312"/>
          <w:b/>
          <w:bCs/>
          <w:i w:val="0"/>
          <w:iCs w:val="0"/>
          <w:caps w:val="0"/>
          <w:color w:val="000000"/>
          <w:spacing w:val="0"/>
          <w:sz w:val="32"/>
          <w:szCs w:val="32"/>
          <w:shd w:val="clear" w:fill="FFFFFF"/>
        </w:rPr>
        <w:t>（项）:</w:t>
      </w:r>
      <w:r>
        <w:rPr>
          <w:rFonts w:hint="eastAsia" w:ascii="仿宋_GB2312" w:hAnsi="Times New Roman" w:eastAsia="仿宋_GB2312" w:cs="仿宋_GB2312"/>
          <w:b w:val="0"/>
          <w:bCs w:val="0"/>
          <w:i w:val="0"/>
          <w:iCs w:val="0"/>
          <w:caps w:val="0"/>
          <w:color w:val="000000"/>
          <w:spacing w:val="0"/>
          <w:sz w:val="32"/>
          <w:szCs w:val="32"/>
          <w:shd w:val="clear" w:fill="FFFFFF"/>
        </w:rPr>
        <w:t>支出决算为</w:t>
      </w:r>
      <w:r>
        <w:rPr>
          <w:rFonts w:hint="eastAsia" w:asci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Times New Roman" w:eastAsia="仿宋_GB2312" w:cs="仿宋_GB2312"/>
          <w:b w:val="0"/>
          <w:bCs w:val="0"/>
          <w:i w:val="0"/>
          <w:iCs w:val="0"/>
          <w:caps w:val="0"/>
          <w:color w:val="000000"/>
          <w:spacing w:val="0"/>
          <w:sz w:val="32"/>
          <w:szCs w:val="32"/>
          <w:shd w:val="clear" w:fill="FFFFFF"/>
        </w:rPr>
        <w:t>万元，完成预算100%</w:t>
      </w:r>
      <w:r>
        <w:rPr>
          <w:rFonts w:hint="eastAsia" w:ascii="仿宋_GB2312" w:eastAsia="仿宋_GB2312" w:cs="仿宋_GB2312"/>
          <w:b w:val="0"/>
          <w:bCs w:val="0"/>
          <w:i w:val="0"/>
          <w:iCs w:val="0"/>
          <w:caps w:val="0"/>
          <w:color w:val="000000"/>
          <w:spacing w:val="0"/>
          <w:sz w:val="32"/>
          <w:szCs w:val="32"/>
          <w:shd w:val="clear" w:fill="FFFFFF"/>
          <w:lang w:eastAsia="zh-CN"/>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lang w:val="en-US" w:eastAsia="zh-CN"/>
        </w:rPr>
        <w:t>14.</w:t>
      </w:r>
      <w:r>
        <w:rPr>
          <w:rFonts w:hint="eastAsia" w:ascii="仿宋" w:hAnsi="仿宋" w:eastAsia="仿宋"/>
          <w:b/>
          <w:bCs/>
          <w:sz w:val="32"/>
          <w:szCs w:val="32"/>
        </w:rPr>
        <w:t>住房保障支出</w:t>
      </w:r>
      <w:r>
        <w:rPr>
          <w:rStyle w:val="18"/>
          <w:rFonts w:hint="eastAsia" w:ascii="仿宋" w:hAnsi="仿宋" w:eastAsia="仿宋"/>
          <w:bCs/>
          <w:sz w:val="32"/>
          <w:szCs w:val="32"/>
        </w:rPr>
        <w:t>（类）住房改革支出（款）住房公积金（项）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16.47</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w:t>
      </w:r>
      <w:bookmarkStart w:id="48" w:name="OLE_LINK12"/>
      <w:r>
        <w:rPr>
          <w:rStyle w:val="18"/>
          <w:rFonts w:hint="eastAsia" w:ascii="仿宋" w:hAnsi="仿宋" w:eastAsia="仿宋"/>
          <w:b w:val="0"/>
          <w:bCs/>
          <w:sz w:val="32"/>
          <w:szCs w:val="32"/>
        </w:rPr>
        <w:t>合理规划年初预算并严格执行</w:t>
      </w:r>
      <w:bookmarkEnd w:id="48"/>
      <w:r>
        <w:rPr>
          <w:rStyle w:val="18"/>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30"/>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5"/>
      <w:bookmarkEnd w:id="36"/>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227.08</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205.34</w:t>
      </w:r>
      <w:r>
        <w:rPr>
          <w:rFonts w:hint="eastAsia" w:ascii="仿宋" w:hAnsi="仿宋" w:eastAsia="仿宋"/>
          <w:sz w:val="32"/>
          <w:szCs w:val="32"/>
        </w:rPr>
        <w:t>万元，主要包括：基本工资、津贴补贴、奖金、伙食补助费、绩效工资、机关事业单位基本养老保险缴费、职业年金缴费、其他社会保障缴费、奖励金、住房公积金、其他对个人和家庭的补助支出等。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21.75</w:t>
      </w:r>
      <w:r>
        <w:rPr>
          <w:rFonts w:hint="eastAsia" w:ascii="仿宋" w:hAnsi="仿宋" w:eastAsia="仿宋"/>
          <w:sz w:val="32"/>
          <w:szCs w:val="32"/>
        </w:rPr>
        <w:t>万元，主要包括：办公费、水费、电费、邮电费、差旅费、公务接待费、劳务费、工会经费、福利费、其他交通费、其他商品和服务支出</w:t>
      </w:r>
      <w:r>
        <w:rPr>
          <w:rFonts w:hint="eastAsia" w:ascii="仿宋" w:hAnsi="仿宋" w:eastAsia="仿宋"/>
          <w:sz w:val="32"/>
          <w:szCs w:val="32"/>
          <w:lang w:eastAsia="zh-CN"/>
        </w:rPr>
        <w:t>。</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30"/>
          <w:rFonts w:ascii="黑体" w:hAnsi="黑体" w:eastAsia="黑体"/>
          <w:b w:val="0"/>
        </w:rPr>
      </w:pPr>
      <w:bookmarkStart w:id="49" w:name="_Toc15377215"/>
      <w:bookmarkStart w:id="50"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49"/>
      <w:bookmarkEnd w:id="50"/>
    </w:p>
    <w:p>
      <w:pPr>
        <w:spacing w:line="600" w:lineRule="exact"/>
        <w:ind w:firstLine="640"/>
        <w:outlineLvl w:val="2"/>
        <w:rPr>
          <w:rFonts w:ascii="仿宋" w:hAnsi="仿宋" w:eastAsia="仿宋"/>
          <w:b/>
          <w:sz w:val="32"/>
          <w:szCs w:val="32"/>
        </w:rPr>
      </w:pPr>
      <w:bookmarkStart w:id="51" w:name="_Toc15377216"/>
      <w:r>
        <w:rPr>
          <w:rFonts w:hint="eastAsia" w:ascii="仿宋" w:hAnsi="仿宋" w:eastAsia="仿宋"/>
          <w:b/>
          <w:sz w:val="32"/>
          <w:szCs w:val="32"/>
        </w:rPr>
        <w:t>（一）“三公”经费财政拨款支出决算总体情况说明</w:t>
      </w:r>
      <w:bookmarkEnd w:id="51"/>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0.71</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0.61</w:t>
      </w:r>
      <w:r>
        <w:rPr>
          <w:rFonts w:hint="eastAsia" w:ascii="仿宋" w:hAnsi="仿宋" w:eastAsia="仿宋"/>
          <w:sz w:val="32"/>
          <w:szCs w:val="32"/>
        </w:rPr>
        <w:t>万元，增长</w:t>
      </w:r>
      <w:r>
        <w:rPr>
          <w:rFonts w:hint="eastAsia" w:ascii="仿宋" w:hAnsi="仿宋" w:eastAsia="仿宋"/>
          <w:sz w:val="32"/>
          <w:szCs w:val="32"/>
          <w:lang w:val="en-US" w:eastAsia="zh-CN"/>
        </w:rPr>
        <w:t>600.1</w:t>
      </w:r>
      <w:r>
        <w:rPr>
          <w:rFonts w:hint="eastAsia" w:ascii="仿宋" w:hAnsi="仿宋" w:eastAsia="仿宋"/>
          <w:sz w:val="32"/>
          <w:szCs w:val="32"/>
        </w:rPr>
        <w:t>%。决算数与预算数持平的主要原因是</w:t>
      </w:r>
      <w:r>
        <w:rPr>
          <w:rStyle w:val="18"/>
          <w:rFonts w:hint="eastAsia" w:ascii="仿宋" w:hAnsi="仿宋" w:eastAsia="仿宋"/>
          <w:b w:val="0"/>
          <w:bCs/>
          <w:sz w:val="32"/>
          <w:szCs w:val="32"/>
        </w:rPr>
        <w:t>合理规划年初预算并严格执行</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52" w:name="_Toc15377217"/>
      <w:r>
        <w:rPr>
          <w:rFonts w:hint="eastAsia" w:ascii="仿宋" w:hAnsi="仿宋" w:eastAsia="仿宋"/>
          <w:b/>
          <w:sz w:val="32"/>
          <w:szCs w:val="32"/>
        </w:rPr>
        <w:t>（二）“三公”经费财政拨款支出决算具体情况说明</w:t>
      </w:r>
      <w:bookmarkEnd w:id="52"/>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0.71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pPr>
      <w:r>
        <w:rPr>
          <w:rFonts w:hint="eastAsia" w:ascii="仿宋" w:hAnsi="仿宋" w:eastAsia="仿宋"/>
          <w:sz w:val="32"/>
          <w:szCs w:val="32"/>
          <w:lang w:eastAsia="zh-CN"/>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bookmarkStart w:id="53" w:name="_Toc15377218"/>
      <w:bookmarkStart w:id="54"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highlight w:val="none"/>
          <w:lang w:val="en-US" w:eastAsia="zh-CN"/>
        </w:rPr>
        <w:t>未安排因公出境</w:t>
      </w:r>
      <w:r>
        <w:rPr>
          <w:rFonts w:hint="eastAsia" w:ascii="仿宋_GB2312" w:eastAsia="仿宋_GB2312"/>
          <w:sz w:val="32"/>
          <w:szCs w:val="32"/>
        </w:rPr>
        <w:t>。</w:t>
      </w:r>
    </w:p>
    <w:p>
      <w:pPr>
        <w:spacing w:line="600" w:lineRule="exact"/>
        <w:ind w:firstLine="640"/>
        <w:rPr>
          <w:rFonts w:hint="eastAsia" w:ascii="仿宋_GB2312" w:eastAsia="仿宋_GB2312"/>
          <w:color w:val="auto"/>
          <w:sz w:val="32"/>
          <w:szCs w:val="32"/>
          <w:highlight w:val="none"/>
          <w:lang w:val="en-US" w:eastAsia="zh-CN"/>
        </w:rPr>
      </w:pPr>
      <w:r>
        <w:rPr>
          <w:rFonts w:hint="eastAsia" w:ascii="仿宋_GB2312" w:eastAsia="仿宋_GB2312"/>
          <w:sz w:val="32"/>
          <w:szCs w:val="32"/>
        </w:rPr>
        <w:t>开支内容包括：</w:t>
      </w:r>
      <w:r>
        <w:rPr>
          <w:rFonts w:hint="eastAsia" w:ascii="仿宋_GB2312" w:eastAsia="仿宋_GB2312"/>
          <w:color w:val="auto"/>
          <w:sz w:val="32"/>
          <w:szCs w:val="32"/>
          <w:highlight w:val="none"/>
          <w:lang w:val="en-US" w:eastAsia="zh-CN"/>
        </w:rPr>
        <w:t>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highlight w:val="none"/>
          <w:lang w:val="en-US" w:eastAsia="zh-CN"/>
        </w:rPr>
        <w:t>无公务用车</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lang w:eastAsia="zh-CN"/>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0.71</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0.61</w:t>
      </w:r>
      <w:r>
        <w:rPr>
          <w:rFonts w:hint="eastAsia" w:ascii="仿宋_GB2312" w:eastAsia="仿宋_GB2312"/>
          <w:sz w:val="32"/>
          <w:szCs w:val="32"/>
        </w:rPr>
        <w:t>万元，增长</w:t>
      </w:r>
      <w:r>
        <w:rPr>
          <w:rFonts w:hint="eastAsia" w:ascii="仿宋_GB2312" w:eastAsia="仿宋_GB2312"/>
          <w:sz w:val="32"/>
          <w:szCs w:val="32"/>
          <w:lang w:val="en-US" w:eastAsia="zh-CN"/>
        </w:rPr>
        <w:t>600.1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2023年为保障业务工作顺利开展省市领导来金指导工作次数增多</w:t>
      </w:r>
      <w:r>
        <w:rPr>
          <w:rFonts w:hint="eastAsia" w:ascii="仿宋_GB2312" w:eastAsia="仿宋_GB2312"/>
          <w:sz w:val="32"/>
          <w:szCs w:val="32"/>
        </w:rPr>
        <w:t>。其中：</w:t>
      </w:r>
    </w:p>
    <w:p>
      <w:pPr>
        <w:spacing w:line="600" w:lineRule="exact"/>
        <w:ind w:firstLine="640"/>
        <w:rPr>
          <w:rFonts w:hint="eastAsia" w:ascii="仿宋_GB2312" w:eastAsia="仿宋_GB2312"/>
          <w:color w:val="auto"/>
          <w:sz w:val="32"/>
          <w:szCs w:val="32"/>
        </w:rPr>
      </w:pPr>
      <w:r>
        <w:rPr>
          <w:rFonts w:hint="eastAsia" w:ascii="仿宋" w:hAnsi="仿宋" w:eastAsia="仿宋"/>
          <w:b/>
          <w:sz w:val="32"/>
          <w:szCs w:val="32"/>
        </w:rPr>
        <w:t>国内公务接待支出</w:t>
      </w:r>
      <w:r>
        <w:rPr>
          <w:rFonts w:ascii="仿宋" w:hAnsi="仿宋" w:eastAsia="仿宋"/>
          <w:b/>
          <w:sz w:val="32"/>
          <w:szCs w:val="32"/>
        </w:rPr>
        <w:t>0.71</w:t>
      </w:r>
      <w:r>
        <w:rPr>
          <w:rFonts w:hint="eastAsia" w:ascii="仿宋_GB2312" w:eastAsia="仿宋_GB2312"/>
          <w:sz w:val="32"/>
          <w:szCs w:val="32"/>
        </w:rPr>
        <w:t>万元，主要用于</w:t>
      </w:r>
      <w:r>
        <w:rPr>
          <w:rFonts w:hint="eastAsia" w:ascii="仿宋_GB2312" w:eastAsia="仿宋_GB2312"/>
          <w:color w:val="auto"/>
          <w:sz w:val="32"/>
          <w:szCs w:val="32"/>
          <w:highlight w:val="none"/>
        </w:rPr>
        <w:t>执行公务、开展业务活动开支的用餐费等。</w:t>
      </w:r>
      <w:r>
        <w:rPr>
          <w:rFonts w:hint="eastAsia" w:ascii="仿宋_GB2312" w:eastAsia="仿宋_GB2312"/>
          <w:color w:val="auto"/>
          <w:sz w:val="32"/>
          <w:szCs w:val="32"/>
        </w:rPr>
        <w:t>国内公务接待5批次，49人次，共计支出 0.71万元，具体内容包括:1、峨边县信访局:交流学习党建、信访事项办理等工作，1165元;2、沙湾区信访局:开展对口结对帮扶工作，800元;3、沙湾区信访局:开展对口结对帮扶工作，720元;4、省信访局:金口河区调研信访工作，2470元;5、省信访局:金口河区调研信访工作，1900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hint="eastAsia" w:ascii="仿宋_GB2312" w:eastAsia="仿宋_GB2312"/>
          <w:sz w:val="32"/>
          <w:szCs w:val="32"/>
          <w:lang w:eastAsia="zh-CN"/>
        </w:rPr>
        <w:t>：无</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53"/>
      <w:bookmarkEnd w:id="54"/>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30"/>
          <w:rFonts w:ascii="黑体" w:hAnsi="黑体" w:eastAsia="黑体"/>
          <w:b w:val="0"/>
        </w:rPr>
      </w:pPr>
      <w:bookmarkStart w:id="55" w:name="_Toc15377219"/>
      <w:bookmarkStart w:id="56" w:name="_Toc15396611"/>
      <w:r>
        <w:rPr>
          <w:rStyle w:val="30"/>
          <w:rFonts w:hint="eastAsia" w:ascii="黑体" w:hAnsi="黑体" w:eastAsia="黑体"/>
          <w:b w:val="0"/>
        </w:rPr>
        <w:t>国有资本经营预算支出决算情况说明</w:t>
      </w:r>
      <w:bookmarkEnd w:id="55"/>
      <w:bookmarkEnd w:id="56"/>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30"/>
          <w:rFonts w:ascii="黑体" w:hAnsi="黑体" w:eastAsia="黑体"/>
          <w:b w:val="0"/>
        </w:rPr>
      </w:pPr>
      <w:bookmarkStart w:id="57" w:name="_Toc15396612"/>
      <w:bookmarkStart w:id="58" w:name="_Toc15377221"/>
      <w:r>
        <w:rPr>
          <w:rStyle w:val="30"/>
          <w:rFonts w:hint="eastAsia" w:ascii="黑体" w:hAnsi="黑体" w:eastAsia="黑体"/>
          <w:b w:val="0"/>
        </w:rPr>
        <w:t>其他重要事项的情况说明</w:t>
      </w:r>
      <w:bookmarkEnd w:id="57"/>
      <w:bookmarkEnd w:id="58"/>
    </w:p>
    <w:p>
      <w:pPr>
        <w:spacing w:line="600" w:lineRule="exact"/>
        <w:ind w:firstLine="643" w:firstLineChars="200"/>
        <w:outlineLvl w:val="2"/>
        <w:rPr>
          <w:rFonts w:ascii="仿宋" w:hAnsi="仿宋" w:eastAsia="仿宋"/>
          <w:sz w:val="32"/>
          <w:szCs w:val="32"/>
        </w:rPr>
      </w:pPr>
      <w:bookmarkStart w:id="59" w:name="_Toc15377222"/>
      <w:r>
        <w:rPr>
          <w:rFonts w:hint="eastAsia" w:ascii="仿宋" w:hAnsi="仿宋" w:eastAsia="仿宋"/>
          <w:b/>
          <w:sz w:val="32"/>
          <w:szCs w:val="32"/>
        </w:rPr>
        <w:t>（一）机关运行经费支出情况</w:t>
      </w:r>
      <w:bookmarkEnd w:id="59"/>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乐山市金口河区信访局</w:t>
      </w:r>
      <w:r>
        <w:rPr>
          <w:rFonts w:hint="eastAsia" w:ascii="仿宋_GB2312" w:eastAsia="仿宋_GB2312"/>
          <w:sz w:val="32"/>
          <w:szCs w:val="32"/>
        </w:rPr>
        <w:t>机关运行经费支出</w:t>
      </w:r>
      <w:r>
        <w:rPr>
          <w:rFonts w:ascii="仿宋" w:hAnsi="仿宋" w:eastAsia="仿宋"/>
          <w:b/>
          <w:sz w:val="32"/>
          <w:szCs w:val="32"/>
        </w:rPr>
        <w:t>21.75</w:t>
      </w:r>
      <w:r>
        <w:rPr>
          <w:rFonts w:hint="eastAsia" w:ascii="仿宋_GB2312" w:eastAsia="仿宋_GB2312"/>
          <w:sz w:val="32"/>
          <w:szCs w:val="32"/>
        </w:rPr>
        <w:t>万元，比2022年度减少</w:t>
      </w:r>
      <w:r>
        <w:rPr>
          <w:rFonts w:hint="eastAsia" w:ascii="仿宋_GB2312" w:eastAsia="仿宋_GB2312"/>
          <w:sz w:val="32"/>
          <w:szCs w:val="32"/>
          <w:lang w:val="en-US" w:eastAsia="zh-CN"/>
        </w:rPr>
        <w:t>0.5</w:t>
      </w:r>
      <w:r>
        <w:rPr>
          <w:rFonts w:hint="eastAsia" w:ascii="仿宋_GB2312" w:eastAsia="仿宋_GB2312"/>
          <w:sz w:val="32"/>
          <w:szCs w:val="32"/>
        </w:rPr>
        <w:t>万元，下降</w:t>
      </w:r>
      <w:r>
        <w:rPr>
          <w:rFonts w:hint="eastAsia" w:ascii="仿宋_GB2312" w:eastAsia="仿宋_GB2312"/>
          <w:sz w:val="32"/>
          <w:szCs w:val="32"/>
          <w:lang w:val="en-US" w:eastAsia="zh-CN"/>
        </w:rPr>
        <w:t>2.25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严格执行厉行节约规定，控制经费使用</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0" w:name="_Toc15377223"/>
      <w:r>
        <w:rPr>
          <w:rFonts w:hint="eastAsia" w:ascii="仿宋" w:hAnsi="仿宋" w:eastAsia="仿宋"/>
          <w:b/>
          <w:sz w:val="32"/>
          <w:szCs w:val="32"/>
        </w:rPr>
        <w:t>（二）政府采购支出情况</w:t>
      </w:r>
      <w:bookmarkEnd w:id="60"/>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乐山市金口河区信访局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1" w:name="_Toc15377224"/>
      <w:r>
        <w:rPr>
          <w:rFonts w:hint="eastAsia" w:ascii="仿宋" w:hAnsi="仿宋" w:eastAsia="仿宋"/>
          <w:b/>
          <w:sz w:val="32"/>
          <w:szCs w:val="32"/>
        </w:rPr>
        <w:t>（三）国有资产占有使用情况</w:t>
      </w:r>
      <w:bookmarkEnd w:id="61"/>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乐山市金口河区信访局</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eastAsia="zh-CN"/>
        </w:rPr>
        <w:t>：无</w:t>
      </w:r>
      <w:r>
        <w:rPr>
          <w:rFonts w:hint="eastAsia" w:ascii="仿宋_GB2312" w:eastAsia="仿宋_GB2312"/>
          <w:sz w:val="32"/>
          <w:szCs w:val="32"/>
        </w:rPr>
        <w:t>。</w:t>
      </w:r>
      <w:bookmarkStart w:id="62" w:name="OLE_LINK27"/>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sz w:val="32"/>
          <w:szCs w:val="32"/>
        </w:rPr>
        <w:t>0</w:t>
      </w:r>
      <w:r>
        <w:rPr>
          <w:rFonts w:hint="eastAsia" w:ascii="仿宋_GB2312" w:eastAsia="仿宋_GB2312"/>
          <w:sz w:val="32"/>
          <w:szCs w:val="32"/>
        </w:rPr>
        <w:t>台（套）</w:t>
      </w:r>
      <w:bookmarkEnd w:id="62"/>
      <w:r>
        <w:rPr>
          <w:rFonts w:hint="eastAsia" w:ascii="仿宋_GB2312" w:eastAsia="仿宋_GB2312"/>
          <w:sz w:val="32"/>
          <w:szCs w:val="32"/>
        </w:rPr>
        <w:t>。</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eastAsia" w:ascii="仿宋_GB2312" w:eastAsia="仿宋_GB2312"/>
          <w:sz w:val="32"/>
          <w:szCs w:val="32"/>
          <w:lang w:eastAsia="zh-CN"/>
        </w:rPr>
        <w:t>疑难信访经费项目、</w:t>
      </w:r>
      <w:bookmarkStart w:id="63" w:name="OLE_LINK13"/>
      <w:r>
        <w:rPr>
          <w:rFonts w:hint="eastAsia" w:ascii="仿宋_GB2312" w:eastAsia="仿宋_GB2312"/>
          <w:sz w:val="32"/>
          <w:szCs w:val="32"/>
          <w:lang w:eastAsia="zh-CN"/>
        </w:rPr>
        <w:t>信访维稳工作经费项目</w:t>
      </w:r>
      <w:bookmarkEnd w:id="63"/>
      <w:r>
        <w:rPr>
          <w:rFonts w:hint="eastAsia" w:ascii="仿宋_GB2312" w:eastAsia="仿宋_GB2312"/>
          <w:sz w:val="32"/>
          <w:szCs w:val="32"/>
          <w:lang w:eastAsia="zh-CN"/>
        </w:rPr>
        <w:t>、巩固脱贫攻坚驻村工作队经费</w:t>
      </w:r>
      <w:r>
        <w:rPr>
          <w:rFonts w:hint="eastAsia" w:ascii="仿宋_GB2312" w:eastAsia="仿宋_GB2312"/>
          <w:sz w:val="32"/>
          <w:szCs w:val="32"/>
        </w:rPr>
        <w:t>项目</w:t>
      </w:r>
      <w:r>
        <w:rPr>
          <w:rFonts w:hint="eastAsia" w:ascii="仿宋_GB2312" w:eastAsia="仿宋_GB2312"/>
          <w:sz w:val="32"/>
          <w:szCs w:val="32"/>
          <w:lang w:val="en-US" w:eastAsia="zh-CN"/>
        </w:rPr>
        <w:t>3</w:t>
      </w:r>
      <w:r>
        <w:rPr>
          <w:rFonts w:hint="eastAsia" w:ascii="仿宋_GB2312" w:eastAsia="仿宋_GB2312"/>
          <w:sz w:val="32"/>
          <w:szCs w:val="32"/>
        </w:rPr>
        <w:t>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仿宋_GB2312" w:hAnsi="Times New Roman" w:eastAsia="仿宋_GB2312" w:cs="仿宋_GB2312"/>
          <w:i w:val="0"/>
          <w:iCs w:val="0"/>
          <w:caps w:val="0"/>
          <w:color w:val="000000"/>
          <w:spacing w:val="0"/>
          <w:sz w:val="32"/>
          <w:szCs w:val="32"/>
          <w:shd w:val="clear" w:fill="FFFFFF"/>
          <w:lang w:val="zh-CN"/>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bookmarkStart w:id="64" w:name="OLE_LINK14"/>
      <w:r>
        <w:rPr>
          <w:rFonts w:hint="eastAsia" w:ascii="仿宋_GB2312" w:hAnsi="仿宋_GB2312" w:eastAsia="仿宋_GB2312" w:cs="仿宋_GB2312"/>
          <w:sz w:val="32"/>
          <w:szCs w:val="32"/>
          <w:lang w:eastAsia="zh-CN"/>
        </w:rPr>
        <w:t>乐山市金口河区信访局</w:t>
      </w:r>
      <w:bookmarkEnd w:id="64"/>
      <w:r>
        <w:rPr>
          <w:rFonts w:hint="eastAsia" w:ascii="仿宋_GB2312" w:hAnsi="仿宋_GB2312" w:eastAsia="仿宋_GB2312" w:cs="仿宋_GB2312"/>
          <w:sz w:val="32"/>
          <w:szCs w:val="32"/>
        </w:rPr>
        <w:t>部门整体（含部门预算项目）绩效自评报告、</w:t>
      </w:r>
      <w:bookmarkStart w:id="65" w:name="OLE_LINK15"/>
      <w:r>
        <w:rPr>
          <w:rFonts w:hint="eastAsia" w:ascii="仿宋_GB2312" w:eastAsia="仿宋_GB2312"/>
          <w:sz w:val="32"/>
          <w:szCs w:val="32"/>
          <w:lang w:eastAsia="zh-CN"/>
        </w:rPr>
        <w:t>信访维稳工作经费</w:t>
      </w:r>
      <w:bookmarkEnd w:id="65"/>
      <w:r>
        <w:rPr>
          <w:rFonts w:hint="eastAsia" w:ascii="仿宋_GB2312" w:hAnsi="仿宋_GB2312" w:eastAsia="仿宋_GB2312" w:cs="仿宋_GB2312"/>
          <w:sz w:val="32"/>
          <w:szCs w:val="32"/>
        </w:rPr>
        <w:t>项目绩效自评报告，其中，</w:t>
      </w:r>
      <w:r>
        <w:rPr>
          <w:rFonts w:hint="eastAsia" w:ascii="仿宋_GB2312" w:hAnsi="仿宋_GB2312" w:eastAsia="仿宋_GB2312" w:cs="仿宋_GB2312"/>
          <w:sz w:val="32"/>
          <w:szCs w:val="32"/>
          <w:lang w:eastAsia="zh-CN"/>
        </w:rPr>
        <w:t>乐山市金口河区信访局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分，绩效自评综述：</w:t>
      </w:r>
      <w:bookmarkStart w:id="66" w:name="OLE_LINK29"/>
      <w:r>
        <w:rPr>
          <w:rFonts w:hint="eastAsia" w:ascii="仿宋_GB2312" w:hAnsi="仿宋_GB2312" w:eastAsia="仿宋_GB2312" w:cs="仿宋_GB2312"/>
          <w:color w:val="auto"/>
          <w:sz w:val="32"/>
          <w:szCs w:val="32"/>
          <w:highlight w:val="none"/>
          <w:lang w:val="zh-CN" w:eastAsia="zh-CN"/>
        </w:rPr>
        <w:t>区信访局20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lang w:val="zh-CN" w:eastAsia="zh-CN"/>
        </w:rPr>
        <w:t>年的部门整体支出做到了使用规范、程序透明、达到预期绩效目标确保了机关的正常运行和信访职能的正常履行，财务管理健全规范，没有发生违法违规现象，保证了目标任务的圆满完成</w:t>
      </w:r>
      <w:r>
        <w:rPr>
          <w:rFonts w:hint="eastAsia" w:ascii="仿宋_GB2312" w:hAnsi="仿宋_GB2312" w:eastAsia="仿宋_GB2312" w:cs="仿宋_GB2312"/>
          <w:color w:val="auto"/>
          <w:sz w:val="32"/>
          <w:szCs w:val="32"/>
          <w:highlight w:val="none"/>
        </w:rPr>
        <w:t>；</w:t>
      </w:r>
      <w:bookmarkEnd w:id="66"/>
      <w:r>
        <w:rPr>
          <w:rFonts w:hint="eastAsia" w:ascii="仿宋_GB2312" w:eastAsia="仿宋_GB2312"/>
          <w:sz w:val="32"/>
          <w:szCs w:val="32"/>
          <w:lang w:eastAsia="zh-CN"/>
        </w:rPr>
        <w:t>信访维稳工作经费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分，绩效自评综述：</w:t>
      </w:r>
      <w:r>
        <w:rPr>
          <w:rFonts w:hint="eastAsia" w:ascii="仿宋_GB2312" w:hAnsi="Times New Roman" w:eastAsia="仿宋_GB2312" w:cs="仿宋_GB2312"/>
          <w:i w:val="0"/>
          <w:iCs w:val="0"/>
          <w:caps w:val="0"/>
          <w:color w:val="000000"/>
          <w:spacing w:val="0"/>
          <w:sz w:val="32"/>
          <w:szCs w:val="32"/>
          <w:shd w:val="clear" w:fill="FFFFFF"/>
        </w:rPr>
        <w:t>202</w:t>
      </w:r>
      <w:r>
        <w:rPr>
          <w:rFonts w:hint="eastAsia" w:ascii="仿宋_GB2312" w:hAnsi="Times New Roman" w:eastAsia="仿宋_GB2312" w:cs="仿宋_GB2312"/>
          <w:i w:val="0"/>
          <w:iCs w:val="0"/>
          <w:caps w:val="0"/>
          <w:color w:val="000000"/>
          <w:spacing w:val="0"/>
          <w:sz w:val="32"/>
          <w:szCs w:val="32"/>
          <w:shd w:val="clear" w:fill="FFFFFF"/>
          <w:lang w:val="en-US" w:eastAsia="zh-CN"/>
        </w:rPr>
        <w:t>3</w:t>
      </w:r>
      <w:r>
        <w:rPr>
          <w:rFonts w:hint="eastAsia" w:ascii="仿宋_GB2312" w:hAnsi="Times New Roman" w:eastAsia="仿宋_GB2312" w:cs="仿宋_GB2312"/>
          <w:i w:val="0"/>
          <w:iCs w:val="0"/>
          <w:caps w:val="0"/>
          <w:color w:val="000000"/>
          <w:spacing w:val="0"/>
          <w:sz w:val="32"/>
          <w:szCs w:val="32"/>
          <w:shd w:val="clear" w:fill="FFFFFF"/>
        </w:rPr>
        <w:t>年</w:t>
      </w:r>
      <w:r>
        <w:rPr>
          <w:rFonts w:hint="eastAsia" w:ascii="仿宋_GB2312" w:hAnsi="Times New Roman" w:eastAsia="仿宋_GB2312" w:cs="仿宋_GB2312"/>
          <w:i w:val="0"/>
          <w:iCs w:val="0"/>
          <w:caps w:val="0"/>
          <w:color w:val="000000"/>
          <w:spacing w:val="0"/>
          <w:sz w:val="32"/>
          <w:szCs w:val="32"/>
          <w:shd w:val="clear" w:fill="FFFFFF"/>
          <w:lang w:eastAsia="zh-CN"/>
        </w:rPr>
        <w:t>项目</w:t>
      </w:r>
      <w:r>
        <w:rPr>
          <w:rFonts w:hint="eastAsia" w:ascii="仿宋_GB2312" w:hAnsi="Times New Roman" w:eastAsia="仿宋_GB2312" w:cs="仿宋_GB2312"/>
          <w:i w:val="0"/>
          <w:iCs w:val="0"/>
          <w:caps w:val="0"/>
          <w:color w:val="000000"/>
          <w:spacing w:val="0"/>
          <w:sz w:val="32"/>
          <w:szCs w:val="32"/>
          <w:shd w:val="clear" w:fill="FFFFFF"/>
        </w:rPr>
        <w:t>预期工作目标完成</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进一步畅通</w:t>
      </w:r>
      <w:r>
        <w:rPr>
          <w:rFonts w:hint="eastAsia" w:ascii="仿宋_GB2312" w:hAnsi="Times New Roman" w:eastAsia="仿宋_GB2312" w:cs="仿宋_GB2312"/>
          <w:i w:val="0"/>
          <w:iCs w:val="0"/>
          <w:caps w:val="0"/>
          <w:color w:val="000000"/>
          <w:spacing w:val="0"/>
          <w:sz w:val="32"/>
          <w:szCs w:val="32"/>
          <w:shd w:val="clear" w:fill="FFFFFF"/>
          <w:lang w:val="en-US" w:eastAsia="zh-CN"/>
        </w:rPr>
        <w:t>了</w:t>
      </w:r>
      <w:r>
        <w:rPr>
          <w:rFonts w:hint="eastAsia" w:ascii="仿宋_GB2312" w:hAnsi="Times New Roman" w:eastAsia="仿宋_GB2312" w:cs="仿宋_GB2312"/>
          <w:i w:val="0"/>
          <w:iCs w:val="0"/>
          <w:caps w:val="0"/>
          <w:color w:val="000000"/>
          <w:spacing w:val="0"/>
          <w:sz w:val="32"/>
          <w:szCs w:val="32"/>
          <w:shd w:val="clear" w:fill="FFFFFF"/>
        </w:rPr>
        <w:t>信访渠道，规范</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初信初访办理，化解</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信访积案</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协调处理</w:t>
      </w:r>
      <w:r>
        <w:rPr>
          <w:rFonts w:hint="eastAsia" w:ascii="仿宋_GB2312" w:hAnsi="Times New Roman" w:eastAsia="仿宋_GB2312" w:cs="仿宋_GB2312"/>
          <w:i w:val="0"/>
          <w:iCs w:val="0"/>
          <w:caps w:val="0"/>
          <w:color w:val="000000"/>
          <w:spacing w:val="0"/>
          <w:sz w:val="32"/>
          <w:szCs w:val="32"/>
          <w:shd w:val="clear" w:fill="FFFFFF"/>
          <w:lang w:val="en-US" w:eastAsia="zh-CN"/>
        </w:rPr>
        <w:t>了</w:t>
      </w:r>
      <w:r>
        <w:rPr>
          <w:rFonts w:hint="eastAsia" w:ascii="仿宋_GB2312" w:hAnsi="Times New Roman" w:eastAsia="仿宋_GB2312" w:cs="仿宋_GB2312"/>
          <w:i w:val="0"/>
          <w:iCs w:val="0"/>
          <w:caps w:val="0"/>
          <w:color w:val="000000"/>
          <w:spacing w:val="0"/>
          <w:sz w:val="32"/>
          <w:szCs w:val="32"/>
          <w:shd w:val="clear" w:fill="FFFFFF"/>
        </w:rPr>
        <w:t>跨乡、镇和部门的重要信访问题</w:t>
      </w:r>
      <w:r>
        <w:rPr>
          <w:rFonts w:hint="eastAsia" w:ascii="仿宋_GB2312" w:hAnsi="Times New Roman" w:eastAsia="仿宋_GB2312" w:cs="仿宋_GB2312"/>
          <w:i w:val="0"/>
          <w:iCs w:val="0"/>
          <w:caps w:val="0"/>
          <w:color w:val="000000"/>
          <w:spacing w:val="0"/>
          <w:sz w:val="32"/>
          <w:szCs w:val="32"/>
          <w:shd w:val="clear" w:fill="FFFFFF"/>
          <w:lang w:eastAsia="zh-CN"/>
        </w:rPr>
        <w:t>。</w:t>
      </w:r>
    </w:p>
    <w:p>
      <w:pPr>
        <w:pStyle w:val="3"/>
        <w:jc w:val="both"/>
        <w:rPr>
          <w:rFonts w:hint="eastAsia"/>
          <w:sz w:val="28"/>
          <w:szCs w:val="28"/>
        </w:rPr>
      </w:pPr>
    </w:p>
    <w:p>
      <w:pPr>
        <w:rPr>
          <w:rFonts w:hint="eastAsia"/>
        </w:rPr>
      </w:pPr>
    </w:p>
    <w:p>
      <w:pPr>
        <w:pStyle w:val="3"/>
        <w:jc w:val="center"/>
      </w:pPr>
      <w:r>
        <w:rPr>
          <w:rFonts w:hint="eastAsia"/>
        </w:rPr>
        <w:t>第三部分 名词解释</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val="zh-CN" w:eastAsia="zh-CN"/>
        </w:rPr>
        <w:t>财政拨款收入：指单位从同级财政部门取得的财政预算资金。</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 xml:space="preserve">2.其他收入：指单位取得的除上述收入以外的各项收入。主要是银行利息等。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 xml:space="preserve">3.年初结转和结余：指以前年度尚未完成、结转到本年按有关规定继续使用的资金。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4.年末结转和结余：指单位按有关规定结转到下年或以后年度继续使用的资金。</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5.一般公共服务（类）政府办公厅（室）及相关机构事务（款）行政运行（项）：反映行政单位的基本支出。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val="zh-CN" w:eastAsia="zh-CN"/>
        </w:rPr>
        <w:t>一般公共服务（类）政府办公厅（室）及相关机构事务（款）一般行政管理事务（项）：反映行政单位未单独设置项级科目的其他项目支出。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val="zh-CN" w:eastAsia="zh-CN"/>
        </w:rPr>
        <w:t>一般公共服务（类）政府办公厅（室）及相关机构事务（款）信访事务（项）：反映各级政府用于接待群众来信来访方面的支出。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lang w:val="zh-CN" w:eastAsia="zh-CN"/>
        </w:rPr>
        <w:t>一般公共服务（类）政府办公厅（室）及相关机构事务（款）事业运行（项）：反映事业单位的基本支出，不包括行政单位后勤服务中心、医疗室等附属事业单位。</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zh-CN" w:eastAsia="zh-CN"/>
        </w:rPr>
        <w:t>.社会保障和就业（类）行政事业单位养老支出（款）机关事业单位基本养老保险缴费（项）：指机关事业单位实施养老保险制度由单位缴纳的基本养老保险费支出。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lang w:val="zh-CN" w:eastAsia="zh-CN"/>
        </w:rPr>
        <w:t>社会保障和就业（类）行政事业单位养老支出（款）机关事业单位职业年金缴费（项）：指机关事业单位实施养老保险制度由单位实际缴纳的职业年金支出。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lang w:val="zh-CN" w:eastAsia="zh-CN"/>
        </w:rPr>
        <w:t>社会保障和就业（类）行政事业单位养老支出（款）其他行政事业单位养老支出（项）：指其他用于行政事业单位养老方面的支出。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lang w:val="zh-CN" w:eastAsia="zh-CN"/>
        </w:rPr>
        <w:t>社会保障和就业（类）残疾人事业（款）残疾人就业（项）：指残疾人联合会用于残疾人就业方面的支出。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lang w:val="zh-CN" w:eastAsia="zh-CN"/>
        </w:rPr>
        <w:t>社会保障和就业（类）其他社会保障和就业支出（款）其他社会保障和就业支出（项）: 指其他用于社会保障和就业方面的支出。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lang w:val="zh-CN" w:eastAsia="zh-CN"/>
        </w:rPr>
        <w:t xml:space="preserve">.医疗卫生与计划生育（类）行政事业单位医疗（款）行政单位医疗（项）: 指财政部门安排的行政单位基本医疗保险缴费经费，未参加医疗保险的行政单位的公费医疗经费，按国家规定享受离休人员、红军老战士待遇人员的医疗经费。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lang w:val="zh-CN" w:eastAsia="zh-CN"/>
        </w:rPr>
        <w:t xml:space="preserve">医疗卫生与计划生育（类）行政事业单位医疗（款）事业单位医疗（项）: 指财政部门集中安排的事业单位基本医疗保险缴费经费，未参加医疗保险的事业单位的公费医疗经费，按国家规定享受离休人员待遇的医疗经费。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lang w:val="zh-CN" w:eastAsia="zh-CN"/>
        </w:rPr>
        <w:t>医疗卫生与计划生育（类）行政事业单位医疗（款）公务员医疗补助（项）: 指财政部门安排的公务员医疗补助。</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lang w:val="zh-CN" w:eastAsia="zh-CN"/>
        </w:rPr>
        <w:t>.农林水（类）巩固拓展脱贫攻坚成果衔接乡村振兴（款）其他巩固拓展脱贫攻坚成果衔接乡村振兴支出（项）: 反映其他用于巩固拓展脱贫攻坚成果同乡村振兴有效衔接方面的支出。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lang w:val="zh-CN" w:eastAsia="zh-CN"/>
        </w:rPr>
        <w:t>.住房保障（类）住房改革支出（款）住房公积金（项）: 指行政事业单位按人力资源和社会保障部、财政部规定的基本工资和津贴补贴以及规定比例为职工缴纳的住房公积金。</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1</w:t>
      </w: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zh-CN" w:eastAsia="zh-CN"/>
        </w:rPr>
        <w:t>.基本支出：指为保障机构正常运转、完成日常工作任务而发生的人员支出和公用支出。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lang w:val="zh-CN" w:eastAsia="zh-CN"/>
        </w:rPr>
        <w:t xml:space="preserve">.项目支出：指在基本支出之外为完成特定行政任务和事业发展目标所发生的支出。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lang w:val="zh-CN" w:eastAsia="zh-CN"/>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22</w:t>
      </w:r>
      <w:r>
        <w:rPr>
          <w:rFonts w:hint="eastAsia" w:ascii="仿宋_GB2312" w:eastAsia="仿宋_GB2312"/>
          <w:color w:val="auto"/>
          <w:sz w:val="32"/>
          <w:szCs w:val="32"/>
          <w:lang w:val="zh-CN"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olor w:val="auto"/>
          <w:sz w:val="32"/>
          <w:szCs w:val="32"/>
          <w:lang w:val="en-US" w:eastAsia="zh-CN"/>
        </w:rPr>
        <w:t>。</w:t>
      </w:r>
    </w:p>
    <w:p>
      <w:pPr>
        <w:pStyle w:val="27"/>
        <w:spacing w:line="560" w:lineRule="exact"/>
        <w:ind w:firstLine="640" w:firstLineChars="200"/>
        <w:rPr>
          <w:rFonts w:hint="eastAsia" w:ascii="仿宋_GB2312" w:eastAsia="仿宋_GB2312"/>
          <w:color w:val="auto"/>
          <w:sz w:val="32"/>
          <w:szCs w:val="32"/>
          <w:lang w:val="en-US" w:eastAsia="zh-CN"/>
        </w:rPr>
      </w:pPr>
    </w:p>
    <w:p>
      <w:pPr>
        <w:pStyle w:val="3"/>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pPr>
        <w:jc w:val="center"/>
      </w:pPr>
      <w:r>
        <w:rPr>
          <w:rFonts w:hint="eastAsia" w:ascii="仿宋_GB2312" w:eastAsia="仿宋_GB2312"/>
          <w:sz w:val="32"/>
          <w:szCs w:val="32"/>
        </w:rPr>
        <w:t>（报告范围包括机关和下属单位）</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部门基本情况</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区信访局属区人民政府序列正科级工作部门，行政编制5名，下属二级预算单位0个，下设群众来访接待中心为财政全额拨款股级事业单位1个，事业编制4名。我局内设2个职能部门，分别是办公室、信访股。与上年无变化。</w:t>
      </w:r>
    </w:p>
    <w:p>
      <w:pPr>
        <w:widowControl/>
        <w:numPr>
          <w:ilvl w:val="0"/>
          <w:numId w:val="5"/>
        </w:numPr>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机构职能和人员概况。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eastAsia="zh-CN"/>
        </w:rPr>
        <w:t>负责处理金口河区内外群众给金口河区委、区人民政府的来信，接待群众来访，保证信访渠道畅通，及时、准确地向金口河区委、区人民政府领导反映来信来访中提出的重要建议、意见和问题，综合分析信访信息，开展调查研究，提出完善政策的建议；承办上级党委、政府和金口河区委、区政府交办的信访事项，督促检查指导有关信访指示的落实情况，向各乡（彝族乡）、镇和区级各部门交办信访事项，督促检查重要信访事项的处理和落实；协调处理跨乡、镇和部门的重要信访问题，协调处理群众集体到京、省、市、区及有关部门的上访和异常、突发信访事件，检查、指导、协调区级各部门和乡（彝族乡）、镇党政机关的信访工作；总结推广各乡（彝族乡）、镇、各部门信访工作的经验，提出改进和加强信访工作的意见和建议，通报重大信访问题和信访事件；了解掌握金口河区信访工作队伍建设情况，组织信访干部的培训，指导做好全区信访办公自动化建设；负责信访工作的宣传和信息发布，协调信访工作对外交流和联络。完成区委、区政府交办的其他任务。</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eastAsia="zh-CN"/>
        </w:rPr>
        <w:t>年末实有人数1</w:t>
      </w:r>
      <w:r>
        <w:rPr>
          <w:rFonts w:hint="eastAsia" w:ascii="仿宋_GB2312" w:hAnsi="仿宋_GB2312" w:eastAsia="仿宋_GB2312" w:cs="仿宋_GB2312"/>
          <w:color w:val="000000"/>
          <w:kern w:val="0"/>
          <w:sz w:val="32"/>
          <w:szCs w:val="32"/>
          <w:shd w:val="clear" w:color="auto" w:fill="FFFFFF"/>
          <w:lang w:val="en-US" w:eastAsia="zh-CN"/>
        </w:rPr>
        <w:t>0</w:t>
      </w:r>
      <w:r>
        <w:rPr>
          <w:rFonts w:hint="eastAsia" w:ascii="仿宋_GB2312" w:hAnsi="仿宋_GB2312" w:eastAsia="仿宋_GB2312" w:cs="仿宋_GB2312"/>
          <w:color w:val="000000"/>
          <w:kern w:val="0"/>
          <w:sz w:val="32"/>
          <w:szCs w:val="32"/>
          <w:shd w:val="clear" w:color="auto" w:fill="FFFFFF"/>
          <w:lang w:val="zh-CN" w:eastAsia="zh-CN"/>
        </w:rPr>
        <w:t>人，其中行政人员</w:t>
      </w:r>
      <w:r>
        <w:rPr>
          <w:rFonts w:hint="eastAsia" w:ascii="仿宋_GB2312" w:hAnsi="仿宋_GB2312" w:eastAsia="仿宋_GB2312" w:cs="仿宋_GB2312"/>
          <w:color w:val="000000"/>
          <w:kern w:val="0"/>
          <w:sz w:val="32"/>
          <w:szCs w:val="32"/>
          <w:shd w:val="clear" w:color="auto" w:fill="FFFFFF"/>
          <w:lang w:val="en-US" w:eastAsia="zh-CN"/>
        </w:rPr>
        <w:t>6人，事业人员4人。</w:t>
      </w:r>
      <w:r>
        <w:rPr>
          <w:rFonts w:hint="eastAsia" w:ascii="仿宋_GB2312" w:hAnsi="仿宋_GB2312" w:eastAsia="仿宋_GB2312" w:cs="仿宋_GB2312"/>
          <w:color w:val="000000"/>
          <w:kern w:val="0"/>
          <w:sz w:val="32"/>
          <w:szCs w:val="32"/>
          <w:shd w:val="clear" w:color="auto" w:fill="FFFFFF"/>
          <w:lang w:val="zh-CN" w:eastAsia="zh-CN"/>
        </w:rPr>
        <w:t>较上年减少1人，变动原因为退休1人。</w:t>
      </w:r>
    </w:p>
    <w:p>
      <w:pPr>
        <w:widowControl/>
        <w:numPr>
          <w:ilvl w:val="0"/>
          <w:numId w:val="5"/>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年度主要工作任务。</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按照“一岗双责”要求，认真落实领导干部阅批群众来信和接访下访包案制度，进一步畅通了信访渠道。按《县级领导接待群众来访制度》，每个工作日安排1名县级领导在区群众来访接待中心坐班接访，区级部门和乡镇班子成员随时接待来访群众。截</w:t>
      </w:r>
      <w:r>
        <w:rPr>
          <w:rFonts w:hint="eastAsia" w:ascii="仿宋_GB2312" w:hAnsi="仿宋_GB2312" w:eastAsia="仿宋_GB2312" w:cs="仿宋_GB2312"/>
          <w:color w:val="000000"/>
          <w:kern w:val="0"/>
          <w:sz w:val="32"/>
          <w:szCs w:val="32"/>
          <w:shd w:val="clear" w:color="auto" w:fill="FFFFFF"/>
          <w:lang w:val="zh-CN" w:eastAsia="zh-CN"/>
        </w:rPr>
        <w:t>至</w:t>
      </w:r>
      <w:r>
        <w:rPr>
          <w:rFonts w:hint="eastAsia" w:ascii="仿宋_GB2312" w:hAnsi="仿宋_GB2312" w:eastAsia="仿宋_GB2312" w:cs="仿宋_GB2312"/>
          <w:color w:val="000000"/>
          <w:kern w:val="0"/>
          <w:sz w:val="32"/>
          <w:szCs w:val="32"/>
          <w:shd w:val="clear" w:color="auto" w:fill="FFFFFF"/>
          <w:lang w:val="zh-CN"/>
        </w:rPr>
        <w:t>目前，县级领导</w:t>
      </w:r>
      <w:r>
        <w:rPr>
          <w:rFonts w:hint="eastAsia" w:ascii="仿宋_GB2312" w:hAnsi="仿宋_GB2312" w:eastAsia="仿宋_GB2312" w:cs="仿宋_GB2312"/>
          <w:color w:val="000000"/>
          <w:kern w:val="0"/>
          <w:sz w:val="32"/>
          <w:szCs w:val="32"/>
          <w:shd w:val="clear" w:color="auto" w:fill="FFFFFF"/>
          <w:lang w:val="en-US" w:eastAsia="zh-CN"/>
        </w:rPr>
        <w:t>154</w:t>
      </w:r>
      <w:r>
        <w:rPr>
          <w:rFonts w:hint="eastAsia" w:ascii="仿宋_GB2312" w:hAnsi="仿宋_GB2312" w:eastAsia="仿宋_GB2312" w:cs="仿宋_GB2312"/>
          <w:color w:val="000000"/>
          <w:kern w:val="0"/>
          <w:sz w:val="32"/>
          <w:szCs w:val="32"/>
          <w:shd w:val="clear" w:color="auto" w:fill="FFFFFF"/>
          <w:lang w:val="zh-CN"/>
        </w:rPr>
        <w:t>人次接访群众</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lang w:val="zh-CN"/>
        </w:rPr>
        <w:t>批</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lang w:val="zh-CN"/>
        </w:rPr>
        <w:t>人次</w:t>
      </w:r>
      <w:r>
        <w:rPr>
          <w:rFonts w:hint="eastAsia" w:ascii="仿宋_GB2312" w:hAnsi="仿宋_GB2312" w:eastAsia="仿宋_GB2312" w:cs="仿宋_GB2312"/>
          <w:color w:val="000000"/>
          <w:kern w:val="0"/>
          <w:sz w:val="32"/>
          <w:szCs w:val="32"/>
          <w:shd w:val="clear" w:color="auto" w:fill="FFFFFF"/>
          <w:lang w:val="zh-CN" w:eastAsia="zh-CN"/>
        </w:rPr>
        <w:t>，约访信访人</w:t>
      </w:r>
      <w:r>
        <w:rPr>
          <w:rFonts w:hint="eastAsia" w:ascii="仿宋_GB2312" w:hAnsi="仿宋_GB2312" w:eastAsia="仿宋_GB2312" w:cs="仿宋_GB2312"/>
          <w:color w:val="000000"/>
          <w:kern w:val="0"/>
          <w:sz w:val="32"/>
          <w:szCs w:val="32"/>
          <w:shd w:val="clear" w:color="auto" w:fill="FFFFFF"/>
          <w:lang w:val="en-US" w:eastAsia="zh-CN"/>
        </w:rPr>
        <w:t>6批13人次，组织召开信访维稳专题研判部署会8次</w:t>
      </w:r>
      <w:r>
        <w:rPr>
          <w:rFonts w:hint="eastAsia" w:ascii="仿宋_GB2312" w:hAnsi="仿宋_GB2312" w:eastAsia="仿宋_GB2312" w:cs="仿宋_GB2312"/>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强化矛盾纠纷排查化解，将矛盾纠纷解决在萌芽状态。按照排查得早、发现得了、控制得住、解决得好的要求，集中精力对全区信访稳定苗头进行拉网式排查，尤其是重点工程、征地拆迁等领域，对关系群众切身利益、影响社会稳定的重大问题的排查。</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zh-CN"/>
        </w:rPr>
        <w:t>3.</w:t>
      </w:r>
      <w:r>
        <w:rPr>
          <w:rFonts w:hint="eastAsia" w:ascii="仿宋_GB2312" w:hAnsi="仿宋_GB2312" w:eastAsia="仿宋_GB2312" w:cs="仿宋_GB2312"/>
          <w:color w:val="000000"/>
          <w:kern w:val="0"/>
          <w:sz w:val="32"/>
          <w:szCs w:val="32"/>
          <w:shd w:val="clear" w:color="auto" w:fill="FFFFFF"/>
          <w:lang w:val="zh-CN" w:eastAsia="zh-CN"/>
        </w:rPr>
        <w:t>着力</w:t>
      </w:r>
      <w:r>
        <w:rPr>
          <w:rFonts w:hint="eastAsia" w:ascii="仿宋_GB2312" w:hAnsi="仿宋_GB2312" w:eastAsia="仿宋_GB2312" w:cs="仿宋_GB2312"/>
          <w:color w:val="000000"/>
          <w:kern w:val="0"/>
          <w:sz w:val="32"/>
          <w:szCs w:val="32"/>
          <w:shd w:val="clear" w:color="auto" w:fill="FFFFFF"/>
          <w:lang w:val="zh-CN"/>
        </w:rPr>
        <w:t>推进“治重化积”</w:t>
      </w:r>
      <w:r>
        <w:rPr>
          <w:rFonts w:hint="eastAsia" w:ascii="仿宋_GB2312" w:hAnsi="仿宋_GB2312" w:eastAsia="仿宋_GB2312" w:cs="仿宋_GB2312"/>
          <w:color w:val="000000"/>
          <w:kern w:val="0"/>
          <w:sz w:val="32"/>
          <w:szCs w:val="32"/>
          <w:shd w:val="clear" w:color="auto" w:fill="FFFFFF"/>
          <w:lang w:val="zh-CN" w:eastAsia="zh-CN"/>
        </w:rPr>
        <w:t>和信访疑难案件专项工作</w:t>
      </w: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zh-CN" w:eastAsia="zh-CN"/>
        </w:rPr>
        <w:t>按照省市信访局要求，严格落实“五个一”要求，做好研究案情、协调处理、督办落实、疏导解释等工作。</w:t>
      </w:r>
      <w:r>
        <w:rPr>
          <w:rFonts w:hint="eastAsia" w:ascii="仿宋_GB2312" w:hAnsi="仿宋_GB2312" w:eastAsia="仿宋_GB2312" w:cs="仿宋_GB2312"/>
          <w:color w:val="000000"/>
          <w:kern w:val="0"/>
          <w:sz w:val="32"/>
          <w:szCs w:val="32"/>
          <w:shd w:val="clear" w:color="auto" w:fill="FFFFFF"/>
          <w:lang w:val="zh-CN"/>
        </w:rPr>
        <w:t>截至目前，国家、省、市信访局交办第</w:t>
      </w:r>
      <w:r>
        <w:rPr>
          <w:rFonts w:hint="eastAsia" w:ascii="仿宋_GB2312" w:hAnsi="仿宋_GB2312" w:eastAsia="仿宋_GB2312" w:cs="仿宋_GB2312"/>
          <w:color w:val="000000"/>
          <w:kern w:val="0"/>
          <w:sz w:val="32"/>
          <w:szCs w:val="32"/>
          <w:shd w:val="clear" w:color="auto" w:fill="FFFFFF"/>
          <w:lang w:val="zh-CN" w:eastAsia="zh-CN"/>
        </w:rPr>
        <w:t>三</w:t>
      </w:r>
      <w:r>
        <w:rPr>
          <w:rFonts w:hint="eastAsia" w:ascii="仿宋_GB2312" w:hAnsi="仿宋_GB2312" w:eastAsia="仿宋_GB2312" w:cs="仿宋_GB2312"/>
          <w:color w:val="000000"/>
          <w:kern w:val="0"/>
          <w:sz w:val="32"/>
          <w:szCs w:val="32"/>
          <w:shd w:val="clear" w:color="auto" w:fill="FFFFFF"/>
          <w:lang w:val="zh-CN"/>
        </w:rPr>
        <w:t>批重复信访事项1件（国家信访局交办），已办结。及时受理率、按期办结率均为100%。</w:t>
      </w:r>
      <w:r>
        <w:rPr>
          <w:rFonts w:hint="eastAsia" w:ascii="仿宋_GB2312" w:hAnsi="仿宋_GB2312" w:eastAsia="仿宋_GB2312" w:cs="仿宋_GB2312"/>
          <w:color w:val="000000"/>
          <w:kern w:val="0"/>
          <w:sz w:val="32"/>
          <w:szCs w:val="32"/>
          <w:shd w:val="clear" w:color="auto" w:fill="FFFFFF"/>
          <w:lang w:val="en-US" w:eastAsia="zh-CN"/>
        </w:rPr>
        <w:t>2022年</w:t>
      </w:r>
      <w:r>
        <w:rPr>
          <w:rFonts w:hint="eastAsia" w:ascii="仿宋_GB2312" w:hAnsi="仿宋_GB2312" w:eastAsia="仿宋_GB2312" w:cs="仿宋_GB2312"/>
          <w:color w:val="000000"/>
          <w:kern w:val="0"/>
          <w:sz w:val="32"/>
          <w:szCs w:val="32"/>
          <w:shd w:val="clear" w:color="auto" w:fill="FFFFFF"/>
          <w:lang w:val="zh-CN"/>
        </w:rPr>
        <w:t>排查梳理</w:t>
      </w:r>
      <w:r>
        <w:rPr>
          <w:rFonts w:hint="eastAsia" w:ascii="仿宋_GB2312" w:hAnsi="仿宋_GB2312" w:eastAsia="仿宋_GB2312" w:cs="仿宋_GB2312"/>
          <w:color w:val="000000"/>
          <w:kern w:val="0"/>
          <w:sz w:val="32"/>
          <w:szCs w:val="32"/>
          <w:shd w:val="clear" w:color="auto" w:fill="FFFFFF"/>
          <w:lang w:val="zh-CN" w:eastAsia="zh-CN"/>
        </w:rPr>
        <w:t>未办结的</w:t>
      </w:r>
      <w:r>
        <w:rPr>
          <w:rFonts w:hint="eastAsia" w:ascii="仿宋_GB2312" w:hAnsi="仿宋_GB2312" w:eastAsia="仿宋_GB2312" w:cs="仿宋_GB2312"/>
          <w:color w:val="000000"/>
          <w:kern w:val="0"/>
          <w:sz w:val="32"/>
          <w:szCs w:val="32"/>
          <w:shd w:val="clear" w:color="auto" w:fill="FFFFFF"/>
          <w:lang w:val="en-US" w:eastAsia="zh-CN"/>
        </w:rPr>
        <w:t>11</w:t>
      </w:r>
      <w:r>
        <w:rPr>
          <w:rFonts w:hint="eastAsia" w:ascii="仿宋_GB2312" w:hAnsi="仿宋_GB2312" w:eastAsia="仿宋_GB2312" w:cs="仿宋_GB2312"/>
          <w:color w:val="000000"/>
          <w:kern w:val="0"/>
          <w:sz w:val="32"/>
          <w:szCs w:val="32"/>
          <w:shd w:val="clear" w:color="auto" w:fill="FFFFFF"/>
          <w:lang w:val="zh-CN"/>
        </w:rPr>
        <w:t>件区内信访疑难案件，</w:t>
      </w:r>
      <w:r>
        <w:rPr>
          <w:rFonts w:hint="eastAsia" w:ascii="仿宋_GB2312" w:hAnsi="仿宋_GB2312" w:eastAsia="仿宋_GB2312" w:cs="仿宋_GB2312"/>
          <w:color w:val="000000"/>
          <w:kern w:val="0"/>
          <w:sz w:val="32"/>
          <w:szCs w:val="32"/>
          <w:shd w:val="clear" w:color="auto" w:fill="FFFFFF"/>
          <w:lang w:val="zh-CN" w:eastAsia="zh-CN"/>
        </w:rPr>
        <w:t>目前</w:t>
      </w:r>
      <w:r>
        <w:rPr>
          <w:rFonts w:hint="eastAsia" w:ascii="仿宋_GB2312" w:hAnsi="仿宋_GB2312" w:eastAsia="仿宋_GB2312" w:cs="仿宋_GB2312"/>
          <w:color w:val="000000"/>
          <w:kern w:val="0"/>
          <w:sz w:val="32"/>
          <w:szCs w:val="32"/>
          <w:shd w:val="clear" w:color="auto" w:fill="FFFFFF"/>
          <w:lang w:val="en-US" w:eastAsia="zh-CN"/>
        </w:rPr>
        <w:t>基本化解6件，剩余5件正在办理中。</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4.扎实抓好重要敏感时期信访维稳工作。圆满完成全国、全省“两会”、成都大运会及其它重要敏感时段信访维稳工作，实现了我区无人到省、进京走访。</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en-US" w:eastAsia="zh-CN"/>
        </w:rPr>
        <w:t>驻村帮扶工作</w:t>
      </w: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en-US" w:eastAsia="zh-CN"/>
        </w:rPr>
        <w:t>一是重点围绕增强政治功能、提升组织力，推动村组干部、帮扶责任人深入学习和忠实践行习近平新时代中国特色社会主义思想，学习贯彻党章党规党纪和党的路线方针政策；推动加强村“两委”班子建设和加强党支部标准化规范化建设。二是全覆盖入户走访。组织全局干部全覆盖入户走访8户脱贫户（监测户）28人、一般户34户136人。经核实测算，2023年脱贫户、监测户人均收入较2022年增长15.7％。高质量通过省市、第三方评估等考核检查。三是建立健全矛盾纠纷排查化解机制。深入开展矛盾纠纷排查和化解，</w:t>
      </w:r>
      <w:r>
        <w:rPr>
          <w:rFonts w:hint="eastAsia" w:ascii="仿宋_GB2312" w:hAnsi="仿宋_GB2312" w:eastAsia="仿宋_GB2312" w:cs="仿宋_GB2312"/>
          <w:color w:val="000000"/>
          <w:kern w:val="0"/>
          <w:sz w:val="32"/>
          <w:szCs w:val="32"/>
          <w:shd w:val="clear" w:color="auto" w:fill="FFFFFF"/>
          <w:lang w:val="zh-CN" w:eastAsia="zh-CN"/>
        </w:rPr>
        <w:t>加强重点人群、</w:t>
      </w:r>
      <w:r>
        <w:rPr>
          <w:rFonts w:hint="eastAsia" w:ascii="仿宋_GB2312" w:hAnsi="仿宋_GB2312" w:eastAsia="仿宋_GB2312" w:cs="仿宋_GB2312"/>
          <w:color w:val="000000"/>
          <w:kern w:val="0"/>
          <w:sz w:val="32"/>
          <w:szCs w:val="32"/>
          <w:shd w:val="clear" w:color="auto" w:fill="FFFFFF"/>
          <w:lang w:val="en-US" w:eastAsia="zh-CN"/>
        </w:rPr>
        <w:t>重点人员</w:t>
      </w:r>
      <w:r>
        <w:rPr>
          <w:rFonts w:hint="eastAsia" w:ascii="仿宋_GB2312" w:hAnsi="仿宋_GB2312" w:eastAsia="仿宋_GB2312" w:cs="仿宋_GB2312"/>
          <w:color w:val="000000"/>
          <w:kern w:val="0"/>
          <w:sz w:val="32"/>
          <w:szCs w:val="32"/>
          <w:shd w:val="clear" w:color="auto" w:fill="FFFFFF"/>
          <w:lang w:val="zh-CN" w:eastAsia="zh-CN"/>
        </w:rPr>
        <w:t>的教育转化</w:t>
      </w:r>
      <w:r>
        <w:rPr>
          <w:rFonts w:hint="eastAsia" w:ascii="仿宋_GB2312" w:hAnsi="仿宋_GB2312" w:eastAsia="仿宋_GB2312" w:cs="仿宋_GB2312"/>
          <w:color w:val="000000"/>
          <w:kern w:val="0"/>
          <w:sz w:val="32"/>
          <w:szCs w:val="32"/>
          <w:shd w:val="clear" w:color="auto" w:fill="FFFFFF"/>
          <w:lang w:val="en-US" w:eastAsia="zh-CN"/>
        </w:rPr>
        <w:t>及其引导</w:t>
      </w:r>
      <w:r>
        <w:rPr>
          <w:rFonts w:hint="eastAsia" w:ascii="仿宋_GB2312" w:hAnsi="仿宋_GB2312" w:eastAsia="仿宋_GB2312" w:cs="仿宋_GB2312"/>
          <w:color w:val="000000"/>
          <w:kern w:val="0"/>
          <w:sz w:val="32"/>
          <w:szCs w:val="32"/>
          <w:shd w:val="clear" w:color="auto" w:fill="FFFFFF"/>
          <w:lang w:val="zh-CN" w:eastAsia="zh-CN"/>
        </w:rPr>
        <w:t>工作，</w:t>
      </w:r>
      <w:r>
        <w:rPr>
          <w:rFonts w:hint="eastAsia" w:ascii="仿宋_GB2312" w:hAnsi="仿宋_GB2312" w:eastAsia="仿宋_GB2312" w:cs="仿宋_GB2312"/>
          <w:color w:val="000000"/>
          <w:kern w:val="0"/>
          <w:sz w:val="32"/>
          <w:szCs w:val="32"/>
          <w:shd w:val="clear" w:color="auto" w:fill="FFFFFF"/>
          <w:lang w:val="en-US" w:eastAsia="zh-CN"/>
        </w:rPr>
        <w:t>共计排查化解矛盾纠纷10余起。四是帮护责任人带头、农户参与“五清行动”改善村容村貌。针对环境卫生脏、乱、差现状，帮护责任人带头清理、宣传动员农户参与，村容村貌得到了改善，人居环境有了质的提升。五是心系困难群众。对接沙湾区信访局到蒲梯村开展“送温暖”慰问活动，慰问特殊困难农户5户，慰问物资折合2000元；利用2024年彝历新年开展“干群一家亲、政策宣讲”慰问活动，累计慰问农户375户，慰问物资折合38725元。</w:t>
      </w:r>
    </w:p>
    <w:p>
      <w:pPr>
        <w:widowControl/>
        <w:numPr>
          <w:ilvl w:val="0"/>
          <w:numId w:val="5"/>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部门整体支出绩效目标。</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shd w:val="clear" w:color="auto" w:fill="FFFFFF"/>
          <w:lang w:val="zh-CN" w:eastAsia="zh-CN" w:bidi="ar-SA"/>
        </w:rPr>
      </w:pPr>
      <w:r>
        <w:rPr>
          <w:rFonts w:hint="eastAsia" w:ascii="仿宋_GB2312" w:hAnsi="仿宋_GB2312" w:eastAsia="仿宋_GB2312" w:cs="仿宋_GB2312"/>
          <w:color w:val="000000"/>
          <w:kern w:val="0"/>
          <w:sz w:val="32"/>
          <w:szCs w:val="32"/>
          <w:shd w:val="clear" w:color="auto" w:fill="FFFFFF"/>
          <w:lang w:val="zh-CN" w:eastAsia="zh-CN" w:bidi="ar-SA"/>
        </w:rPr>
        <w:t>接待群众来访，保证信访渠道畅通，及时、准确地向金口河区委、区人民政府领导反映来信来访中提出的重要建议、意见和问题；承办、督促、检查指导有关信访指示的落实情况；协调处理跨乡、镇和部门的重要信访问题，协调处理群众集体到京、省、市、区及有关部门的上访和异常、突发信访事件，维护社会稳定和谐。</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eastAsia="zh-CN"/>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eastAsia="zh-CN"/>
        </w:rPr>
        <w:t>年收入总计</w:t>
      </w:r>
      <w:r>
        <w:rPr>
          <w:rFonts w:hint="eastAsia" w:ascii="仿宋_GB2312" w:hAnsi="仿宋_GB2312" w:eastAsia="仿宋_GB2312" w:cs="仿宋_GB2312"/>
          <w:color w:val="000000"/>
          <w:kern w:val="0"/>
          <w:sz w:val="32"/>
          <w:szCs w:val="32"/>
          <w:shd w:val="clear" w:color="auto" w:fill="FFFFFF"/>
          <w:lang w:val="en-US" w:eastAsia="zh-CN"/>
        </w:rPr>
        <w:t>296.70万元，其中：一般公共预算财政拨款收入296.58万元，其他收入（银行利息）0.12万元，年初结转和结余13.58万元。</w:t>
      </w:r>
      <w:r>
        <w:rPr>
          <w:rFonts w:hint="eastAsia" w:ascii="仿宋_GB2312" w:hAnsi="仿宋_GB2312" w:eastAsia="仿宋_GB2312" w:cs="仿宋_GB2312"/>
          <w:color w:val="000000"/>
          <w:kern w:val="0"/>
          <w:sz w:val="32"/>
          <w:szCs w:val="32"/>
          <w:shd w:val="clear" w:color="auto" w:fill="FFFFFF"/>
          <w:lang w:val="zh-CN" w:eastAsia="zh-CN"/>
        </w:rPr>
        <w:t>与202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val="zh-CN" w:eastAsia="zh-CN"/>
        </w:rPr>
        <w:t>年相比，收入增加</w:t>
      </w:r>
      <w:r>
        <w:rPr>
          <w:rFonts w:hint="eastAsia" w:ascii="仿宋_GB2312" w:hAnsi="仿宋_GB2312" w:eastAsia="仿宋_GB2312" w:cs="仿宋_GB2312"/>
          <w:color w:val="000000"/>
          <w:kern w:val="0"/>
          <w:sz w:val="32"/>
          <w:szCs w:val="32"/>
          <w:shd w:val="clear" w:color="auto" w:fill="FFFFFF"/>
          <w:lang w:val="en-US" w:eastAsia="zh-CN"/>
        </w:rPr>
        <w:t>44.90</w:t>
      </w:r>
      <w:r>
        <w:rPr>
          <w:rFonts w:hint="eastAsia" w:ascii="仿宋_GB2312" w:hAnsi="仿宋_GB2312" w:eastAsia="仿宋_GB2312" w:cs="仿宋_GB2312"/>
          <w:color w:val="000000"/>
          <w:kern w:val="0"/>
          <w:sz w:val="32"/>
          <w:szCs w:val="32"/>
          <w:shd w:val="clear" w:color="auto" w:fill="FFFFFF"/>
          <w:lang w:val="zh-CN" w:eastAsia="zh-CN"/>
        </w:rPr>
        <w:t>万元，增长</w:t>
      </w:r>
      <w:r>
        <w:rPr>
          <w:rFonts w:hint="eastAsia" w:ascii="仿宋_GB2312" w:hAnsi="仿宋_GB2312" w:eastAsia="仿宋_GB2312" w:cs="仿宋_GB2312"/>
          <w:color w:val="000000"/>
          <w:kern w:val="0"/>
          <w:sz w:val="32"/>
          <w:szCs w:val="32"/>
          <w:shd w:val="clear" w:color="auto" w:fill="FFFFFF"/>
          <w:lang w:val="en-US" w:eastAsia="zh-CN"/>
        </w:rPr>
        <w:t>17.83%</w:t>
      </w:r>
      <w:r>
        <w:rPr>
          <w:rFonts w:hint="eastAsia" w:ascii="仿宋_GB2312" w:hAnsi="仿宋_GB2312" w:eastAsia="仿宋_GB2312" w:cs="仿宋_GB2312"/>
          <w:color w:val="000000"/>
          <w:kern w:val="0"/>
          <w:sz w:val="32"/>
          <w:szCs w:val="32"/>
          <w:shd w:val="clear" w:color="auto" w:fill="FFFFFF"/>
          <w:lang w:val="zh-CN" w:eastAsia="zh-CN"/>
        </w:rPr>
        <w:t>。主要原因是项目支出增加，</w:t>
      </w:r>
      <w:r>
        <w:rPr>
          <w:rFonts w:hint="eastAsia" w:ascii="仿宋_GB2312" w:hAnsi="仿宋_GB2312" w:eastAsia="仿宋_GB2312" w:cs="仿宋_GB2312"/>
          <w:color w:val="000000"/>
          <w:kern w:val="0"/>
          <w:sz w:val="32"/>
          <w:szCs w:val="32"/>
          <w:shd w:val="clear" w:color="auto" w:fill="FFFFFF"/>
          <w:lang w:val="en-US" w:eastAsia="zh-CN"/>
        </w:rPr>
        <w:t>2023年新增办公场所搬迁项目</w:t>
      </w:r>
      <w:r>
        <w:rPr>
          <w:rFonts w:hint="eastAsia" w:ascii="仿宋_GB2312" w:hAnsi="仿宋_GB2312" w:eastAsia="仿宋_GB2312" w:cs="仿宋_GB2312"/>
          <w:color w:val="000000"/>
          <w:kern w:val="0"/>
          <w:sz w:val="32"/>
          <w:szCs w:val="32"/>
          <w:shd w:val="clear" w:color="auto" w:fill="FFFFFF"/>
          <w:lang w:val="zh-CN" w:eastAsia="zh-CN"/>
        </w:rPr>
        <w:t>。</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部门财政资金支出情况</w:t>
      </w:r>
      <w:r>
        <w:rPr>
          <w:rFonts w:hint="eastAsia" w:ascii="仿宋_GB2312" w:hAnsi="仿宋_GB2312" w:eastAsia="仿宋_GB2312" w:cs="仿宋_GB2312"/>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color w:val="000000"/>
          <w:kern w:val="0"/>
          <w:sz w:val="32"/>
          <w:szCs w:val="32"/>
          <w:shd w:val="clear" w:color="auto" w:fill="FFFFFF"/>
          <w:lang w:val="zh-CN" w:eastAsia="zh-CN"/>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eastAsia="zh-CN"/>
        </w:rPr>
        <w:t>年支出总计</w:t>
      </w:r>
      <w:r>
        <w:rPr>
          <w:rFonts w:hint="eastAsia" w:ascii="仿宋_GB2312" w:hAnsi="仿宋_GB2312" w:eastAsia="仿宋_GB2312" w:cs="仿宋_GB2312"/>
          <w:color w:val="000000"/>
          <w:kern w:val="0"/>
          <w:sz w:val="32"/>
          <w:szCs w:val="32"/>
          <w:shd w:val="clear" w:color="auto" w:fill="FFFFFF"/>
          <w:lang w:val="en-US" w:eastAsia="zh-CN"/>
        </w:rPr>
        <w:t>296.70万元，其中：基本支出227.14万元，项目支出69.50万元。</w:t>
      </w:r>
      <w:r>
        <w:rPr>
          <w:rFonts w:hint="eastAsia" w:ascii="仿宋_GB2312" w:hAnsi="仿宋_GB2312" w:eastAsia="仿宋_GB2312" w:cs="仿宋_GB2312"/>
          <w:color w:val="000000"/>
          <w:kern w:val="0"/>
          <w:sz w:val="32"/>
          <w:szCs w:val="32"/>
          <w:shd w:val="clear" w:color="auto" w:fill="FFFFFF"/>
          <w:lang w:val="zh-CN" w:eastAsia="zh-CN"/>
        </w:rPr>
        <w:t>与202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val="zh-CN" w:eastAsia="zh-CN"/>
        </w:rPr>
        <w:t>年相比，支出增加</w:t>
      </w:r>
      <w:r>
        <w:rPr>
          <w:rFonts w:hint="eastAsia" w:ascii="仿宋_GB2312" w:hAnsi="仿宋_GB2312" w:eastAsia="仿宋_GB2312" w:cs="仿宋_GB2312"/>
          <w:color w:val="000000"/>
          <w:kern w:val="0"/>
          <w:sz w:val="32"/>
          <w:szCs w:val="32"/>
          <w:shd w:val="clear" w:color="auto" w:fill="FFFFFF"/>
          <w:lang w:val="en-US" w:eastAsia="zh-CN"/>
        </w:rPr>
        <w:t>44.90</w:t>
      </w:r>
      <w:r>
        <w:rPr>
          <w:rFonts w:hint="eastAsia" w:ascii="仿宋_GB2312" w:hAnsi="仿宋_GB2312" w:eastAsia="仿宋_GB2312" w:cs="仿宋_GB2312"/>
          <w:color w:val="000000"/>
          <w:kern w:val="0"/>
          <w:sz w:val="32"/>
          <w:szCs w:val="32"/>
          <w:shd w:val="clear" w:color="auto" w:fill="FFFFFF"/>
          <w:lang w:val="zh-CN" w:eastAsia="zh-CN"/>
        </w:rPr>
        <w:t>万元，增长</w:t>
      </w:r>
      <w:r>
        <w:rPr>
          <w:rFonts w:hint="eastAsia" w:ascii="仿宋_GB2312" w:hAnsi="仿宋_GB2312" w:eastAsia="仿宋_GB2312" w:cs="仿宋_GB2312"/>
          <w:color w:val="000000"/>
          <w:kern w:val="0"/>
          <w:sz w:val="32"/>
          <w:szCs w:val="32"/>
          <w:shd w:val="clear" w:color="auto" w:fill="FFFFFF"/>
          <w:lang w:val="en-US" w:eastAsia="zh-CN"/>
        </w:rPr>
        <w:t>17.83</w:t>
      </w:r>
      <w:r>
        <w:rPr>
          <w:rFonts w:hint="eastAsia" w:ascii="仿宋_GB2312" w:hAnsi="仿宋_GB2312" w:eastAsia="仿宋_GB2312" w:cs="仿宋_GB2312"/>
          <w:color w:val="000000"/>
          <w:kern w:val="0"/>
          <w:sz w:val="32"/>
          <w:szCs w:val="32"/>
          <w:shd w:val="clear" w:color="auto" w:fill="FFFFFF"/>
          <w:lang w:val="zh-CN" w:eastAsia="zh-CN"/>
        </w:rPr>
        <w:t>%。主要变动原因是主要原因是项目支出增加，</w:t>
      </w:r>
      <w:r>
        <w:rPr>
          <w:rFonts w:hint="eastAsia" w:ascii="仿宋_GB2312" w:hAnsi="仿宋_GB2312" w:eastAsia="仿宋_GB2312" w:cs="仿宋_GB2312"/>
          <w:color w:val="000000"/>
          <w:kern w:val="0"/>
          <w:sz w:val="32"/>
          <w:szCs w:val="32"/>
          <w:shd w:val="clear" w:color="auto" w:fill="FFFFFF"/>
          <w:lang w:val="en-US" w:eastAsia="zh-CN"/>
        </w:rPr>
        <w:t>2023年新增办公场所搬迁项目</w:t>
      </w:r>
      <w:r>
        <w:rPr>
          <w:rFonts w:hint="eastAsia" w:ascii="仿宋_GB2312" w:hAnsi="仿宋_GB2312" w:eastAsia="仿宋_GB2312" w:cs="仿宋_GB2312"/>
          <w:color w:val="000000"/>
          <w:kern w:val="0"/>
          <w:sz w:val="32"/>
          <w:szCs w:val="32"/>
          <w:shd w:val="clear" w:color="auto" w:fill="FFFFFF"/>
          <w:lang w:val="zh-CN" w:eastAsia="zh-CN"/>
        </w:rPr>
        <w:t>。</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color w:val="000000"/>
          <w:kern w:val="0"/>
          <w:sz w:val="32"/>
          <w:szCs w:val="32"/>
          <w:shd w:val="clear" w:color="auto" w:fill="FFFFFF"/>
          <w:lang w:val="zh-CN" w:eastAsia="zh-CN"/>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eastAsia="zh-CN"/>
        </w:rPr>
        <w:t>年一般公共预算财政拨款基本支出</w:t>
      </w:r>
      <w:r>
        <w:rPr>
          <w:rFonts w:hint="eastAsia" w:ascii="仿宋_GB2312" w:hAnsi="仿宋_GB2312" w:eastAsia="仿宋_GB2312" w:cs="仿宋_GB2312"/>
          <w:color w:val="000000"/>
          <w:kern w:val="0"/>
          <w:sz w:val="32"/>
          <w:szCs w:val="32"/>
          <w:shd w:val="clear" w:color="auto" w:fill="FFFFFF"/>
          <w:lang w:val="en-US" w:eastAsia="zh-CN"/>
        </w:rPr>
        <w:t>227.08</w:t>
      </w:r>
      <w:r>
        <w:rPr>
          <w:rFonts w:hint="eastAsia" w:ascii="仿宋_GB2312" w:hAnsi="仿宋_GB2312" w:eastAsia="仿宋_GB2312" w:cs="仿宋_GB2312"/>
          <w:color w:val="000000"/>
          <w:kern w:val="0"/>
          <w:sz w:val="32"/>
          <w:szCs w:val="32"/>
          <w:shd w:val="clear" w:color="auto" w:fill="FFFFFF"/>
          <w:lang w:val="zh-CN" w:eastAsia="zh-CN"/>
        </w:rPr>
        <w:t>万元，占总支出</w:t>
      </w:r>
      <w:r>
        <w:rPr>
          <w:rFonts w:hint="eastAsia" w:ascii="仿宋_GB2312" w:hAnsi="仿宋_GB2312" w:eastAsia="仿宋_GB2312" w:cs="仿宋_GB2312"/>
          <w:color w:val="000000"/>
          <w:kern w:val="0"/>
          <w:sz w:val="32"/>
          <w:szCs w:val="32"/>
          <w:shd w:val="clear" w:color="auto" w:fill="FFFFFF"/>
          <w:lang w:val="en-US" w:eastAsia="zh-CN"/>
        </w:rPr>
        <w:t>76.57</w:t>
      </w:r>
      <w:r>
        <w:rPr>
          <w:rFonts w:hint="eastAsia" w:ascii="仿宋_GB2312" w:hAnsi="仿宋_GB2312" w:eastAsia="仿宋_GB2312" w:cs="仿宋_GB2312"/>
          <w:color w:val="000000"/>
          <w:kern w:val="0"/>
          <w:sz w:val="32"/>
          <w:szCs w:val="32"/>
          <w:shd w:val="clear" w:color="auto" w:fill="FFFFFF"/>
          <w:lang w:val="zh-CN" w:eastAsia="zh-CN"/>
        </w:rPr>
        <w:t>%。其中：</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color w:val="000000"/>
          <w:kern w:val="0"/>
          <w:sz w:val="32"/>
          <w:szCs w:val="32"/>
          <w:shd w:val="clear" w:color="auto" w:fill="FFFFFF"/>
          <w:lang w:val="zh-CN" w:eastAsia="zh-CN"/>
        </w:rPr>
        <w:t>人员经费</w:t>
      </w:r>
      <w:r>
        <w:rPr>
          <w:rFonts w:hint="eastAsia" w:ascii="仿宋_GB2312" w:hAnsi="仿宋_GB2312" w:eastAsia="仿宋_GB2312" w:cs="仿宋_GB2312"/>
          <w:color w:val="000000"/>
          <w:kern w:val="0"/>
          <w:sz w:val="32"/>
          <w:szCs w:val="32"/>
          <w:shd w:val="clear" w:color="auto" w:fill="FFFFFF"/>
          <w:lang w:val="en-US" w:eastAsia="zh-CN"/>
        </w:rPr>
        <w:t>205.34</w:t>
      </w:r>
      <w:r>
        <w:rPr>
          <w:rFonts w:hint="eastAsia" w:ascii="仿宋_GB2312" w:hAnsi="仿宋_GB2312" w:eastAsia="仿宋_GB2312" w:cs="仿宋_GB2312"/>
          <w:color w:val="000000"/>
          <w:kern w:val="0"/>
          <w:sz w:val="32"/>
          <w:szCs w:val="32"/>
          <w:shd w:val="clear" w:color="auto" w:fill="FFFFFF"/>
          <w:lang w:val="zh-CN" w:eastAsia="zh-CN"/>
        </w:rPr>
        <w:t>万元，主要包括：基本工资、津贴补贴、奖金、伙食补助费、绩效工资、机关事业单位基本养老保险缴费、职业年金缴费、其他社会保障缴费、奖励金、住房公积金、其他对个人和家庭的补助支出等。</w:t>
      </w:r>
      <w:r>
        <w:rPr>
          <w:rFonts w:hint="eastAsia" w:ascii="仿宋_GB2312" w:hAnsi="仿宋_GB2312" w:eastAsia="仿宋_GB2312" w:cs="仿宋_GB2312"/>
          <w:color w:val="000000"/>
          <w:kern w:val="0"/>
          <w:sz w:val="32"/>
          <w:szCs w:val="32"/>
          <w:shd w:val="clear" w:color="auto" w:fill="FFFFFF"/>
          <w:lang w:val="zh-CN" w:eastAsia="zh-CN"/>
        </w:rPr>
        <w:br w:type="textWrapping"/>
      </w:r>
      <w:r>
        <w:rPr>
          <w:rFonts w:hint="eastAsia" w:ascii="仿宋_GB2312" w:hAnsi="仿宋_GB2312" w:eastAsia="仿宋_GB2312" w:cs="仿宋_GB2312"/>
          <w:color w:val="000000"/>
          <w:kern w:val="0"/>
          <w:sz w:val="32"/>
          <w:szCs w:val="32"/>
          <w:shd w:val="clear" w:color="auto" w:fill="FFFFFF"/>
          <w:lang w:val="zh-CN" w:eastAsia="zh-CN"/>
        </w:rPr>
        <w:t>　　日常公用经费</w:t>
      </w:r>
      <w:r>
        <w:rPr>
          <w:rFonts w:hint="eastAsia" w:ascii="仿宋_GB2312" w:hAnsi="仿宋_GB2312" w:eastAsia="仿宋_GB2312" w:cs="仿宋_GB2312"/>
          <w:color w:val="000000"/>
          <w:kern w:val="0"/>
          <w:sz w:val="32"/>
          <w:szCs w:val="32"/>
          <w:shd w:val="clear" w:color="auto" w:fill="FFFFFF"/>
          <w:lang w:val="en-US" w:eastAsia="zh-CN"/>
        </w:rPr>
        <w:t>21.75</w:t>
      </w:r>
      <w:r>
        <w:rPr>
          <w:rFonts w:hint="eastAsia" w:ascii="仿宋_GB2312" w:hAnsi="仿宋_GB2312" w:eastAsia="仿宋_GB2312" w:cs="仿宋_GB2312"/>
          <w:color w:val="000000"/>
          <w:kern w:val="0"/>
          <w:sz w:val="32"/>
          <w:szCs w:val="32"/>
          <w:shd w:val="clear" w:color="auto" w:fill="FFFFFF"/>
          <w:lang w:val="zh-CN" w:eastAsia="zh-CN"/>
        </w:rPr>
        <w:t>万元，主要包括：办公费、水费、电费、邮电费、差旅费、公务接待费、劳务费、工会经费、福利费、其他交通费、其他商品和服务支出等。</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eastAsia="zh-CN"/>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eastAsia="zh-CN"/>
        </w:rPr>
        <w:t>年一般公共预算财政拨款项目支出</w:t>
      </w:r>
      <w:r>
        <w:rPr>
          <w:rFonts w:hint="eastAsia" w:ascii="仿宋_GB2312" w:hAnsi="仿宋_GB2312" w:eastAsia="仿宋_GB2312" w:cs="仿宋_GB2312"/>
          <w:color w:val="000000"/>
          <w:kern w:val="0"/>
          <w:sz w:val="32"/>
          <w:szCs w:val="32"/>
          <w:shd w:val="clear" w:color="auto" w:fill="FFFFFF"/>
          <w:lang w:val="en-US" w:eastAsia="zh-CN"/>
        </w:rPr>
        <w:t>69.50</w:t>
      </w:r>
      <w:r>
        <w:rPr>
          <w:rFonts w:hint="eastAsia" w:ascii="仿宋_GB2312" w:hAnsi="仿宋_GB2312" w:eastAsia="仿宋_GB2312" w:cs="仿宋_GB2312"/>
          <w:color w:val="000000"/>
          <w:kern w:val="0"/>
          <w:sz w:val="32"/>
          <w:szCs w:val="32"/>
          <w:shd w:val="clear" w:color="auto" w:fill="FFFFFF"/>
          <w:lang w:val="zh-CN" w:eastAsia="zh-CN"/>
        </w:rPr>
        <w:t>万元，占总支出</w:t>
      </w:r>
      <w:r>
        <w:rPr>
          <w:rFonts w:hint="eastAsia" w:ascii="仿宋_GB2312" w:hAnsi="仿宋_GB2312" w:eastAsia="仿宋_GB2312" w:cs="仿宋_GB2312"/>
          <w:color w:val="000000"/>
          <w:kern w:val="0"/>
          <w:sz w:val="32"/>
          <w:szCs w:val="32"/>
          <w:shd w:val="clear" w:color="auto" w:fill="FFFFFF"/>
          <w:lang w:val="en-US" w:eastAsia="zh-CN"/>
        </w:rPr>
        <w:t>23.43</w:t>
      </w:r>
      <w:r>
        <w:rPr>
          <w:rFonts w:hint="eastAsia" w:ascii="仿宋_GB2312" w:hAnsi="仿宋_GB2312" w:eastAsia="仿宋_GB2312" w:cs="仿宋_GB2312"/>
          <w:color w:val="000000"/>
          <w:kern w:val="0"/>
          <w:sz w:val="32"/>
          <w:szCs w:val="32"/>
          <w:shd w:val="clear" w:color="auto" w:fill="FFFFFF"/>
          <w:lang w:val="zh-CN" w:eastAsia="zh-CN"/>
        </w:rPr>
        <w:t>%。总的来说单位支出主要用于人员经费开支。</w:t>
      </w:r>
    </w:p>
    <w:p>
      <w:pPr>
        <w:widowControl/>
        <w:numPr>
          <w:ilvl w:val="0"/>
          <w:numId w:val="5"/>
        </w:numPr>
        <w:adjustRightInd w:val="0"/>
        <w:snapToGrid w:val="0"/>
        <w:spacing w:line="580" w:lineRule="exact"/>
        <w:ind w:left="0" w:leftChars="0"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部门财政资金结转结余情况。</w:t>
      </w:r>
    </w:p>
    <w:p>
      <w:pPr>
        <w:pStyle w:val="2"/>
        <w:numPr>
          <w:ilvl w:val="0"/>
          <w:numId w:val="0"/>
        </w:numPr>
        <w:ind w:firstLine="640" w:firstLineChars="200"/>
        <w:jc w:val="both"/>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Cs w:val="0"/>
          <w:color w:val="000000"/>
          <w:kern w:val="0"/>
          <w:sz w:val="32"/>
          <w:szCs w:val="32"/>
          <w:shd w:val="clear" w:color="auto" w:fill="FFFFFF"/>
          <w:lang w:val="en-US" w:eastAsia="zh-CN" w:bidi="ar-SA"/>
        </w:rPr>
        <w:t>2023年本部门财政资金无结转结余。</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三、部门整体绩效管理情况（根据自评体系进行描述）</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（一）部门整体履职绩效分析。</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2023年我局认真制定绩效目标并根据工作开展情况及时调整并认真组织落实，圆满完成全国、全省“两会”、成都大运会及其它重要敏感时段信访维稳工作，实现了我区无人到省、进京走访。进一步畅通了信访渠道，县级领导154人次接访群众5批5人次，约访信访人6批13人次，组织召开信访维稳专题研判部署会8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2023年我区信访总量165件次，同比下降0.6%。共接待来访群众116批368人次，其中无进京访，到省4批8人次，到市6批10人次，到区106批350人次；来信2件，网访48件次。办理国家信访局交办“中央第三批重复信访治理”1件，省委第五巡视组转（交）办件4件，省市主题教育办、信联办交办件3件（其中省上交办1件，市上交办2件）。</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预算编制情况：按照区财政局部门预算编制通知要求，按时完成部门年初预算编制工作。在编制过程中，认真核实单位实际财政供养人数和单位实有编制情况，正确编制人员经费和公用经费、特定目标类经费，做到尽量细化项目资金支出预算范围和科目，及时上报预算股进行审核，对所编制的预算予以调整通过。</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2、执行管理情况：按照工作部署，结合工作职能，全面执行2023年部门预算。在预算执行过程中及时对预算进行调整优化，年末基本完成年初预算，无违规违纪行为。</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shd w:val="clear" w:color="auto" w:fill="FFFFFF"/>
          <w:lang w:val="zh-CN"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3、绩效评估：根据区财政局的安排部署，我局及时进行了中期评估，通过评估，各项工作有序推进，资金使用随工作进度有序安排，保证了各项工作顺利进行，杜绝了违规违法事件的发生。</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color w:val="000000"/>
          <w:kern w:val="0"/>
          <w:sz w:val="32"/>
          <w:szCs w:val="32"/>
          <w:shd w:val="clear" w:color="auto" w:fill="FFFFFF"/>
          <w:lang w:val="zh-CN" w:eastAsia="zh-CN" w:bidi="ar-SA"/>
        </w:rPr>
      </w:pPr>
      <w:r>
        <w:rPr>
          <w:rFonts w:hint="eastAsia" w:ascii="楷体_GB2312" w:hAnsi="楷体_GB2312" w:eastAsia="楷体_GB2312" w:cs="楷体_GB2312"/>
          <w:color w:val="000000"/>
          <w:kern w:val="0"/>
          <w:sz w:val="32"/>
          <w:szCs w:val="32"/>
          <w:shd w:val="clear" w:color="auto" w:fill="FFFFFF"/>
          <w:lang w:val="zh-CN" w:eastAsia="zh-CN" w:bidi="ar-SA"/>
        </w:rPr>
        <w:t>（二）特定目标类项目绩效分析。</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shd w:val="clear" w:color="auto" w:fill="FFFFFF"/>
          <w:lang w:val="zh-CN" w:eastAsia="zh-CN" w:bidi="ar-SA"/>
        </w:rPr>
      </w:pPr>
      <w:r>
        <w:rPr>
          <w:rFonts w:hint="eastAsia" w:ascii="仿宋_GB2312" w:hAnsi="仿宋_GB2312" w:eastAsia="仿宋_GB2312" w:cs="仿宋_GB2312"/>
          <w:color w:val="000000"/>
          <w:kern w:val="0"/>
          <w:sz w:val="32"/>
          <w:szCs w:val="32"/>
          <w:shd w:val="clear" w:color="auto" w:fill="FFFFFF"/>
          <w:lang w:val="zh-CN" w:eastAsia="zh-CN" w:bidi="ar-SA"/>
        </w:rPr>
        <w:t>1.整体情况：</w:t>
      </w:r>
      <w:r>
        <w:rPr>
          <w:rFonts w:hint="eastAsia" w:ascii="仿宋_GB2312" w:hAnsi="仿宋_GB2312" w:eastAsia="仿宋_GB2312" w:cs="仿宋_GB2312"/>
          <w:color w:val="000000"/>
          <w:kern w:val="0"/>
          <w:sz w:val="32"/>
          <w:szCs w:val="32"/>
          <w:shd w:val="clear" w:color="auto" w:fill="FFFFFF"/>
          <w:lang w:val="en-US" w:eastAsia="zh-CN" w:bidi="ar-SA"/>
        </w:rPr>
        <w:t>区信访局年初预算3个项目，分别是疑难信访专项经费、信访维稳工作经费、巩固脱贫攻坚驻村工作队经费，根据预算绩效管理要求，本部门在年初预算编制阶段，组织对全部项目开展了预算事前绩效评估，编制了绩效目标，预算执行过程中，对项目开展绩效监控，年终执行完毕后，对项目开展了绩效目标完成情况自评。通过项目运行保障了本单位日常工作正常运转，绩效目标设置合理，绩效目标全面完成，无违规违纪事件。通过对项目的有效预算管理为次年编制年初预算及资金安排和使用提供了有力依据。</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shd w:val="clear" w:color="auto" w:fill="FFFFFF"/>
          <w:lang w:val="zh-CN" w:eastAsia="zh-CN" w:bidi="ar-SA"/>
        </w:rPr>
      </w:pPr>
      <w:r>
        <w:rPr>
          <w:rFonts w:hint="eastAsia" w:ascii="仿宋_GB2312" w:hAnsi="仿宋_GB2312" w:eastAsia="仿宋_GB2312" w:cs="仿宋_GB2312"/>
          <w:color w:val="000000"/>
          <w:kern w:val="0"/>
          <w:sz w:val="32"/>
          <w:szCs w:val="32"/>
          <w:shd w:val="clear" w:color="auto" w:fill="FFFFFF"/>
          <w:lang w:val="zh-CN" w:eastAsia="zh-CN" w:bidi="ar-SA"/>
        </w:rPr>
        <w:t>2.</w:t>
      </w:r>
      <w:r>
        <w:rPr>
          <w:rFonts w:hint="eastAsia" w:ascii="仿宋_GB2312" w:hAnsi="仿宋_GB2312" w:eastAsia="仿宋_GB2312" w:cs="仿宋_GB2312"/>
          <w:color w:val="000000"/>
          <w:kern w:val="0"/>
          <w:sz w:val="32"/>
          <w:szCs w:val="32"/>
          <w:shd w:val="clear" w:color="auto" w:fill="FFFFFF"/>
          <w:lang w:val="en-US" w:eastAsia="zh-CN" w:bidi="ar-SA"/>
        </w:rPr>
        <w:t>50</w:t>
      </w:r>
      <w:r>
        <w:rPr>
          <w:rFonts w:hint="eastAsia" w:ascii="仿宋_GB2312" w:hAnsi="仿宋_GB2312" w:eastAsia="仿宋_GB2312" w:cs="仿宋_GB2312"/>
          <w:color w:val="000000"/>
          <w:kern w:val="0"/>
          <w:sz w:val="32"/>
          <w:szCs w:val="32"/>
          <w:shd w:val="clear" w:color="auto" w:fill="FFFFFF"/>
          <w:lang w:val="zh-CN" w:eastAsia="zh-CN" w:bidi="ar-SA"/>
        </w:rPr>
        <w:t>万以上项目：无。</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color w:val="000000"/>
          <w:kern w:val="0"/>
          <w:sz w:val="32"/>
          <w:szCs w:val="32"/>
          <w:shd w:val="clear" w:color="auto" w:fill="FFFFFF"/>
          <w:lang w:val="zh-CN" w:eastAsia="zh-CN" w:bidi="ar-SA"/>
        </w:rPr>
      </w:pPr>
      <w:r>
        <w:rPr>
          <w:rFonts w:hint="eastAsia" w:ascii="楷体_GB2312" w:hAnsi="楷体_GB2312" w:eastAsia="楷体_GB2312" w:cs="楷体_GB2312"/>
          <w:color w:val="000000"/>
          <w:kern w:val="0"/>
          <w:sz w:val="32"/>
          <w:szCs w:val="32"/>
          <w:shd w:val="clear" w:color="auto" w:fill="FFFFFF"/>
          <w:lang w:val="zh-CN" w:eastAsia="zh-CN" w:bidi="ar-SA"/>
        </w:rPr>
        <w:t>（三）结果应用情况。</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shd w:val="clear" w:color="auto" w:fill="FFFFFF"/>
          <w:lang w:val="zh-CN" w:eastAsia="zh-CN" w:bidi="ar-SA"/>
        </w:rPr>
      </w:pPr>
      <w:r>
        <w:rPr>
          <w:rFonts w:hint="eastAsia" w:ascii="仿宋_GB2312" w:hAnsi="仿宋_GB2312" w:eastAsia="仿宋_GB2312" w:cs="仿宋_GB2312"/>
          <w:color w:val="000000"/>
          <w:kern w:val="0"/>
          <w:sz w:val="32"/>
          <w:szCs w:val="32"/>
          <w:shd w:val="clear" w:color="auto" w:fill="FFFFFF"/>
          <w:lang w:val="zh-CN" w:eastAsia="zh-CN" w:bidi="ar-SA"/>
        </w:rPr>
        <w:t>区信访局严格遵守国家财经法律法规，严格按照内控制度、资产管理、政府采购等方面管理规定，依照经费开支范围、相关规定和程序进行开支，项目资金做到了挂辅助进行单独核算，信息做到了及时全面公开，对预算执行过程中发现的问题及时整改和调整预算，并为次年预算编制提供参考依据。</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（一）评价结论。</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shd w:val="clear" w:color="auto" w:fill="FFFFFF"/>
          <w:lang w:val="zh-CN" w:eastAsia="zh-CN" w:bidi="ar-SA"/>
        </w:rPr>
      </w:pPr>
      <w:r>
        <w:rPr>
          <w:rFonts w:hint="eastAsia" w:ascii="仿宋_GB2312" w:hAnsi="仿宋_GB2312" w:eastAsia="仿宋_GB2312" w:cs="仿宋_GB2312"/>
          <w:color w:val="000000"/>
          <w:kern w:val="0"/>
          <w:sz w:val="32"/>
          <w:szCs w:val="32"/>
          <w:shd w:val="clear" w:color="auto" w:fill="FFFFFF"/>
          <w:lang w:val="zh-CN" w:eastAsia="zh-CN" w:bidi="ar-SA"/>
        </w:rPr>
        <w:t>区信访局20</w:t>
      </w:r>
      <w:r>
        <w:rPr>
          <w:rFonts w:hint="eastAsia" w:ascii="仿宋_GB2312" w:hAnsi="仿宋_GB2312" w:eastAsia="仿宋_GB2312" w:cs="仿宋_GB2312"/>
          <w:color w:val="000000"/>
          <w:kern w:val="0"/>
          <w:sz w:val="32"/>
          <w:szCs w:val="32"/>
          <w:shd w:val="clear" w:color="auto" w:fill="FFFFFF"/>
          <w:lang w:val="en-US" w:eastAsia="zh-CN" w:bidi="ar-SA"/>
        </w:rPr>
        <w:t>23</w:t>
      </w:r>
      <w:r>
        <w:rPr>
          <w:rFonts w:hint="eastAsia" w:ascii="仿宋_GB2312" w:hAnsi="仿宋_GB2312" w:eastAsia="仿宋_GB2312" w:cs="仿宋_GB2312"/>
          <w:color w:val="000000"/>
          <w:kern w:val="0"/>
          <w:sz w:val="32"/>
          <w:szCs w:val="32"/>
          <w:shd w:val="clear" w:color="auto" w:fill="FFFFFF"/>
          <w:lang w:val="zh-CN" w:eastAsia="zh-CN" w:bidi="ar-SA"/>
        </w:rPr>
        <w:t>年的部门整体支出做到了使用规范、程序透明、达到预期绩效目标确保了机关的正常运行和信访职能的正常履行，财务管理健全规范，没有发生违法违规现象，保证了目标任务的圆满完成。</w:t>
      </w:r>
    </w:p>
    <w:p>
      <w:pPr>
        <w:pStyle w:val="38"/>
        <w:numPr>
          <w:ilvl w:val="0"/>
          <w:numId w:val="6"/>
        </w:numPr>
        <w:ind w:firstLine="627" w:firstLineChars="196"/>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存在问题。</w:t>
      </w:r>
    </w:p>
    <w:p>
      <w:pPr>
        <w:pStyle w:val="38"/>
        <w:numPr>
          <w:ilvl w:val="0"/>
          <w:numId w:val="0"/>
        </w:num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shd w:val="clear" w:color="auto" w:fill="FFFFFF"/>
          <w:lang w:val="zh-CN" w:eastAsia="zh-CN" w:bidi="ar-SA"/>
        </w:rPr>
        <w:t>一是资金存在结余情况；二是内控管理有待进一步完善；三是财务人员政策和业务水平有待提高。</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p>
    <w:p>
      <w:pPr>
        <w:widowControl/>
        <w:numPr>
          <w:ilvl w:val="0"/>
          <w:numId w:val="6"/>
        </w:numPr>
        <w:adjustRightInd w:val="0"/>
        <w:snapToGrid w:val="0"/>
        <w:spacing w:line="580" w:lineRule="exact"/>
        <w:ind w:left="5" w:leftChars="0" w:firstLine="627" w:firstLineChars="196"/>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改进建议。</w:t>
      </w:r>
    </w:p>
    <w:p>
      <w:pPr>
        <w:pStyle w:val="38"/>
        <w:numPr>
          <w:ilvl w:val="0"/>
          <w:numId w:val="0"/>
        </w:numPr>
        <w:ind w:firstLine="627" w:firstLineChars="196"/>
        <w:rPr>
          <w:rFonts w:hint="eastAsia" w:ascii="仿宋_GB2312" w:hAnsi="仿宋_GB2312" w:eastAsia="仿宋_GB2312" w:cs="仿宋_GB2312"/>
          <w:color w:val="000000"/>
          <w:kern w:val="0"/>
          <w:sz w:val="32"/>
          <w:szCs w:val="32"/>
          <w:shd w:val="clear" w:color="auto" w:fill="FFFFFF"/>
          <w:lang w:val="zh-CN" w:eastAsia="zh-CN" w:bidi="ar-SA"/>
        </w:rPr>
      </w:pPr>
      <w:r>
        <w:rPr>
          <w:rFonts w:hint="eastAsia" w:ascii="仿宋_GB2312" w:hAnsi="仿宋_GB2312" w:eastAsia="仿宋_GB2312" w:cs="仿宋_GB2312"/>
          <w:color w:val="000000"/>
          <w:kern w:val="0"/>
          <w:sz w:val="32"/>
          <w:szCs w:val="32"/>
          <w:shd w:val="clear" w:color="auto" w:fill="FFFFFF"/>
          <w:lang w:val="zh-CN" w:eastAsia="zh-CN" w:bidi="ar-SA"/>
        </w:rPr>
        <w:t>一是进一步规范和完善内控制度。</w:t>
      </w:r>
    </w:p>
    <w:p>
      <w:pPr>
        <w:pStyle w:val="2"/>
        <w:numPr>
          <w:ilvl w:val="0"/>
          <w:numId w:val="0"/>
        </w:numPr>
        <w:ind w:leftChars="196" w:firstLine="320" w:firstLineChars="1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shd w:val="clear" w:color="auto" w:fill="FFFFFF"/>
          <w:lang w:val="zh-CN" w:eastAsia="zh-CN" w:bidi="ar-SA"/>
        </w:rPr>
        <w:t>二是加大财务人员相关法律规章和业务知识的学习培训力度。</w:t>
      </w:r>
    </w:p>
    <w:p>
      <w:pPr>
        <w:ind w:firstLine="640" w:firstLineChars="200"/>
        <w:rPr>
          <w:rFonts w:ascii="黑体" w:hAnsi="黑体" w:eastAsia="黑体"/>
          <w:color w:val="FF0000"/>
          <w:sz w:val="44"/>
          <w:szCs w:val="44"/>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bookmarkStart w:id="67" w:name="OLE_LINK24"/>
    </w:p>
    <w:bookmarkEnd w:id="67"/>
    <w:tbl>
      <w:tblPr>
        <w:tblStyle w:val="16"/>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751"/>
        <w:gridCol w:w="531"/>
        <w:gridCol w:w="2001"/>
        <w:gridCol w:w="1346"/>
        <w:gridCol w:w="711"/>
        <w:gridCol w:w="918"/>
        <w:gridCol w:w="659"/>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巩固</w:t>
            </w:r>
            <w:r>
              <w:rPr>
                <w:rFonts w:hint="eastAsia" w:ascii="宋体" w:hAnsi="宋体" w:eastAsia="宋体" w:cs="宋体"/>
                <w:i w:val="0"/>
                <w:iCs w:val="0"/>
                <w:color w:val="000000"/>
                <w:kern w:val="0"/>
                <w:sz w:val="20"/>
                <w:szCs w:val="20"/>
                <w:u w:val="none"/>
                <w:lang w:val="en-US" w:eastAsia="zh-CN" w:bidi="ar"/>
              </w:rPr>
              <w:t>脱贫攻坚驻村工作队经费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0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4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0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629"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为驻村工作队提供资金支持，保障驻村帮扶工作顺利开展</w:t>
            </w:r>
          </w:p>
        </w:tc>
        <w:tc>
          <w:tcPr>
            <w:tcW w:w="3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为驻村工作队提供资金支持，保障驻村帮扶工作顺利开展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少数群众满意度低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0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驻村工作队员</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18"/>
                <w:szCs w:val="18"/>
                <w:u w:val="none"/>
              </w:rPr>
            </w:pPr>
            <w:r>
              <w:rPr>
                <w:rStyle w:val="36"/>
                <w:lang w:val="en-US" w:eastAsia="zh-CN" w:bidi="ar"/>
              </w:rPr>
              <w:t>≧</w:t>
            </w:r>
            <w:r>
              <w:rPr>
                <w:rStyle w:val="37"/>
                <w:lang w:val="en-US" w:eastAsia="zh-CN" w:bidi="ar"/>
              </w:rPr>
              <w:t>1人</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1人</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帮扶工作成效性</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优良差</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驻村成本</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Style w:val="36"/>
                <w:lang w:val="en-US" w:eastAsia="zh-CN" w:bidi="ar"/>
              </w:rPr>
              <w:t>≦</w:t>
            </w:r>
            <w:r>
              <w:rPr>
                <w:rStyle w:val="37"/>
                <w:lang w:val="en-US" w:eastAsia="zh-CN" w:bidi="ar"/>
              </w:rPr>
              <w:t>1万元</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对经济社会影响性</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优良中差</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帮扶对象满意度</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少数群众满意度低</w:t>
            </w:r>
          </w:p>
        </w:tc>
      </w:tr>
    </w:tbl>
    <w:p>
      <w:pPr>
        <w:spacing w:line="600" w:lineRule="exact"/>
        <w:jc w:val="center"/>
        <w:outlineLvl w:val="0"/>
        <w:rPr>
          <w:rFonts w:hAnsi="Calibri" w:cs="仿宋"/>
          <w:sz w:val="32"/>
          <w:szCs w:val="32"/>
        </w:rPr>
      </w:pPr>
      <w:r>
        <w:rPr>
          <w:rFonts w:hint="eastAsia"/>
          <w:sz w:val="32"/>
          <w:szCs w:val="32"/>
        </w:rPr>
        <w:t>部门预算项目支出绩效自评表（2023年度）</w:t>
      </w:r>
    </w:p>
    <w:tbl>
      <w:tblPr>
        <w:tblStyle w:val="16"/>
        <w:tblW w:w="8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9"/>
        <w:gridCol w:w="826"/>
        <w:gridCol w:w="741"/>
        <w:gridCol w:w="1164"/>
        <w:gridCol w:w="1065"/>
        <w:gridCol w:w="1005"/>
        <w:gridCol w:w="1071"/>
        <w:gridCol w:w="774"/>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信访维稳工作经费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4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9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96"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进一步畅通信访渠道，规范初信初访办理，化解信访积案。</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进一步畅通信访渠道，规范初信初访办理，化解信访积案。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部分历史遗留问题未能解决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6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bookmarkStart w:id="68" w:name="OLE_LINK26" w:colFirst="2" w:colLast="2"/>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网上信访办理质量</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优良中差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信访维稳时效性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bookmarkEnd w:id="6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社会评价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优良中差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来访对象满意度</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部分历史遗留问题未能解决</w:t>
            </w:r>
          </w:p>
        </w:tc>
      </w:tr>
    </w:tbl>
    <w:p>
      <w:pPr>
        <w:pStyle w:val="6"/>
        <w:spacing w:before="93"/>
        <w:rPr>
          <w:rFonts w:hAnsi="Calibri" w:cs="仿宋"/>
          <w:sz w:val="32"/>
          <w:szCs w:val="32"/>
        </w:rPr>
      </w:pPr>
    </w:p>
    <w:p>
      <w:pPr>
        <w:spacing w:line="600" w:lineRule="exact"/>
        <w:jc w:val="center"/>
        <w:outlineLvl w:val="0"/>
        <w:rPr>
          <w:rFonts w:hint="eastAsia"/>
          <w:sz w:val="32"/>
          <w:szCs w:val="32"/>
        </w:rPr>
      </w:pPr>
    </w:p>
    <w:p>
      <w:pPr>
        <w:spacing w:line="600" w:lineRule="exact"/>
        <w:jc w:val="center"/>
        <w:outlineLvl w:val="0"/>
        <w:rPr>
          <w:rFonts w:hAnsi="Calibri" w:cs="仿宋"/>
          <w:sz w:val="32"/>
          <w:szCs w:val="32"/>
        </w:rPr>
      </w:pPr>
      <w:r>
        <w:rPr>
          <w:rFonts w:hint="eastAsia"/>
          <w:sz w:val="32"/>
          <w:szCs w:val="32"/>
        </w:rPr>
        <w:t>部门预算项目支出绩效自评表（2023年度）</w:t>
      </w:r>
    </w:p>
    <w:tbl>
      <w:tblPr>
        <w:tblStyle w:val="16"/>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555"/>
        <w:gridCol w:w="780"/>
        <w:gridCol w:w="1266"/>
        <w:gridCol w:w="1065"/>
        <w:gridCol w:w="975"/>
        <w:gridCol w:w="1050"/>
        <w:gridCol w:w="70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疑难信访专项经费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17.96</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17.96</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66"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协调处理跨乡、镇和部门的重要信访问题，协调处理群众集体到京、省、市、区及有关部门的上访和异常、突发信访事件，处理历史遗留疑难信访问题。</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协调处理跨乡、镇和部门的重要信访问题，协调处理群众集体到京、省、市、区及有关部门的上访和异常、突发信访事件，处理历史遗留疑难信访问题。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7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6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89.80%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接待群众批次</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≧100批次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116批次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疑难信访维稳时效性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社会评价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优良中差</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来访对象满意度</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部分历史遗留问题未能解决</w:t>
            </w:r>
          </w:p>
        </w:tc>
      </w:tr>
    </w:tbl>
    <w:p/>
    <w:p>
      <w:pPr>
        <w:pStyle w:val="2"/>
      </w:pPr>
    </w:p>
    <w:p/>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cs="Times New Roman"/>
          <w:sz w:val="44"/>
          <w:szCs w:val="44"/>
          <w:lang w:val="zh-CN"/>
        </w:rPr>
        <w:t>信访维稳工作经费</w:t>
      </w:r>
      <w:r>
        <w:rPr>
          <w:rFonts w:hint="eastAsia" w:ascii="方正小标宋简体" w:hAnsi="方正小标宋简体" w:eastAsia="方正小标宋简体"/>
          <w:sz w:val="44"/>
          <w:szCs w:val="44"/>
        </w:rPr>
        <w:t>项目绩效评价报告</w:t>
      </w:r>
    </w:p>
    <w:p>
      <w:pPr>
        <w:rPr>
          <w:rFonts w:eastAsia="仿宋_GB2312"/>
          <w:sz w:val="32"/>
          <w:szCs w:val="32"/>
          <w:lang w:val="zh-CN"/>
        </w:rPr>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（一）设立背景及基本情况。</w:t>
      </w:r>
    </w:p>
    <w:p>
      <w:pPr>
        <w:adjustRightInd w:val="0"/>
        <w:snapToGrid w:val="0"/>
        <w:spacing w:line="600" w:lineRule="exact"/>
        <w:ind w:firstLine="720"/>
        <w:rPr>
          <w:rFonts w:hint="eastAsia" w:ascii="楷体_GB2312" w:eastAsia="楷体_GB2312"/>
          <w:b/>
          <w:sz w:val="32"/>
          <w:szCs w:val="32"/>
          <w:lang w:val="zh-CN"/>
        </w:rPr>
      </w:pPr>
      <w:bookmarkStart w:id="69" w:name="OLE_LINK28"/>
      <w:r>
        <w:rPr>
          <w:rFonts w:hint="eastAsia" w:ascii="仿宋_GB2312" w:hAnsi="宋体" w:eastAsia="仿宋_GB2312"/>
          <w:sz w:val="32"/>
          <w:szCs w:val="32"/>
          <w:lang w:val="zh-CN"/>
        </w:rPr>
        <w:t>信访维稳工作经费</w:t>
      </w:r>
      <w:bookmarkEnd w:id="69"/>
      <w:r>
        <w:rPr>
          <w:rFonts w:hint="eastAsia" w:ascii="仿宋_GB2312" w:hAnsi="宋体" w:eastAsia="仿宋_GB2312"/>
          <w:sz w:val="32"/>
          <w:szCs w:val="32"/>
          <w:lang w:val="zh-CN"/>
        </w:rPr>
        <w:t>为区信访局主管项目，主要用于信访维稳接访劝返工作，主要内容有信访外出值班、信访工作宣传、信访干部培训、工作车辆租赁、各项办公费用支出等。</w:t>
      </w:r>
    </w:p>
    <w:p>
      <w:pPr>
        <w:numPr>
          <w:ilvl w:val="0"/>
          <w:numId w:val="7"/>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实施目的及支持方向。</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目是为了化解各种不稳定因素，确保全区信访大局稳定。</w:t>
      </w:r>
    </w:p>
    <w:p>
      <w:pPr>
        <w:adjustRightInd w:val="0"/>
        <w:snapToGrid w:val="0"/>
        <w:spacing w:line="600" w:lineRule="exact"/>
        <w:rPr>
          <w:lang w:val="zh-CN"/>
        </w:rPr>
      </w:pPr>
      <w:r>
        <w:rPr>
          <w:rFonts w:hint="eastAsia" w:ascii="仿宋_GB2312" w:hAnsi="宋体" w:eastAsia="仿宋_GB2312"/>
          <w:sz w:val="32"/>
          <w:szCs w:val="32"/>
          <w:lang w:val="zh-CN"/>
        </w:rPr>
        <w:t>主要用于信访维稳接访劝返工作，主要内容有信访</w:t>
      </w:r>
      <w:bookmarkStart w:id="70" w:name="OLE_LINK18"/>
      <w:r>
        <w:rPr>
          <w:rFonts w:hint="eastAsia" w:ascii="仿宋_GB2312" w:hAnsi="宋体" w:eastAsia="仿宋_GB2312"/>
          <w:sz w:val="32"/>
          <w:szCs w:val="32"/>
          <w:lang w:val="zh-CN"/>
        </w:rPr>
        <w:t>外出值班、信访工作宣传、信访干部培训、工作车辆租赁、各项办公费</w:t>
      </w:r>
      <w:bookmarkEnd w:id="70"/>
      <w:r>
        <w:rPr>
          <w:rFonts w:hint="eastAsia" w:ascii="仿宋_GB2312" w:hAnsi="宋体" w:eastAsia="仿宋_GB2312"/>
          <w:sz w:val="32"/>
          <w:szCs w:val="32"/>
          <w:lang w:val="zh-CN"/>
        </w:rPr>
        <w:t>用支出等。</w:t>
      </w:r>
    </w:p>
    <w:p>
      <w:pPr>
        <w:numPr>
          <w:ilvl w:val="0"/>
          <w:numId w:val="7"/>
        </w:numPr>
        <w:shd w:val="clear"/>
        <w:adjustRightInd w:val="0"/>
        <w:snapToGrid w:val="0"/>
        <w:spacing w:line="600" w:lineRule="exact"/>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预算安排及分配管理。</w:t>
      </w:r>
    </w:p>
    <w:p>
      <w:pPr>
        <w:numPr>
          <w:ilvl w:val="0"/>
          <w:numId w:val="0"/>
        </w:numPr>
        <w:shd w:val="clear"/>
        <w:adjustRightInd w:val="0"/>
        <w:snapToGrid w:val="0"/>
        <w:spacing w:line="6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该项目资金来源为本级财政资金，</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万元，批复数为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万元，无预算调整。</w:t>
      </w:r>
      <w:r>
        <w:rPr>
          <w:rFonts w:hint="eastAsia" w:ascii="仿宋_GB2312" w:eastAsia="仿宋_GB2312" w:cs="仿宋_GB2312"/>
          <w:color w:val="333333"/>
          <w:sz w:val="32"/>
          <w:szCs w:val="32"/>
          <w:shd w:val="clear" w:color="auto" w:fill="FFFFFF"/>
        </w:rPr>
        <w:t>资金开支范围主要为</w:t>
      </w:r>
      <w:r>
        <w:rPr>
          <w:rFonts w:hint="eastAsia" w:ascii="仿宋_GB2312" w:hAnsi="宋体" w:eastAsia="仿宋_GB2312"/>
          <w:sz w:val="32"/>
          <w:szCs w:val="32"/>
          <w:lang w:val="zh-CN"/>
        </w:rPr>
        <w:t>外出值班、信访工作宣传、信访干部培训、工作车辆租赁、各项办公费等。该</w:t>
      </w:r>
      <w:r>
        <w:rPr>
          <w:rFonts w:hint="eastAsia" w:ascii="仿宋_GB2312" w:hAnsi="仿宋_GB2312" w:eastAsia="仿宋_GB2312" w:cs="仿宋_GB2312"/>
          <w:sz w:val="32"/>
          <w:szCs w:val="32"/>
        </w:rPr>
        <w:t>项目资金分配科学合理，符合财政资金改革方向，资金使用规范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管理制度健全。</w:t>
      </w:r>
    </w:p>
    <w:p>
      <w:pPr>
        <w:numPr>
          <w:ilvl w:val="0"/>
          <w:numId w:val="7"/>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项目绩效目标设置。</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lang w:val="zh-CN"/>
        </w:rPr>
      </w:pPr>
      <w:r>
        <w:rPr>
          <w:rFonts w:hint="eastAsia" w:ascii="仿宋_GB2312" w:hAnsi="宋体" w:eastAsia="仿宋_GB2312" w:cs="Times New Roman"/>
          <w:sz w:val="32"/>
          <w:szCs w:val="32"/>
          <w:lang w:val="zh-CN"/>
        </w:rPr>
        <w:t>该项目为年初预算项目，每年根据上一年度资金使用情况合理规划下一年度绩效目标，</w:t>
      </w:r>
      <w:r>
        <w:rPr>
          <w:rFonts w:hint="eastAsia" w:ascii="仿宋_GB2312" w:hAnsi="宋体" w:eastAsia="仿宋_GB2312"/>
          <w:sz w:val="32"/>
          <w:szCs w:val="32"/>
          <w:lang w:val="en-US" w:eastAsia="zh-CN"/>
        </w:rPr>
        <w:t>实施该项目是为了化解各种不稳定因素，确保</w:t>
      </w:r>
      <w:bookmarkStart w:id="71" w:name="OLE_LINK25"/>
      <w:r>
        <w:rPr>
          <w:rFonts w:hint="eastAsia" w:ascii="仿宋_GB2312" w:hAnsi="宋体" w:eastAsia="仿宋_GB2312"/>
          <w:sz w:val="32"/>
          <w:szCs w:val="32"/>
          <w:lang w:val="en-US" w:eastAsia="zh-CN"/>
        </w:rPr>
        <w:t>全区信访大局稳定</w:t>
      </w:r>
      <w:bookmarkEnd w:id="71"/>
      <w:r>
        <w:rPr>
          <w:rFonts w:hint="eastAsia" w:ascii="仿宋_GB2312" w:hAnsi="宋体" w:eastAsia="仿宋_GB2312"/>
          <w:sz w:val="32"/>
          <w:szCs w:val="32"/>
          <w:lang w:val="en-US" w:eastAsia="zh-CN"/>
        </w:rPr>
        <w:t>。</w:t>
      </w:r>
      <w:r>
        <w:rPr>
          <w:rFonts w:hint="eastAsia" w:ascii="仿宋_GB2312" w:hAnsi="Times New Roman" w:eastAsia="仿宋_GB2312" w:cs="仿宋_GB2312"/>
          <w:i w:val="0"/>
          <w:iCs w:val="0"/>
          <w:caps w:val="0"/>
          <w:color w:val="000000"/>
          <w:spacing w:val="0"/>
          <w:sz w:val="32"/>
          <w:szCs w:val="32"/>
          <w:shd w:val="clear" w:fill="FFFFFF"/>
        </w:rPr>
        <w:t>为保证项目的顺利实施，</w:t>
      </w:r>
      <w:r>
        <w:rPr>
          <w:rFonts w:hint="eastAsia" w:ascii="仿宋_GB2312" w:eastAsia="仿宋_GB2312" w:cs="仿宋_GB2312"/>
          <w:i w:val="0"/>
          <w:iCs w:val="0"/>
          <w:caps w:val="0"/>
          <w:color w:val="000000"/>
          <w:spacing w:val="0"/>
          <w:sz w:val="32"/>
          <w:szCs w:val="32"/>
          <w:shd w:val="clear" w:fill="FFFFFF"/>
          <w:lang w:eastAsia="zh-CN"/>
        </w:rPr>
        <w:t>我局</w:t>
      </w:r>
      <w:r>
        <w:rPr>
          <w:rFonts w:hint="eastAsia" w:ascii="仿宋_GB2312" w:hAnsi="Times New Roman" w:eastAsia="仿宋_GB2312" w:cs="仿宋_GB2312"/>
          <w:i w:val="0"/>
          <w:iCs w:val="0"/>
          <w:caps w:val="0"/>
          <w:color w:val="000000"/>
          <w:spacing w:val="0"/>
          <w:sz w:val="32"/>
          <w:szCs w:val="32"/>
          <w:shd w:val="clear" w:fill="FFFFFF"/>
        </w:rPr>
        <w:t>建立健全责任机制，落实任务分工，强化职责，密切配合</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严格按照会计制度进行财务核算和财务管理，做到财务处理及时、会计核算规范。</w:t>
      </w:r>
    </w:p>
    <w:p>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ind w:firstLine="643" w:firstLineChars="200"/>
        <w:rPr>
          <w:rFonts w:hint="eastAsia" w:eastAsia="仿宋_GB2312"/>
          <w:sz w:val="32"/>
          <w:szCs w:val="32"/>
          <w:lang w:val="zh-CN"/>
        </w:rPr>
      </w:pPr>
      <w:r>
        <w:rPr>
          <w:rFonts w:hint="eastAsia" w:ascii="楷体_GB2312" w:eastAsia="楷体_GB2312"/>
          <w:b/>
          <w:sz w:val="32"/>
          <w:szCs w:val="32"/>
          <w:lang w:val="zh-CN"/>
        </w:rPr>
        <w:t>（一）评价目的。</w:t>
      </w:r>
      <w:r>
        <w:rPr>
          <w:rFonts w:hint="eastAsia" w:eastAsia="仿宋_GB2312"/>
          <w:sz w:val="32"/>
          <w:szCs w:val="32"/>
          <w:lang w:val="zh-CN"/>
        </w:rPr>
        <w:t>通过项目绩效自评优化资金使用，确保</w:t>
      </w:r>
      <w:r>
        <w:rPr>
          <w:rFonts w:hint="eastAsia" w:ascii="仿宋_GB2312" w:hAnsi="宋体" w:eastAsia="仿宋_GB2312"/>
          <w:sz w:val="32"/>
          <w:szCs w:val="32"/>
          <w:lang w:val="en-US" w:eastAsia="zh-CN"/>
        </w:rPr>
        <w:t>全区信访大局稳定。</w:t>
      </w:r>
    </w:p>
    <w:p>
      <w:pPr>
        <w:ind w:firstLine="643" w:firstLineChars="200"/>
        <w:rPr>
          <w:rFonts w:eastAsia="仿宋_GB2312"/>
          <w:sz w:val="32"/>
          <w:szCs w:val="32"/>
          <w:lang w:val="zh-CN"/>
        </w:rPr>
      </w:pPr>
      <w:r>
        <w:rPr>
          <w:rFonts w:hint="eastAsia" w:ascii="楷体_GB2312" w:eastAsia="楷体_GB2312"/>
          <w:b/>
          <w:sz w:val="32"/>
          <w:szCs w:val="32"/>
          <w:lang w:val="zh-CN"/>
        </w:rPr>
        <w:t>（二）预设问题及评价重点。</w:t>
      </w:r>
      <w:r>
        <w:rPr>
          <w:rFonts w:hint="eastAsia" w:ascii="Times New Roman" w:hAnsi="Times New Roman" w:eastAsia="仿宋_GB2312" w:cs="Times New Roman"/>
          <w:sz w:val="32"/>
          <w:szCs w:val="32"/>
          <w:lang w:val="zh-CN"/>
        </w:rPr>
        <w:t>预设问题为：</w:t>
      </w:r>
      <w:r>
        <w:rPr>
          <w:rFonts w:hint="eastAsia" w:ascii="Times New Roman" w:hAnsi="Times New Roman" w:eastAsia="仿宋_GB2312" w:cs="Times New Roman"/>
          <w:sz w:val="32"/>
          <w:szCs w:val="32"/>
          <w:lang w:val="en-US" w:eastAsia="zh-CN"/>
        </w:rPr>
        <w:t>网上信访办理质量、信访维稳时效性、来访群众满意度问题。评价重点为信访问题办理实效及办理满意度。</w:t>
      </w:r>
    </w:p>
    <w:p>
      <w:pPr>
        <w:ind w:firstLine="643" w:firstLineChars="200"/>
        <w:rPr>
          <w:rFonts w:eastAsia="仿宋_GB2312"/>
          <w:sz w:val="32"/>
          <w:szCs w:val="32"/>
          <w:lang w:val="zh-CN"/>
        </w:rPr>
      </w:pPr>
      <w:r>
        <w:rPr>
          <w:rFonts w:hint="eastAsia" w:ascii="楷体_GB2312" w:eastAsia="楷体_GB2312"/>
          <w:b/>
          <w:sz w:val="32"/>
          <w:szCs w:val="32"/>
          <w:lang w:val="zh-CN"/>
        </w:rPr>
        <w:t>（三）评价选点。</w:t>
      </w:r>
      <w:r>
        <w:rPr>
          <w:rFonts w:hint="eastAsia" w:ascii="Times New Roman" w:hAnsi="Times New Roman" w:eastAsia="仿宋_GB2312" w:cs="Times New Roman"/>
          <w:sz w:val="32"/>
          <w:szCs w:val="32"/>
          <w:lang w:val="zh-CN"/>
        </w:rPr>
        <w:t>本</w:t>
      </w:r>
      <w:r>
        <w:rPr>
          <w:rFonts w:hint="eastAsia" w:eastAsia="仿宋_GB2312"/>
          <w:sz w:val="32"/>
          <w:szCs w:val="32"/>
          <w:lang w:val="zh-CN"/>
        </w:rPr>
        <w:t>项目绩效自评抽样点位为群众来访接待中心。</w:t>
      </w:r>
    </w:p>
    <w:p>
      <w:pPr>
        <w:ind w:firstLine="643" w:firstLineChars="200"/>
        <w:rPr>
          <w:rFonts w:eastAsia="仿宋_GB2312"/>
          <w:sz w:val="32"/>
          <w:szCs w:val="32"/>
          <w:lang w:val="zh-CN"/>
        </w:rPr>
      </w:pPr>
      <w:r>
        <w:rPr>
          <w:rFonts w:hint="eastAsia" w:ascii="楷体_GB2312" w:eastAsia="楷体_GB2312"/>
          <w:b/>
          <w:sz w:val="32"/>
          <w:szCs w:val="32"/>
          <w:lang w:val="zh-CN"/>
        </w:rPr>
        <w:t>（四）评价方法。</w:t>
      </w:r>
      <w:r>
        <w:rPr>
          <w:rFonts w:hint="eastAsia" w:ascii="Times New Roman" w:hAnsi="Times New Roman" w:eastAsia="仿宋_GB2312" w:cs="Times New Roman"/>
          <w:sz w:val="32"/>
          <w:szCs w:val="32"/>
          <w:lang w:val="zh-CN"/>
        </w:rPr>
        <w:t>本项目采用单位</w:t>
      </w:r>
      <w:r>
        <w:rPr>
          <w:rFonts w:hint="eastAsia" w:eastAsia="仿宋_GB2312"/>
          <w:sz w:val="32"/>
          <w:szCs w:val="32"/>
          <w:lang w:val="zh-CN"/>
        </w:rPr>
        <w:t>自评法进行绩效自评。</w:t>
      </w:r>
    </w:p>
    <w:p>
      <w:pPr>
        <w:ind w:firstLine="643" w:firstLineChars="200"/>
        <w:rPr>
          <w:rFonts w:eastAsia="仿宋_GB2312"/>
          <w:sz w:val="32"/>
          <w:szCs w:val="32"/>
          <w:lang w:val="zh-CN"/>
        </w:rPr>
      </w:pPr>
      <w:r>
        <w:rPr>
          <w:rFonts w:hint="eastAsia" w:ascii="楷体_GB2312" w:eastAsia="楷体_GB2312"/>
          <w:b/>
          <w:sz w:val="32"/>
          <w:szCs w:val="32"/>
          <w:lang w:val="zh-CN"/>
        </w:rPr>
        <w:t>（五）评价组织。</w:t>
      </w:r>
      <w:r>
        <w:rPr>
          <w:rFonts w:hint="eastAsia" w:ascii="仿宋_GB2312" w:hAnsi="仿宋_GB2312" w:eastAsia="仿宋_GB2312" w:cs="仿宋_GB2312"/>
          <w:i w:val="0"/>
          <w:caps w:val="0"/>
          <w:color w:val="191919"/>
          <w:spacing w:val="0"/>
          <w:sz w:val="32"/>
          <w:szCs w:val="32"/>
          <w:shd w:val="clear" w:color="auto" w:fill="FFFFFF"/>
          <w:lang w:val="en-US" w:eastAsia="zh-CN"/>
        </w:rPr>
        <w:t>为确保绩效评价工作取得实效，成立以局长为组长，副局长为副组长，中层干部为成员的评价工作领导小组。领导小组下设办公室，由副局长任办公室主任，负责推进绩效自评工作，组长负责绩效自评工作的统筹协调和督促检查，压实绩效自评工作责任。</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eastAsia="仿宋_GB2312"/>
          <w:sz w:val="32"/>
          <w:szCs w:val="32"/>
          <w:lang w:val="zh-CN"/>
        </w:rPr>
      </w:pPr>
      <w:r>
        <w:rPr>
          <w:rFonts w:hint="eastAsia" w:eastAsia="仿宋_GB2312"/>
          <w:sz w:val="32"/>
          <w:szCs w:val="32"/>
          <w:lang w:val="zh-CN"/>
        </w:rPr>
        <w:t>根据项目预算绩效评价指标体系“通用指标”“专用指标”“个性指标”涉及二、三级指标进行逐项绩效分析并评分。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楷体_GB2312" w:eastAsia="楷体_GB2312"/>
          <w:sz w:val="32"/>
          <w:szCs w:val="32"/>
          <w:lang w:val="zh-CN"/>
        </w:rPr>
        <w:t>1.项目决策。</w:t>
      </w:r>
      <w:r>
        <w:rPr>
          <w:rFonts w:hint="eastAsia" w:ascii="仿宋_GB2312" w:hAnsi="宋体" w:eastAsia="仿宋_GB2312"/>
          <w:sz w:val="32"/>
          <w:szCs w:val="32"/>
          <w:lang w:val="zh-CN"/>
        </w:rPr>
        <w:t>该项目为区委常委会审议通过项目</w:t>
      </w:r>
      <w:r>
        <w:rPr>
          <w:rFonts w:hint="eastAsia" w:ascii="仿宋_GB2312" w:hAnsi="仿宋_GB2312" w:eastAsia="仿宋_GB2312" w:cs="仿宋_GB2312"/>
          <w:sz w:val="32"/>
          <w:szCs w:val="32"/>
        </w:rPr>
        <w:t>，符合当前经济社会发展需要，可行性论证充分，项目预期提供的效益可衡量，目标绩效设定符合实际需求</w:t>
      </w:r>
      <w:r>
        <w:rPr>
          <w:rFonts w:hint="eastAsia" w:ascii="仿宋_GB2312" w:hAnsi="仿宋_GB2312" w:eastAsia="仿宋_GB2312" w:cs="仿宋_GB2312"/>
          <w:sz w:val="32"/>
          <w:szCs w:val="32"/>
          <w:lang w:eastAsia="zh-CN"/>
        </w:rPr>
        <w:t>。</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right="0" w:rightChars="0" w:firstLine="640" w:firstLineChars="200"/>
        <w:jc w:val="left"/>
        <w:rPr>
          <w:rFonts w:eastAsia="仿宋_GB2312"/>
          <w:sz w:val="32"/>
          <w:szCs w:val="32"/>
          <w:lang w:val="zh-CN"/>
        </w:rPr>
      </w:pPr>
      <w:r>
        <w:rPr>
          <w:rFonts w:hint="eastAsia" w:ascii="楷体_GB2312" w:eastAsia="楷体_GB2312"/>
          <w:sz w:val="32"/>
          <w:szCs w:val="32"/>
          <w:lang w:val="zh-CN"/>
        </w:rPr>
        <w:t>2.项目管理。</w:t>
      </w:r>
      <w:r>
        <w:rPr>
          <w:rFonts w:hint="eastAsia" w:ascii="仿宋_GB2312" w:hAnsi="Times New Roman" w:eastAsia="仿宋_GB2312" w:cs="仿宋_GB2312"/>
          <w:i w:val="0"/>
          <w:iCs w:val="0"/>
          <w:caps w:val="0"/>
          <w:color w:val="000000"/>
          <w:spacing w:val="0"/>
          <w:sz w:val="32"/>
          <w:szCs w:val="32"/>
          <w:shd w:val="clear" w:fill="FFFFFF"/>
        </w:rPr>
        <w:t>为保证项目的顺利实施，</w:t>
      </w:r>
      <w:r>
        <w:rPr>
          <w:rFonts w:hint="eastAsia" w:ascii="仿宋_GB2312" w:hAnsi="Times New Roman" w:eastAsia="仿宋_GB2312" w:cs="仿宋_GB2312"/>
          <w:i w:val="0"/>
          <w:iCs w:val="0"/>
          <w:caps w:val="0"/>
          <w:color w:val="000000"/>
          <w:spacing w:val="0"/>
          <w:sz w:val="32"/>
          <w:szCs w:val="32"/>
          <w:shd w:val="clear" w:fill="FFFFFF"/>
          <w:lang w:eastAsia="zh-CN"/>
        </w:rPr>
        <w:t>我局各股室</w:t>
      </w:r>
      <w:r>
        <w:rPr>
          <w:rFonts w:hint="eastAsia" w:ascii="仿宋_GB2312" w:hAnsi="Times New Roman" w:eastAsia="仿宋_GB2312" w:cs="仿宋_GB2312"/>
          <w:i w:val="0"/>
          <w:iCs w:val="0"/>
          <w:caps w:val="0"/>
          <w:color w:val="000000"/>
          <w:spacing w:val="0"/>
          <w:sz w:val="32"/>
          <w:szCs w:val="32"/>
          <w:shd w:val="clear" w:fill="FFFFFF"/>
        </w:rPr>
        <w:t>密切配合</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建立健全</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责任机制，落实任务分工</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严格按照会计制度进行财务核算和财务管理，做到财务处理及时、会计核算规范。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eastAsia="楷体_GB2312"/>
          <w:sz w:val="32"/>
          <w:szCs w:val="32"/>
          <w:lang w:val="zh-CN"/>
        </w:rPr>
        <w:t>3.项目实施。</w:t>
      </w:r>
      <w:r>
        <w:rPr>
          <w:rFonts w:hint="eastAsia" w:ascii="仿宋_GB2312" w:hAnsi="仿宋_GB2312" w:eastAsia="仿宋_GB2312" w:cs="仿宋_GB2312"/>
          <w:sz w:val="32"/>
          <w:szCs w:val="32"/>
        </w:rPr>
        <w:t>该项目为全年持续性项目，按月实施。</w:t>
      </w:r>
      <w:r>
        <w:rPr>
          <w:rFonts w:hint="eastAsia" w:ascii="仿宋_GB2312" w:hAnsi="宋体" w:eastAsia="仿宋_GB2312"/>
          <w:sz w:val="32"/>
          <w:szCs w:val="32"/>
          <w:lang w:val="zh-CN"/>
        </w:rPr>
        <w:t>该项目在20</w:t>
      </w:r>
      <w:r>
        <w:rPr>
          <w:rFonts w:hint="eastAsia" w:ascii="仿宋_GB2312" w:hAnsi="宋体" w:eastAsia="仿宋_GB2312"/>
          <w:sz w:val="32"/>
          <w:szCs w:val="32"/>
          <w:lang w:val="en-US" w:eastAsia="zh-CN"/>
        </w:rPr>
        <w:t>23</w:t>
      </w:r>
      <w:r>
        <w:rPr>
          <w:rFonts w:hint="eastAsia" w:ascii="仿宋_GB2312" w:hAnsi="宋体" w:eastAsia="仿宋_GB2312"/>
          <w:sz w:val="32"/>
          <w:szCs w:val="32"/>
          <w:lang w:val="zh-CN"/>
        </w:rPr>
        <w:t>年度全面完成，在该项目的实施过程中严格控制运行成本的同时保证了服务质量。</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仿宋_GB2312" w:hAnsi="宋体" w:eastAsia="仿宋_GB2312"/>
          <w:sz w:val="32"/>
          <w:szCs w:val="32"/>
          <w:lang w:eastAsia="zh-CN"/>
        </w:rPr>
      </w:pPr>
      <w:r>
        <w:rPr>
          <w:rFonts w:hint="eastAsia" w:ascii="楷体_GB2312" w:eastAsia="楷体_GB2312"/>
          <w:sz w:val="32"/>
          <w:szCs w:val="32"/>
          <w:lang w:val="zh-CN"/>
        </w:rPr>
        <w:t>4.项目结果。</w:t>
      </w:r>
      <w:r>
        <w:rPr>
          <w:rFonts w:hint="eastAsia" w:ascii="仿宋_GB2312" w:hAnsi="Times New Roman" w:eastAsia="仿宋_GB2312" w:cs="仿宋_GB2312"/>
          <w:i w:val="0"/>
          <w:iCs w:val="0"/>
          <w:caps w:val="0"/>
          <w:color w:val="000000"/>
          <w:spacing w:val="0"/>
          <w:sz w:val="32"/>
          <w:szCs w:val="32"/>
          <w:shd w:val="clear" w:fill="FFFFFF"/>
        </w:rPr>
        <w:t>社会效益方面</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通过</w:t>
      </w:r>
      <w:r>
        <w:rPr>
          <w:rFonts w:hint="eastAsia" w:ascii="仿宋_GB2312" w:hAnsi="Times New Roman" w:eastAsia="仿宋_GB2312" w:cs="仿宋_GB2312"/>
          <w:i w:val="0"/>
          <w:iCs w:val="0"/>
          <w:caps w:val="0"/>
          <w:color w:val="000000"/>
          <w:spacing w:val="0"/>
          <w:sz w:val="32"/>
          <w:szCs w:val="32"/>
          <w:shd w:val="clear" w:fill="FFFFFF"/>
          <w:lang w:eastAsia="zh-CN"/>
        </w:rPr>
        <w:t>项目实施</w:t>
      </w:r>
      <w:r>
        <w:rPr>
          <w:rFonts w:hint="eastAsia" w:ascii="仿宋_GB2312" w:eastAsia="仿宋_GB2312" w:cs="仿宋_GB2312"/>
          <w:i w:val="0"/>
          <w:iCs w:val="0"/>
          <w:caps w:val="0"/>
          <w:color w:val="000000"/>
          <w:spacing w:val="0"/>
          <w:sz w:val="32"/>
          <w:szCs w:val="32"/>
          <w:shd w:val="clear" w:fill="FFFFFF"/>
          <w:lang w:eastAsia="zh-CN"/>
        </w:rPr>
        <w:t>化解了社会矛盾，</w:t>
      </w:r>
      <w:r>
        <w:rPr>
          <w:rFonts w:hint="eastAsia" w:ascii="仿宋_GB2312" w:hAnsi="宋体" w:eastAsia="仿宋_GB2312"/>
          <w:sz w:val="32"/>
          <w:szCs w:val="32"/>
          <w:lang w:eastAsia="zh-CN"/>
        </w:rPr>
        <w:t>保障了全区信访大局的稳定。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rPr>
        <w:t>经济效益方面</w:t>
      </w:r>
      <w:r>
        <w:rPr>
          <w:rFonts w:hint="eastAsia" w:ascii="仿宋_GB2312" w:hAnsi="Times New Roman" w:eastAsia="仿宋_GB2312" w:cs="仿宋_GB2312"/>
          <w:i w:val="0"/>
          <w:iCs w:val="0"/>
          <w:caps w:val="0"/>
          <w:color w:val="000000"/>
          <w:spacing w:val="0"/>
          <w:sz w:val="32"/>
          <w:szCs w:val="32"/>
          <w:shd w:val="clear" w:fill="FFFFFF"/>
          <w:lang w:eastAsia="zh-CN"/>
        </w:rPr>
        <w:t>：提高了资金使用效率，节约成本。</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eastAsia="仿宋_GB2312"/>
          <w:sz w:val="32"/>
          <w:szCs w:val="32"/>
          <w:lang w:val="zh-CN"/>
        </w:rPr>
      </w:pPr>
      <w:r>
        <w:rPr>
          <w:rFonts w:hint="eastAsia" w:ascii="仿宋_GB2312" w:hAnsi="Times New Roman" w:eastAsia="仿宋_GB2312" w:cs="仿宋_GB2312"/>
          <w:i w:val="0"/>
          <w:iCs w:val="0"/>
          <w:caps w:val="0"/>
          <w:color w:val="000000"/>
          <w:spacing w:val="0"/>
          <w:sz w:val="32"/>
          <w:szCs w:val="32"/>
          <w:shd w:val="clear" w:fill="FFFFFF"/>
        </w:rPr>
        <w:t>满意度方面</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eastAsia="zh-CN"/>
        </w:rPr>
        <w:t>保障了群众利益，</w:t>
      </w:r>
      <w:r>
        <w:rPr>
          <w:rFonts w:hint="eastAsia" w:ascii="仿宋_GB2312" w:hAnsi="Times New Roman" w:eastAsia="仿宋_GB2312" w:cs="仿宋_GB2312"/>
          <w:i w:val="0"/>
          <w:iCs w:val="0"/>
          <w:caps w:val="0"/>
          <w:color w:val="000000"/>
          <w:spacing w:val="0"/>
          <w:sz w:val="32"/>
          <w:szCs w:val="32"/>
          <w:shd w:val="clear" w:fill="FFFFFF"/>
        </w:rPr>
        <w:t>拉近了干群关系，</w:t>
      </w:r>
      <w:r>
        <w:rPr>
          <w:rFonts w:hint="eastAsia" w:ascii="仿宋_GB2312" w:hAnsi="仿宋_GB2312" w:eastAsia="仿宋_GB2312" w:cs="仿宋_GB2312"/>
          <w:sz w:val="32"/>
          <w:szCs w:val="32"/>
          <w:lang w:eastAsia="zh-CN"/>
        </w:rPr>
        <w:t>来访群众</w:t>
      </w:r>
      <w:r>
        <w:rPr>
          <w:rFonts w:hint="eastAsia" w:ascii="仿宋_GB2312" w:hAnsi="仿宋_GB2312" w:eastAsia="仿宋_GB2312" w:cs="仿宋_GB2312"/>
          <w:sz w:val="32"/>
          <w:szCs w:val="32"/>
        </w:rPr>
        <w:t>满意度高。</w:t>
      </w:r>
    </w:p>
    <w:p>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r>
        <w:rPr>
          <w:rFonts w:hint="eastAsia" w:eastAsia="仿宋_GB2312"/>
          <w:sz w:val="32"/>
          <w:szCs w:val="32"/>
          <w:lang w:val="zh-CN"/>
        </w:rPr>
        <w:t>无</w:t>
      </w:r>
    </w:p>
    <w:p>
      <w:pPr>
        <w:ind w:firstLine="643" w:firstLineChars="200"/>
        <w:rPr>
          <w:rFonts w:eastAsia="仿宋_GB2312"/>
          <w:sz w:val="32"/>
          <w:szCs w:val="32"/>
          <w:lang w:val="zh-CN"/>
        </w:rPr>
      </w:pPr>
      <w:r>
        <w:rPr>
          <w:rFonts w:hint="eastAsia" w:ascii="楷体_GB2312" w:eastAsia="楷体_GB2312"/>
          <w:b/>
          <w:sz w:val="32"/>
          <w:szCs w:val="32"/>
          <w:lang w:val="zh-CN"/>
        </w:rPr>
        <w:t>（三）个性指标绩效分析。</w:t>
      </w:r>
      <w:r>
        <w:rPr>
          <w:rFonts w:hint="eastAsia" w:eastAsia="仿宋_GB2312"/>
          <w:sz w:val="32"/>
          <w:szCs w:val="32"/>
          <w:lang w:val="zh-CN"/>
        </w:rPr>
        <w:t>无</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仿宋_GB2312" w:hAnsi="Times New Roman" w:eastAsia="仿宋_GB2312" w:cs="仿宋_GB2312"/>
          <w:i w:val="0"/>
          <w:iCs w:val="0"/>
          <w:caps w:val="0"/>
          <w:color w:val="000000"/>
          <w:spacing w:val="0"/>
          <w:sz w:val="32"/>
          <w:szCs w:val="32"/>
          <w:shd w:val="clear" w:fill="FFFFFF"/>
          <w:lang w:val="zh-CN"/>
        </w:rPr>
      </w:pPr>
      <w:bookmarkStart w:id="72" w:name="OLE_LINK31"/>
      <w:r>
        <w:rPr>
          <w:rFonts w:hint="eastAsia" w:ascii="仿宋_GB2312" w:hAnsi="Times New Roman" w:eastAsia="仿宋_GB2312" w:cs="仿宋_GB2312"/>
          <w:i w:val="0"/>
          <w:iCs w:val="0"/>
          <w:caps w:val="0"/>
          <w:color w:val="000000"/>
          <w:spacing w:val="0"/>
          <w:sz w:val="32"/>
          <w:szCs w:val="32"/>
          <w:shd w:val="clear" w:fill="FFFFFF"/>
        </w:rPr>
        <w:t>围绕绩效评价指标体系，区</w:t>
      </w:r>
      <w:r>
        <w:rPr>
          <w:rFonts w:hint="eastAsia" w:ascii="仿宋_GB2312" w:hAnsi="Times New Roman" w:eastAsia="仿宋_GB2312" w:cs="仿宋_GB2312"/>
          <w:i w:val="0"/>
          <w:iCs w:val="0"/>
          <w:caps w:val="0"/>
          <w:color w:val="000000"/>
          <w:spacing w:val="0"/>
          <w:sz w:val="32"/>
          <w:szCs w:val="32"/>
          <w:shd w:val="clear" w:fill="FFFFFF"/>
          <w:lang w:eastAsia="zh-CN"/>
        </w:rPr>
        <w:t>信访</w:t>
      </w:r>
      <w:r>
        <w:rPr>
          <w:rFonts w:hint="eastAsia" w:ascii="仿宋_GB2312" w:hAnsi="Times New Roman" w:eastAsia="仿宋_GB2312" w:cs="仿宋_GB2312"/>
          <w:i w:val="0"/>
          <w:iCs w:val="0"/>
          <w:caps w:val="0"/>
          <w:color w:val="000000"/>
          <w:spacing w:val="0"/>
          <w:sz w:val="32"/>
          <w:szCs w:val="32"/>
          <w:shd w:val="clear" w:fill="FFFFFF"/>
        </w:rPr>
        <w:t>局绩效评价工作小组对该项目绩效进行了客观公正的评价，最终自评结果为优</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202</w:t>
      </w:r>
      <w:r>
        <w:rPr>
          <w:rFonts w:hint="eastAsia" w:ascii="仿宋_GB2312" w:hAnsi="Times New Roman" w:eastAsia="仿宋_GB2312" w:cs="仿宋_GB2312"/>
          <w:i w:val="0"/>
          <w:iCs w:val="0"/>
          <w:caps w:val="0"/>
          <w:color w:val="000000"/>
          <w:spacing w:val="0"/>
          <w:sz w:val="32"/>
          <w:szCs w:val="32"/>
          <w:shd w:val="clear" w:fill="FFFFFF"/>
          <w:lang w:val="en-US" w:eastAsia="zh-CN"/>
        </w:rPr>
        <w:t>3</w:t>
      </w:r>
      <w:r>
        <w:rPr>
          <w:rFonts w:hint="eastAsia" w:ascii="仿宋_GB2312" w:hAnsi="Times New Roman" w:eastAsia="仿宋_GB2312" w:cs="仿宋_GB2312"/>
          <w:i w:val="0"/>
          <w:iCs w:val="0"/>
          <w:caps w:val="0"/>
          <w:color w:val="000000"/>
          <w:spacing w:val="0"/>
          <w:sz w:val="32"/>
          <w:szCs w:val="32"/>
          <w:shd w:val="clear" w:fill="FFFFFF"/>
        </w:rPr>
        <w:t>年</w:t>
      </w:r>
      <w:r>
        <w:rPr>
          <w:rFonts w:hint="eastAsia" w:ascii="仿宋_GB2312" w:hAnsi="Times New Roman" w:eastAsia="仿宋_GB2312" w:cs="仿宋_GB2312"/>
          <w:i w:val="0"/>
          <w:iCs w:val="0"/>
          <w:caps w:val="0"/>
          <w:color w:val="000000"/>
          <w:spacing w:val="0"/>
          <w:sz w:val="32"/>
          <w:szCs w:val="32"/>
          <w:shd w:val="clear" w:fill="FFFFFF"/>
          <w:lang w:eastAsia="zh-CN"/>
        </w:rPr>
        <w:t>项目</w:t>
      </w:r>
      <w:r>
        <w:rPr>
          <w:rFonts w:hint="eastAsia" w:ascii="仿宋_GB2312" w:hAnsi="Times New Roman" w:eastAsia="仿宋_GB2312" w:cs="仿宋_GB2312"/>
          <w:i w:val="0"/>
          <w:iCs w:val="0"/>
          <w:caps w:val="0"/>
          <w:color w:val="000000"/>
          <w:spacing w:val="0"/>
          <w:sz w:val="32"/>
          <w:szCs w:val="32"/>
          <w:shd w:val="clear" w:fill="FFFFFF"/>
        </w:rPr>
        <w:t>预期工作目标完成</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进一步畅通</w:t>
      </w:r>
      <w:r>
        <w:rPr>
          <w:rFonts w:hint="eastAsia" w:ascii="仿宋_GB2312" w:hAnsi="Times New Roman" w:eastAsia="仿宋_GB2312" w:cs="仿宋_GB2312"/>
          <w:i w:val="0"/>
          <w:iCs w:val="0"/>
          <w:caps w:val="0"/>
          <w:color w:val="000000"/>
          <w:spacing w:val="0"/>
          <w:sz w:val="32"/>
          <w:szCs w:val="32"/>
          <w:shd w:val="clear" w:fill="FFFFFF"/>
          <w:lang w:val="en-US" w:eastAsia="zh-CN"/>
        </w:rPr>
        <w:t>了</w:t>
      </w:r>
      <w:r>
        <w:rPr>
          <w:rFonts w:hint="eastAsia" w:ascii="仿宋_GB2312" w:hAnsi="Times New Roman" w:eastAsia="仿宋_GB2312" w:cs="仿宋_GB2312"/>
          <w:i w:val="0"/>
          <w:iCs w:val="0"/>
          <w:caps w:val="0"/>
          <w:color w:val="000000"/>
          <w:spacing w:val="0"/>
          <w:sz w:val="32"/>
          <w:szCs w:val="32"/>
          <w:shd w:val="clear" w:fill="FFFFFF"/>
        </w:rPr>
        <w:t>信访渠道，规范初信初访办理，化解</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信访积案</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协调处理</w:t>
      </w:r>
      <w:r>
        <w:rPr>
          <w:rFonts w:hint="eastAsia" w:ascii="仿宋_GB2312" w:hAnsi="Times New Roman" w:eastAsia="仿宋_GB2312" w:cs="仿宋_GB2312"/>
          <w:i w:val="0"/>
          <w:iCs w:val="0"/>
          <w:caps w:val="0"/>
          <w:color w:val="000000"/>
          <w:spacing w:val="0"/>
          <w:sz w:val="32"/>
          <w:szCs w:val="32"/>
          <w:shd w:val="clear" w:fill="FFFFFF"/>
          <w:lang w:val="en-US" w:eastAsia="zh-CN"/>
        </w:rPr>
        <w:t>了</w:t>
      </w:r>
      <w:r>
        <w:rPr>
          <w:rFonts w:hint="eastAsia" w:ascii="仿宋_GB2312" w:hAnsi="Times New Roman" w:eastAsia="仿宋_GB2312" w:cs="仿宋_GB2312"/>
          <w:i w:val="0"/>
          <w:iCs w:val="0"/>
          <w:caps w:val="0"/>
          <w:color w:val="000000"/>
          <w:spacing w:val="0"/>
          <w:sz w:val="32"/>
          <w:szCs w:val="32"/>
          <w:shd w:val="clear" w:fill="FFFFFF"/>
        </w:rPr>
        <w:t>跨乡、镇和部门的重要信访问题</w:t>
      </w:r>
      <w:r>
        <w:rPr>
          <w:rFonts w:hint="eastAsia" w:ascii="仿宋_GB2312" w:hAnsi="Times New Roman" w:eastAsia="仿宋_GB2312" w:cs="仿宋_GB2312"/>
          <w:i w:val="0"/>
          <w:iCs w:val="0"/>
          <w:caps w:val="0"/>
          <w:color w:val="000000"/>
          <w:spacing w:val="0"/>
          <w:sz w:val="32"/>
          <w:szCs w:val="32"/>
          <w:shd w:val="clear" w:fill="FFFFFF"/>
          <w:lang w:eastAsia="zh-CN"/>
        </w:rPr>
        <w:t>。</w:t>
      </w:r>
    </w:p>
    <w:bookmarkEnd w:id="72"/>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ind w:firstLine="640" w:firstLineChars="200"/>
        <w:rPr>
          <w:rFonts w:hint="eastAsia" w:eastAsia="仿宋_GB2312"/>
          <w:sz w:val="32"/>
          <w:szCs w:val="32"/>
          <w:lang w:val="zh-CN"/>
        </w:rPr>
      </w:pPr>
      <w:r>
        <w:rPr>
          <w:rFonts w:hint="eastAsia" w:eastAsia="仿宋_GB2312"/>
          <w:sz w:val="32"/>
          <w:szCs w:val="32"/>
          <w:lang w:val="zh-CN"/>
        </w:rPr>
        <w:t>无</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ind w:firstLine="640" w:firstLineChars="200"/>
        <w:rPr>
          <w:rFonts w:eastAsia="仿宋_GB2312"/>
          <w:sz w:val="32"/>
          <w:szCs w:val="32"/>
          <w:lang w:val="zh-CN"/>
        </w:rPr>
      </w:pPr>
      <w:r>
        <w:rPr>
          <w:rFonts w:hint="eastAsia" w:eastAsia="仿宋_GB2312"/>
          <w:sz w:val="32"/>
          <w:szCs w:val="32"/>
          <w:lang w:val="zh-CN"/>
        </w:rPr>
        <w:t>无</w:t>
      </w:r>
    </w:p>
    <w:p>
      <w:pPr>
        <w:pStyle w:val="3"/>
        <w:jc w:val="both"/>
        <w:rPr>
          <w:rFonts w:hint="eastAsia" w:ascii="黑体" w:hAnsi="黑体" w:eastAsia="黑体"/>
        </w:rPr>
      </w:pPr>
    </w:p>
    <w:p>
      <w:pPr>
        <w:rPr>
          <w:rFonts w:hint="eastAsia" w:ascii="黑体" w:hAnsi="黑体" w:eastAsia="黑体"/>
        </w:rPr>
      </w:pPr>
    </w:p>
    <w:p>
      <w:pPr>
        <w:pStyle w:val="6"/>
        <w:rPr>
          <w:rFonts w:hint="eastAsia" w:ascii="黑体" w:hAnsi="黑体" w:eastAsia="黑体"/>
        </w:rPr>
      </w:pPr>
    </w:p>
    <w:p>
      <w:pPr>
        <w:pStyle w:val="6"/>
        <w:rPr>
          <w:rFonts w:hint="eastAsia" w:ascii="黑体" w:hAnsi="黑体" w:eastAsia="黑体"/>
        </w:rPr>
      </w:pPr>
    </w:p>
    <w:p>
      <w:pPr>
        <w:pStyle w:val="6"/>
        <w:rPr>
          <w:rFonts w:hint="eastAsia" w:ascii="黑体" w:hAnsi="黑体" w:eastAsia="黑体"/>
        </w:rPr>
      </w:pPr>
    </w:p>
    <w:p>
      <w:pPr>
        <w:pStyle w:val="6"/>
        <w:rPr>
          <w:rFonts w:hint="eastAsia" w:ascii="黑体" w:hAnsi="黑体" w:eastAsia="黑体"/>
        </w:rPr>
      </w:pPr>
    </w:p>
    <w:p>
      <w:pPr>
        <w:pStyle w:val="6"/>
        <w:rPr>
          <w:rFonts w:hint="eastAsia" w:ascii="黑体" w:hAnsi="黑体" w:eastAsia="黑体"/>
        </w:rPr>
      </w:pPr>
    </w:p>
    <w:p>
      <w:pPr>
        <w:pStyle w:val="6"/>
        <w:rPr>
          <w:rFonts w:hint="eastAsia" w:ascii="黑体" w:hAnsi="黑体" w:eastAsia="黑体"/>
        </w:rPr>
      </w:pPr>
    </w:p>
    <w:p>
      <w:pPr>
        <w:pStyle w:val="3"/>
        <w:jc w:val="center"/>
        <w:rPr>
          <w:rFonts w:hint="eastAsia" w:ascii="黑体" w:hAnsi="黑体" w:eastAsia="黑体"/>
        </w:rPr>
      </w:pPr>
    </w:p>
    <w:p>
      <w:pPr>
        <w:rPr>
          <w:rFonts w:hint="eastAsia" w:ascii="黑体" w:hAnsi="黑体" w:eastAsia="黑体"/>
        </w:rPr>
      </w:pPr>
    </w:p>
    <w:p>
      <w:pPr>
        <w:pStyle w:val="6"/>
        <w:rPr>
          <w:rFonts w:hint="eastAsia"/>
        </w:rPr>
      </w:pPr>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7C211"/>
    <w:multiLevelType w:val="singleLevel"/>
    <w:tmpl w:val="A417C211"/>
    <w:lvl w:ilvl="0" w:tentative="0">
      <w:start w:val="2"/>
      <w:numFmt w:val="chineseCounting"/>
      <w:suff w:val="nothing"/>
      <w:lvlText w:val="（%1）"/>
      <w:lvlJc w:val="left"/>
      <w:rPr>
        <w:rFonts w:hint="eastAsia"/>
      </w:rPr>
    </w:lvl>
  </w:abstractNum>
  <w:abstractNum w:abstractNumId="1">
    <w:nsid w:val="C210994B"/>
    <w:multiLevelType w:val="singleLevel"/>
    <w:tmpl w:val="C210994B"/>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3CEF7D58"/>
    <w:multiLevelType w:val="singleLevel"/>
    <w:tmpl w:val="3CEF7D58"/>
    <w:lvl w:ilvl="0" w:tentative="0">
      <w:start w:val="2"/>
      <w:numFmt w:val="chineseCounting"/>
      <w:suff w:val="nothing"/>
      <w:lvlText w:val="（%1）"/>
      <w:lvlJc w:val="left"/>
      <w:rPr>
        <w:rFonts w:hint="eastAsia"/>
      </w:rPr>
    </w:lvl>
  </w:abstractNum>
  <w:abstractNum w:abstractNumId="6">
    <w:nsid w:val="7EE55BF3"/>
    <w:multiLevelType w:val="multilevel"/>
    <w:tmpl w:val="7EE55BF3"/>
    <w:lvl w:ilvl="0" w:tentative="0">
      <w:start w:val="1"/>
      <w:numFmt w:val="chineseCountingThousand"/>
      <w:pStyle w:val="38"/>
      <w:suff w:val="nothing"/>
      <w:lvlText w:val="（%1）"/>
      <w:lvlJc w:val="left"/>
      <w:pPr>
        <w:ind w:left="5" w:firstLine="635"/>
      </w:pPr>
      <w:rPr>
        <w:rFonts w:hint="eastAsia"/>
        <w:b/>
      </w:rPr>
    </w:lvl>
    <w:lvl w:ilvl="1" w:tentative="0">
      <w:start w:val="1"/>
      <w:numFmt w:val="decimal"/>
      <w:lvlText w:val="%2."/>
      <w:lvlJc w:val="left"/>
      <w:pPr>
        <w:ind w:left="985" w:hanging="360"/>
      </w:pPr>
      <w:rPr>
        <w:rFonts w:hint="default"/>
      </w:rPr>
    </w:lvl>
    <w:lvl w:ilvl="2" w:tentative="0">
      <w:start w:val="1"/>
      <w:numFmt w:val="lowerRoman"/>
      <w:lvlText w:val="%3."/>
      <w:lvlJc w:val="right"/>
      <w:pPr>
        <w:ind w:left="1465" w:hanging="420"/>
      </w:pPr>
    </w:lvl>
    <w:lvl w:ilvl="3" w:tentative="0">
      <w:start w:val="1"/>
      <w:numFmt w:val="decimal"/>
      <w:lvlText w:val="%4."/>
      <w:lvlJc w:val="left"/>
      <w:pPr>
        <w:ind w:left="1885" w:hanging="420"/>
      </w:pPr>
    </w:lvl>
    <w:lvl w:ilvl="4" w:tentative="0">
      <w:start w:val="1"/>
      <w:numFmt w:val="lowerLetter"/>
      <w:lvlText w:val="%5)"/>
      <w:lvlJc w:val="left"/>
      <w:pPr>
        <w:ind w:left="2305" w:hanging="420"/>
      </w:pPr>
    </w:lvl>
    <w:lvl w:ilvl="5" w:tentative="0">
      <w:start w:val="1"/>
      <w:numFmt w:val="lowerRoman"/>
      <w:lvlText w:val="%6."/>
      <w:lvlJc w:val="right"/>
      <w:pPr>
        <w:ind w:left="2725" w:hanging="420"/>
      </w:pPr>
    </w:lvl>
    <w:lvl w:ilvl="6" w:tentative="0">
      <w:start w:val="1"/>
      <w:numFmt w:val="decimal"/>
      <w:lvlText w:val="%7."/>
      <w:lvlJc w:val="left"/>
      <w:pPr>
        <w:ind w:left="3145" w:hanging="420"/>
      </w:pPr>
    </w:lvl>
    <w:lvl w:ilvl="7" w:tentative="0">
      <w:start w:val="1"/>
      <w:numFmt w:val="lowerLetter"/>
      <w:lvlText w:val="%8)"/>
      <w:lvlJc w:val="left"/>
      <w:pPr>
        <w:ind w:left="3565" w:hanging="420"/>
      </w:pPr>
    </w:lvl>
    <w:lvl w:ilvl="8" w:tentative="0">
      <w:start w:val="1"/>
      <w:numFmt w:val="lowerRoman"/>
      <w:lvlText w:val="%9."/>
      <w:lvlJc w:val="right"/>
      <w:pPr>
        <w:ind w:left="3985" w:hanging="420"/>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03528B"/>
    <w:rsid w:val="015975B8"/>
    <w:rsid w:val="029525CA"/>
    <w:rsid w:val="02FEBE30"/>
    <w:rsid w:val="036F8141"/>
    <w:rsid w:val="050B2206"/>
    <w:rsid w:val="054E4D41"/>
    <w:rsid w:val="066E0107"/>
    <w:rsid w:val="06C745AE"/>
    <w:rsid w:val="06E076D6"/>
    <w:rsid w:val="07996F6E"/>
    <w:rsid w:val="07DFD8BA"/>
    <w:rsid w:val="09AB23F4"/>
    <w:rsid w:val="09CC5B1F"/>
    <w:rsid w:val="0A2032A3"/>
    <w:rsid w:val="0CA42D4A"/>
    <w:rsid w:val="0D35B1ED"/>
    <w:rsid w:val="0E7ED1F5"/>
    <w:rsid w:val="0F3D2A0E"/>
    <w:rsid w:val="0F98263C"/>
    <w:rsid w:val="0FE64449"/>
    <w:rsid w:val="101860EC"/>
    <w:rsid w:val="10804EDC"/>
    <w:rsid w:val="10C055FF"/>
    <w:rsid w:val="118107EC"/>
    <w:rsid w:val="11BF451F"/>
    <w:rsid w:val="11FD2859"/>
    <w:rsid w:val="121A5F6A"/>
    <w:rsid w:val="123910F2"/>
    <w:rsid w:val="123B772B"/>
    <w:rsid w:val="128B0EFC"/>
    <w:rsid w:val="13D50BC4"/>
    <w:rsid w:val="13F5616D"/>
    <w:rsid w:val="14DE64E6"/>
    <w:rsid w:val="15B44C2C"/>
    <w:rsid w:val="16BB723D"/>
    <w:rsid w:val="17123316"/>
    <w:rsid w:val="17190785"/>
    <w:rsid w:val="1722157F"/>
    <w:rsid w:val="17F9714D"/>
    <w:rsid w:val="180B0603"/>
    <w:rsid w:val="18EB2C9C"/>
    <w:rsid w:val="18F63A84"/>
    <w:rsid w:val="1918F934"/>
    <w:rsid w:val="197773CD"/>
    <w:rsid w:val="1A4A30B1"/>
    <w:rsid w:val="1A507E8B"/>
    <w:rsid w:val="1B75684C"/>
    <w:rsid w:val="1BE8440E"/>
    <w:rsid w:val="1BF530EC"/>
    <w:rsid w:val="1C503D72"/>
    <w:rsid w:val="1C7702FF"/>
    <w:rsid w:val="1C7F3050"/>
    <w:rsid w:val="1C85438A"/>
    <w:rsid w:val="1D155CEE"/>
    <w:rsid w:val="1DFBC4B3"/>
    <w:rsid w:val="1E2A701F"/>
    <w:rsid w:val="1E740ACF"/>
    <w:rsid w:val="1EDC4B33"/>
    <w:rsid w:val="1F19C781"/>
    <w:rsid w:val="1F33FCE5"/>
    <w:rsid w:val="1F7F7398"/>
    <w:rsid w:val="1FAD7985"/>
    <w:rsid w:val="1FB66096"/>
    <w:rsid w:val="1FC30723"/>
    <w:rsid w:val="1FD2DB6F"/>
    <w:rsid w:val="1FF35744"/>
    <w:rsid w:val="1FF6BC77"/>
    <w:rsid w:val="1FF9236D"/>
    <w:rsid w:val="20967902"/>
    <w:rsid w:val="22290716"/>
    <w:rsid w:val="230D30B0"/>
    <w:rsid w:val="23306766"/>
    <w:rsid w:val="2333840E"/>
    <w:rsid w:val="236D292E"/>
    <w:rsid w:val="23860B96"/>
    <w:rsid w:val="23BA5744"/>
    <w:rsid w:val="240371BF"/>
    <w:rsid w:val="242F29EC"/>
    <w:rsid w:val="24E22490"/>
    <w:rsid w:val="257C638F"/>
    <w:rsid w:val="264755DA"/>
    <w:rsid w:val="286834F3"/>
    <w:rsid w:val="28D5368A"/>
    <w:rsid w:val="295D4808"/>
    <w:rsid w:val="29614573"/>
    <w:rsid w:val="29FD04D3"/>
    <w:rsid w:val="2A5A6D09"/>
    <w:rsid w:val="2A863051"/>
    <w:rsid w:val="2A997AF3"/>
    <w:rsid w:val="2BFF7BC6"/>
    <w:rsid w:val="2C8A61B5"/>
    <w:rsid w:val="2CD59C95"/>
    <w:rsid w:val="2D9D1DF6"/>
    <w:rsid w:val="2DF04E50"/>
    <w:rsid w:val="2EBA3CFB"/>
    <w:rsid w:val="2EDA2FEB"/>
    <w:rsid w:val="2EFD05E5"/>
    <w:rsid w:val="2F040D46"/>
    <w:rsid w:val="2F4F95CE"/>
    <w:rsid w:val="2FACAFDD"/>
    <w:rsid w:val="2FAE5751"/>
    <w:rsid w:val="2FB1A395"/>
    <w:rsid w:val="2FCF0B76"/>
    <w:rsid w:val="2FD9A7D8"/>
    <w:rsid w:val="30C3638E"/>
    <w:rsid w:val="30D51EBD"/>
    <w:rsid w:val="30F86898"/>
    <w:rsid w:val="31950990"/>
    <w:rsid w:val="319F7F4E"/>
    <w:rsid w:val="31A677D0"/>
    <w:rsid w:val="31D616D5"/>
    <w:rsid w:val="32F72910"/>
    <w:rsid w:val="3304709D"/>
    <w:rsid w:val="335A3E54"/>
    <w:rsid w:val="34C05919"/>
    <w:rsid w:val="34CB752E"/>
    <w:rsid w:val="34F34E1D"/>
    <w:rsid w:val="354B4447"/>
    <w:rsid w:val="359725EB"/>
    <w:rsid w:val="3696463D"/>
    <w:rsid w:val="36AA5135"/>
    <w:rsid w:val="36BE0DA7"/>
    <w:rsid w:val="376B6AA6"/>
    <w:rsid w:val="376D39B2"/>
    <w:rsid w:val="37A44F3C"/>
    <w:rsid w:val="37C87E10"/>
    <w:rsid w:val="37E16F03"/>
    <w:rsid w:val="37F53A3B"/>
    <w:rsid w:val="3850234F"/>
    <w:rsid w:val="3895412F"/>
    <w:rsid w:val="38D469F0"/>
    <w:rsid w:val="38F76F68"/>
    <w:rsid w:val="38F78389"/>
    <w:rsid w:val="397BAF1F"/>
    <w:rsid w:val="39E7B272"/>
    <w:rsid w:val="39F7642F"/>
    <w:rsid w:val="39FF7B37"/>
    <w:rsid w:val="3A6F00EE"/>
    <w:rsid w:val="3AB79AF3"/>
    <w:rsid w:val="3AFDCB77"/>
    <w:rsid w:val="3B763B8B"/>
    <w:rsid w:val="3B7EF35A"/>
    <w:rsid w:val="3B8C756F"/>
    <w:rsid w:val="3B9FDB6C"/>
    <w:rsid w:val="3BF5BC2F"/>
    <w:rsid w:val="3BF7C23A"/>
    <w:rsid w:val="3BFF223E"/>
    <w:rsid w:val="3C6EC0A1"/>
    <w:rsid w:val="3CDB0824"/>
    <w:rsid w:val="3CEBA265"/>
    <w:rsid w:val="3D6A7F9F"/>
    <w:rsid w:val="3D7E7F4D"/>
    <w:rsid w:val="3D98207C"/>
    <w:rsid w:val="3D9CF30A"/>
    <w:rsid w:val="3DAB2222"/>
    <w:rsid w:val="3DFF5A3E"/>
    <w:rsid w:val="3E78745D"/>
    <w:rsid w:val="3E7B0B8E"/>
    <w:rsid w:val="3E925BB5"/>
    <w:rsid w:val="3EC31BDD"/>
    <w:rsid w:val="3EEE77E9"/>
    <w:rsid w:val="3F394AF5"/>
    <w:rsid w:val="3F5B5C7D"/>
    <w:rsid w:val="3F8703F0"/>
    <w:rsid w:val="3FBE5714"/>
    <w:rsid w:val="3FDD8615"/>
    <w:rsid w:val="3FDFB2FF"/>
    <w:rsid w:val="3FF4CAE0"/>
    <w:rsid w:val="3FF7137F"/>
    <w:rsid w:val="3FF75FAF"/>
    <w:rsid w:val="3FF7B227"/>
    <w:rsid w:val="40C96B6F"/>
    <w:rsid w:val="41365BDC"/>
    <w:rsid w:val="41535DB8"/>
    <w:rsid w:val="415512BB"/>
    <w:rsid w:val="44E268DA"/>
    <w:rsid w:val="457F4F6B"/>
    <w:rsid w:val="45B83182"/>
    <w:rsid w:val="45F416D5"/>
    <w:rsid w:val="464B42E2"/>
    <w:rsid w:val="467035DA"/>
    <w:rsid w:val="468531C2"/>
    <w:rsid w:val="472033C0"/>
    <w:rsid w:val="4737FB58"/>
    <w:rsid w:val="477C2455"/>
    <w:rsid w:val="478674A1"/>
    <w:rsid w:val="47ECCB02"/>
    <w:rsid w:val="47FA6A3F"/>
    <w:rsid w:val="48852288"/>
    <w:rsid w:val="48E425AF"/>
    <w:rsid w:val="49023556"/>
    <w:rsid w:val="497C2EF9"/>
    <w:rsid w:val="499C4BAF"/>
    <w:rsid w:val="49D7AE48"/>
    <w:rsid w:val="49D868C2"/>
    <w:rsid w:val="4A186742"/>
    <w:rsid w:val="4A3F6C7E"/>
    <w:rsid w:val="4A627F82"/>
    <w:rsid w:val="4B0E749A"/>
    <w:rsid w:val="4B4A4078"/>
    <w:rsid w:val="4B4F25DA"/>
    <w:rsid w:val="4BBB4781"/>
    <w:rsid w:val="4BD709A5"/>
    <w:rsid w:val="4BDD9BFF"/>
    <w:rsid w:val="4BE068DB"/>
    <w:rsid w:val="4BEFC39A"/>
    <w:rsid w:val="4C0636E4"/>
    <w:rsid w:val="4C893D9C"/>
    <w:rsid w:val="4D2C6E00"/>
    <w:rsid w:val="4D577224"/>
    <w:rsid w:val="4D597599"/>
    <w:rsid w:val="4DBF1CEB"/>
    <w:rsid w:val="4DBF6A6B"/>
    <w:rsid w:val="4DF6A672"/>
    <w:rsid w:val="4E7716E5"/>
    <w:rsid w:val="4EA01544"/>
    <w:rsid w:val="4EAB630A"/>
    <w:rsid w:val="4ECE2238"/>
    <w:rsid w:val="4F7EA413"/>
    <w:rsid w:val="4FAB812F"/>
    <w:rsid w:val="4FE9BD67"/>
    <w:rsid w:val="4FEE4C07"/>
    <w:rsid w:val="4FFB052F"/>
    <w:rsid w:val="4FFD46C8"/>
    <w:rsid w:val="50243B6E"/>
    <w:rsid w:val="50252009"/>
    <w:rsid w:val="506B7C43"/>
    <w:rsid w:val="507A1C34"/>
    <w:rsid w:val="51C23437"/>
    <w:rsid w:val="5248208F"/>
    <w:rsid w:val="52E729D6"/>
    <w:rsid w:val="537E6D0A"/>
    <w:rsid w:val="53AB6B88"/>
    <w:rsid w:val="53F74C96"/>
    <w:rsid w:val="5475198E"/>
    <w:rsid w:val="547B54A6"/>
    <w:rsid w:val="552072B9"/>
    <w:rsid w:val="55750F41"/>
    <w:rsid w:val="5583522D"/>
    <w:rsid w:val="55E737FF"/>
    <w:rsid w:val="562654E2"/>
    <w:rsid w:val="563E2F07"/>
    <w:rsid w:val="57196C06"/>
    <w:rsid w:val="57BD3DD4"/>
    <w:rsid w:val="57D61E46"/>
    <w:rsid w:val="57F131B7"/>
    <w:rsid w:val="57F9CD1E"/>
    <w:rsid w:val="58CF0CC3"/>
    <w:rsid w:val="5939471A"/>
    <w:rsid w:val="59D836F4"/>
    <w:rsid w:val="5A797596"/>
    <w:rsid w:val="5AF92295"/>
    <w:rsid w:val="5AF9D8E9"/>
    <w:rsid w:val="5BDD38BD"/>
    <w:rsid w:val="5BDD79E6"/>
    <w:rsid w:val="5BEFC772"/>
    <w:rsid w:val="5BFF0AFB"/>
    <w:rsid w:val="5BFF5DFC"/>
    <w:rsid w:val="5CD00F7D"/>
    <w:rsid w:val="5CD71FC4"/>
    <w:rsid w:val="5D1F11B5"/>
    <w:rsid w:val="5D3647F9"/>
    <w:rsid w:val="5DA644D4"/>
    <w:rsid w:val="5DAE1B18"/>
    <w:rsid w:val="5DAF730B"/>
    <w:rsid w:val="5DE7D9E5"/>
    <w:rsid w:val="5E0E2BEE"/>
    <w:rsid w:val="5ECEC941"/>
    <w:rsid w:val="5EFF8FC6"/>
    <w:rsid w:val="5F5BA39A"/>
    <w:rsid w:val="5F7D3B79"/>
    <w:rsid w:val="5F7F4610"/>
    <w:rsid w:val="5FBF9FF3"/>
    <w:rsid w:val="5FCD4E2C"/>
    <w:rsid w:val="5FEF394A"/>
    <w:rsid w:val="5FF67715"/>
    <w:rsid w:val="61CA71D5"/>
    <w:rsid w:val="627EE9EA"/>
    <w:rsid w:val="63B23AA5"/>
    <w:rsid w:val="643E0106"/>
    <w:rsid w:val="64702AD3"/>
    <w:rsid w:val="647F5392"/>
    <w:rsid w:val="648D7E85"/>
    <w:rsid w:val="64E322C4"/>
    <w:rsid w:val="653A5A1F"/>
    <w:rsid w:val="65625522"/>
    <w:rsid w:val="65FB93B9"/>
    <w:rsid w:val="6633C463"/>
    <w:rsid w:val="66A40875"/>
    <w:rsid w:val="673D776E"/>
    <w:rsid w:val="67D55B77"/>
    <w:rsid w:val="67EE7F84"/>
    <w:rsid w:val="686F5F53"/>
    <w:rsid w:val="687761F1"/>
    <w:rsid w:val="69411844"/>
    <w:rsid w:val="6A1B3803"/>
    <w:rsid w:val="6A763BAE"/>
    <w:rsid w:val="6AFFCEAF"/>
    <w:rsid w:val="6B96E9E6"/>
    <w:rsid w:val="6BCE57B5"/>
    <w:rsid w:val="6BFEA4DB"/>
    <w:rsid w:val="6BFFB662"/>
    <w:rsid w:val="6C4A05C8"/>
    <w:rsid w:val="6CFF4FB8"/>
    <w:rsid w:val="6D6BD6E0"/>
    <w:rsid w:val="6D77E73C"/>
    <w:rsid w:val="6DBF5E93"/>
    <w:rsid w:val="6DFF077E"/>
    <w:rsid w:val="6E3E31CB"/>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725BB0"/>
    <w:rsid w:val="717767B4"/>
    <w:rsid w:val="71FFD401"/>
    <w:rsid w:val="72233669"/>
    <w:rsid w:val="72581B3B"/>
    <w:rsid w:val="72671940"/>
    <w:rsid w:val="72734D90"/>
    <w:rsid w:val="7332FE48"/>
    <w:rsid w:val="734000FA"/>
    <w:rsid w:val="73AD73D5"/>
    <w:rsid w:val="73B6EB34"/>
    <w:rsid w:val="73D67598"/>
    <w:rsid w:val="73FA497D"/>
    <w:rsid w:val="7402235F"/>
    <w:rsid w:val="744731E5"/>
    <w:rsid w:val="7484155C"/>
    <w:rsid w:val="74BBD01D"/>
    <w:rsid w:val="74CD1F19"/>
    <w:rsid w:val="74E502FC"/>
    <w:rsid w:val="74ED5379"/>
    <w:rsid w:val="757B1489"/>
    <w:rsid w:val="75DEEEC2"/>
    <w:rsid w:val="767F479D"/>
    <w:rsid w:val="768A40CF"/>
    <w:rsid w:val="76E3355F"/>
    <w:rsid w:val="76F742AF"/>
    <w:rsid w:val="76F7BE7D"/>
    <w:rsid w:val="76FF5125"/>
    <w:rsid w:val="773570D3"/>
    <w:rsid w:val="77597F31"/>
    <w:rsid w:val="776F6FFA"/>
    <w:rsid w:val="7777A522"/>
    <w:rsid w:val="77858688"/>
    <w:rsid w:val="778769C8"/>
    <w:rsid w:val="77AE286D"/>
    <w:rsid w:val="77CB741A"/>
    <w:rsid w:val="77D7BE3A"/>
    <w:rsid w:val="77DC22F5"/>
    <w:rsid w:val="78764C12"/>
    <w:rsid w:val="78F227FE"/>
    <w:rsid w:val="797E3A6C"/>
    <w:rsid w:val="79CD59E4"/>
    <w:rsid w:val="79CF70E2"/>
    <w:rsid w:val="79D7FD79"/>
    <w:rsid w:val="79E75806"/>
    <w:rsid w:val="79EE5BA4"/>
    <w:rsid w:val="7A641148"/>
    <w:rsid w:val="7A6F8BF5"/>
    <w:rsid w:val="7A894339"/>
    <w:rsid w:val="7ACF82B5"/>
    <w:rsid w:val="7AFF28C9"/>
    <w:rsid w:val="7AFF72A0"/>
    <w:rsid w:val="7AFF7572"/>
    <w:rsid w:val="7B016CDB"/>
    <w:rsid w:val="7B163EBC"/>
    <w:rsid w:val="7B6C7DFB"/>
    <w:rsid w:val="7B7D76A7"/>
    <w:rsid w:val="7BAE2FE2"/>
    <w:rsid w:val="7BAF6951"/>
    <w:rsid w:val="7BBFBED0"/>
    <w:rsid w:val="7BC3E394"/>
    <w:rsid w:val="7BF3FE4C"/>
    <w:rsid w:val="7BFB5035"/>
    <w:rsid w:val="7BFDE17E"/>
    <w:rsid w:val="7C076529"/>
    <w:rsid w:val="7CBFC87B"/>
    <w:rsid w:val="7CC95B68"/>
    <w:rsid w:val="7CCC724B"/>
    <w:rsid w:val="7CFE0F48"/>
    <w:rsid w:val="7D3DE31C"/>
    <w:rsid w:val="7D7EC23E"/>
    <w:rsid w:val="7D7F8A13"/>
    <w:rsid w:val="7DBBCB01"/>
    <w:rsid w:val="7DC765D0"/>
    <w:rsid w:val="7DDB0EE0"/>
    <w:rsid w:val="7DFF51D8"/>
    <w:rsid w:val="7E634199"/>
    <w:rsid w:val="7E8ADEBF"/>
    <w:rsid w:val="7EA05037"/>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widowControl w:val="0"/>
      <w:spacing w:before="240" w:after="60"/>
      <w:jc w:val="center"/>
      <w:outlineLvl w:val="0"/>
    </w:pPr>
    <w:rPr>
      <w:rFonts w:ascii="Arial" w:hAnsi="Arial" w:eastAsia="宋体" w:cs="Arial"/>
      <w:bCs/>
      <w:kern w:val="2"/>
      <w:sz w:val="21"/>
      <w:szCs w:val="21"/>
      <w:lang w:val="en-US" w:eastAsia="zh-CN" w:bidi="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jc w:val="left"/>
    </w:pPr>
    <w:rPr>
      <w:rFonts w:ascii="Calibri" w:hAnsi="Calibri"/>
      <w:kern w:val="0"/>
      <w:sz w:val="24"/>
    </w:rPr>
  </w:style>
  <w:style w:type="paragraph" w:styleId="15">
    <w:name w:val="Body Text First Indent 2"/>
    <w:basedOn w:val="1"/>
    <w:next w:val="1"/>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61"/>
    <w:basedOn w:val="17"/>
    <w:qFormat/>
    <w:uiPriority w:val="0"/>
    <w:rPr>
      <w:rFonts w:hint="eastAsia" w:ascii="微软雅黑" w:hAnsi="微软雅黑" w:eastAsia="微软雅黑" w:cs="微软雅黑"/>
      <w:color w:val="333333"/>
      <w:sz w:val="18"/>
      <w:szCs w:val="18"/>
      <w:u w:val="none"/>
    </w:rPr>
  </w:style>
  <w:style w:type="character" w:customStyle="1" w:styleId="37">
    <w:name w:val="font41"/>
    <w:basedOn w:val="17"/>
    <w:qFormat/>
    <w:uiPriority w:val="0"/>
    <w:rPr>
      <w:rFonts w:hint="eastAsia" w:ascii="宋体" w:hAnsi="宋体" w:eastAsia="宋体" w:cs="宋体"/>
      <w:color w:val="333333"/>
      <w:sz w:val="18"/>
      <w:szCs w:val="18"/>
      <w:u w:val="none"/>
    </w:rPr>
  </w:style>
  <w:style w:type="paragraph" w:customStyle="1" w:styleId="38">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收支总计变动情况图</a:t>
            </a:r>
          </a:p>
        </c:rich>
      </c:tx>
      <c:layout>
        <c:manualLayout>
          <c:xMode val="edge"/>
          <c:yMode val="edge"/>
          <c:x val="0.326721199727335"/>
          <c:y val="0.0627348944781729"/>
        </c:manualLayout>
      </c:layout>
      <c:overlay val="0"/>
      <c:spPr>
        <a:noFill/>
        <a:ln>
          <a:noFill/>
        </a:ln>
        <a:effectLst/>
      </c:spPr>
    </c:title>
    <c:autoTitleDeleted val="0"/>
    <c:plotArea>
      <c:layout>
        <c:manualLayout>
          <c:layoutTarget val="inner"/>
          <c:xMode val="edge"/>
          <c:yMode val="edge"/>
          <c:x val="0.0310838445807771"/>
          <c:y val="0.306895680727456"/>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2022年收支总计</c:v>
                </c:pt>
                <c:pt idx="1">
                  <c:v>2023年收支总计</c:v>
                </c:pt>
              </c:strCache>
            </c:strRef>
          </c:cat>
          <c:val>
            <c:numRef>
              <c:f>Sheet1!$B$2:$B$3</c:f>
              <c:numCache>
                <c:formatCode>General</c:formatCode>
                <c:ptCount val="2"/>
                <c:pt idx="0">
                  <c:v>251.8</c:v>
                </c:pt>
                <c:pt idx="1">
                  <c:v>296.7</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manualLayout>
          <c:xMode val="edge"/>
          <c:yMode val="edge"/>
          <c:x val="0.314587593728698"/>
          <c:y val="0.20121422376409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76.56</c:v>
                </c:pt>
                <c:pt idx="1">
                  <c:v>23.43</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251.71</c:v>
                </c:pt>
                <c:pt idx="1">
                  <c:v>296.58</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2022年一般公共预算财政拨款收支总计</c:v>
                </c:pt>
                <c:pt idx="1">
                  <c:v>2023年一般公共预算财政拨款收支总计</c:v>
                </c:pt>
              </c:strCache>
            </c:strRef>
          </c:cat>
          <c:val>
            <c:numRef>
              <c:f>Sheet1!$B$2:$B$3</c:f>
              <c:numCache>
                <c:formatCode>General</c:formatCode>
                <c:ptCount val="2"/>
                <c:pt idx="0">
                  <c:v>251.71</c:v>
                </c:pt>
                <c:pt idx="1">
                  <c:v>296.58</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799482535576"/>
          <c:y val="0.0361881785283474"/>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446313065976714"/>
                  <c:y val="0.24879372738238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679172056921087"/>
                  <c:y val="0.1176115802171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116429495472186"/>
                  <c:y val="0.04523522316043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General</c:formatCode>
                <c:ptCount val="5"/>
                <c:pt idx="0">
                  <c:v>77.8</c:v>
                </c:pt>
                <c:pt idx="1">
                  <c:v>14.28</c:v>
                </c:pt>
                <c:pt idx="2">
                  <c:v>2.03</c:v>
                </c:pt>
                <c:pt idx="3">
                  <c:v>0.34</c:v>
                </c:pt>
                <c:pt idx="4">
                  <c:v>5.55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0918756719807471"/>
                  <c:y val="0.1300316546774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5624328019253"/>
                  <c:y val="0.12139856115227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100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1535</Words>
  <Characters>8751</Characters>
  <Lines>72</Lines>
  <Paragraphs>20</Paragraphs>
  <TotalTime>1</TotalTime>
  <ScaleCrop>false</ScaleCrop>
  <LinksUpToDate>false</LinksUpToDate>
  <CharactersWithSpaces>10266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2024-08-05T15:12:00Z</dcterms:created>
  <dc:creator>曹颖</dc:creator>
  <cp:lastModifiedBy>易小琴</cp:lastModifiedBy>
  <cp:lastPrinted>2024-09-23T08:00:00Z</cp:lastPrinted>
  <dcterms:modified xsi:type="dcterms:W3CDTF">2024-09-26T06:21:47Z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DE60200074464A268EF9B575D97DF2BE</vt:lpwstr>
  </property>
</Properties>
</file>