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方正小标宋简体" w:hAnsi="宋体" w:eastAsia="方正小标宋简体"/>
          <w:szCs w:val="21"/>
        </w:rPr>
      </w:pPr>
      <w:bookmarkStart w:id="0" w:name="_Toc15306267"/>
    </w:p>
    <w:p>
      <w:pPr>
        <w:pStyle w:val="6"/>
        <w:spacing w:before="93"/>
      </w:pPr>
    </w:p>
    <w:p>
      <w:pPr>
        <w:spacing w:line="600" w:lineRule="exact"/>
        <w:jc w:val="center"/>
        <w:outlineLvl w:val="0"/>
        <w:rPr>
          <w:rFonts w:hint="eastAsia" w:ascii="方正小标宋简体" w:hAnsi="宋体" w:eastAsia="方正小标宋简体"/>
          <w:sz w:val="72"/>
          <w:szCs w:val="72"/>
        </w:rPr>
      </w:pPr>
    </w:p>
    <w:p>
      <w:pPr>
        <w:spacing w:line="600" w:lineRule="exact"/>
        <w:jc w:val="center"/>
        <w:outlineLvl w:val="0"/>
        <w:rPr>
          <w:rFonts w:hint="eastAsia"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475"/>
      <w:bookmarkStart w:id="2" w:name="_Toc15377425"/>
      <w:bookmarkStart w:id="3" w:name="_Toc15396597"/>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pacing w:val="-20"/>
          <w:sz w:val="72"/>
          <w:szCs w:val="72"/>
        </w:rPr>
      </w:pPr>
      <w:bookmarkStart w:id="6" w:name="_Toc15396598"/>
      <w:bookmarkStart w:id="7" w:name="_Toc15378442"/>
      <w:bookmarkStart w:id="8" w:name="_Toc15377194"/>
      <w:bookmarkStart w:id="9" w:name="_Toc15396476"/>
      <w:bookmarkStart w:id="10" w:name="_Toc15377426"/>
      <w:bookmarkStart w:id="11" w:name="_Toc15306268"/>
      <w:bookmarkStart w:id="12" w:name="OLE_LINK15"/>
      <w:r>
        <w:rPr>
          <w:rFonts w:hint="eastAsia" w:ascii="方正小标宋简体" w:hAnsi="方正小标宋简体" w:eastAsia="方正小标宋简体" w:cs="方正小标宋简体"/>
          <w:spacing w:val="-20"/>
          <w:sz w:val="72"/>
          <w:szCs w:val="72"/>
        </w:rPr>
        <w:t>中共乐山市金口河区委</w:t>
      </w:r>
    </w:p>
    <w:p>
      <w:pPr>
        <w:adjustRightInd w:val="0"/>
        <w:snapToGrid w:val="0"/>
        <w:spacing w:line="360" w:lineRule="auto"/>
        <w:jc w:val="center"/>
        <w:outlineLvl w:val="0"/>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办公室决算</w:t>
      </w:r>
      <w:bookmarkEnd w:id="6"/>
      <w:bookmarkEnd w:id="7"/>
      <w:bookmarkEnd w:id="8"/>
      <w:bookmarkEnd w:id="9"/>
      <w:bookmarkEnd w:id="10"/>
      <w:bookmarkEnd w:id="11"/>
    </w:p>
    <w:bookmarkEnd w:id="12"/>
    <w:p>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hint="eastAsia" w:ascii="黑体" w:hAnsi="黑体" w:eastAsia="黑体" w:cstheme="minorBidi"/>
          <w:sz w:val="28"/>
          <w:szCs w:val="28"/>
        </w:rPr>
      </w:pPr>
    </w:p>
    <w:p>
      <w:pPr>
        <w:pStyle w:val="12"/>
        <w:rPr>
          <w:rFonts w:hint="eastAsia"/>
        </w:rPr>
      </w:pPr>
      <w:r>
        <w:rPr>
          <w:rFonts w:hint="eastAsia"/>
        </w:rPr>
        <w:t>公开时间：2024年9月 25 日</w:t>
      </w:r>
    </w:p>
    <w:p/>
    <w:p>
      <w:pPr>
        <w:pStyle w:val="12"/>
        <w:adjustRightInd w:val="0"/>
        <w:snapToGrid w:val="0"/>
        <w:spacing w:before="0" w:line="440" w:lineRule="exact"/>
        <w:jc w:val="left"/>
        <w:rPr>
          <w:rFonts w:hint="eastAsia" w:cstheme="minorBidi"/>
          <w:sz w:val="24"/>
          <w:szCs w:val="24"/>
        </w:rPr>
      </w:pPr>
      <w:r>
        <w:rPr>
          <w:rFonts w:hint="eastAsia"/>
          <w:sz w:val="24"/>
        </w:rPr>
        <w:t>第一部分</w:t>
      </w:r>
      <w:r>
        <w:rPr>
          <w:sz w:val="24"/>
        </w:rPr>
        <w:t xml:space="preserve"> </w:t>
      </w:r>
      <w:r>
        <w:rPr>
          <w:rFonts w:hint="eastAsia"/>
          <w:sz w:val="24"/>
        </w:rPr>
        <w:t>单位概况</w:t>
      </w:r>
      <w:bookmarkStart w:id="13" w:name="OLE_LINK26"/>
      <w:r>
        <w:rPr>
          <w:rFonts w:hint="eastAsia"/>
          <w:sz w:val="24"/>
        </w:rPr>
        <w:t>························4</w:t>
      </w:r>
    </w:p>
    <w:p>
      <w:pPr>
        <w:pStyle w:val="13"/>
        <w:adjustRightInd w:val="0"/>
        <w:snapToGrid w:val="0"/>
        <w:spacing w:line="440" w:lineRule="exact"/>
        <w:jc w:val="left"/>
        <w:rPr>
          <w:sz w:val="24"/>
        </w:rPr>
      </w:pPr>
      <w:r>
        <w:rPr>
          <w:rFonts w:hint="eastAsia"/>
          <w:sz w:val="24"/>
        </w:rPr>
        <w:t>一、主要职责·························4</w:t>
      </w:r>
    </w:p>
    <w:p>
      <w:pPr>
        <w:pStyle w:val="13"/>
        <w:adjustRightInd w:val="0"/>
        <w:snapToGrid w:val="0"/>
        <w:spacing w:line="440" w:lineRule="exact"/>
        <w:jc w:val="left"/>
      </w:pPr>
      <w:r>
        <w:rPr>
          <w:rFonts w:hint="eastAsia"/>
          <w:sz w:val="24"/>
        </w:rPr>
        <w:t>二、机构设置·························6</w:t>
      </w:r>
    </w:p>
    <w:bookmarkEnd w:id="13"/>
    <w:p>
      <w:pPr>
        <w:pStyle w:val="12"/>
        <w:adjustRightInd w:val="0"/>
        <w:snapToGrid w:val="0"/>
        <w:spacing w:before="0" w:line="440" w:lineRule="exact"/>
        <w:jc w:val="left"/>
        <w:rPr>
          <w:rFonts w:hint="eastAsia"/>
          <w:sz w:val="24"/>
          <w:szCs w:val="24"/>
        </w:rPr>
      </w:pPr>
      <w:r>
        <w:rPr>
          <w:rFonts w:hint="eastAsia"/>
          <w:sz w:val="24"/>
        </w:rPr>
        <w:t>第二部分 2023年度单位决算情况说明</w:t>
      </w:r>
      <w:bookmarkStart w:id="14" w:name="OLE_LINK27"/>
      <w:r>
        <w:rPr>
          <w:rFonts w:hint="eastAsia"/>
          <w:sz w:val="24"/>
        </w:rPr>
        <w:t>················7</w:t>
      </w:r>
    </w:p>
    <w:p>
      <w:pPr>
        <w:pStyle w:val="13"/>
        <w:adjustRightInd w:val="0"/>
        <w:snapToGrid w:val="0"/>
        <w:spacing w:line="440" w:lineRule="exact"/>
        <w:jc w:val="left"/>
        <w:rPr>
          <w:rFonts w:hint="eastAsia" w:ascii="仿宋" w:hAnsi="仿宋" w:cstheme="minorBidi"/>
          <w:sz w:val="24"/>
        </w:rPr>
      </w:pPr>
      <w:r>
        <w:rPr>
          <w:rFonts w:hint="eastAsia"/>
          <w:sz w:val="24"/>
        </w:rPr>
        <w:t>一、收入支出决算总体情况说明·················7</w:t>
      </w:r>
    </w:p>
    <w:p>
      <w:pPr>
        <w:pStyle w:val="13"/>
        <w:adjustRightInd w:val="0"/>
        <w:snapToGrid w:val="0"/>
        <w:spacing w:line="440" w:lineRule="exact"/>
        <w:jc w:val="left"/>
        <w:rPr>
          <w:rFonts w:hint="eastAsia" w:ascii="仿宋" w:hAnsi="仿宋" w:cstheme="minorBidi"/>
          <w:sz w:val="24"/>
        </w:rPr>
      </w:pPr>
      <w:r>
        <w:rPr>
          <w:rFonts w:hint="eastAsia"/>
          <w:sz w:val="24"/>
        </w:rPr>
        <w:t>二、收入决算情况说明·····················7</w:t>
      </w:r>
    </w:p>
    <w:p>
      <w:pPr>
        <w:pStyle w:val="13"/>
        <w:adjustRightInd w:val="0"/>
        <w:snapToGrid w:val="0"/>
        <w:spacing w:line="440" w:lineRule="exact"/>
        <w:jc w:val="left"/>
        <w:rPr>
          <w:rFonts w:hint="eastAsia" w:ascii="仿宋" w:hAnsi="仿宋" w:cstheme="minorBidi"/>
          <w:sz w:val="24"/>
        </w:rPr>
      </w:pPr>
      <w:r>
        <w:rPr>
          <w:rFonts w:hint="eastAsia"/>
          <w:sz w:val="24"/>
        </w:rPr>
        <w:t>三、支出决算情况说明·····················8</w:t>
      </w:r>
    </w:p>
    <w:p>
      <w:pPr>
        <w:pStyle w:val="13"/>
        <w:adjustRightInd w:val="0"/>
        <w:snapToGrid w:val="0"/>
        <w:spacing w:line="440" w:lineRule="exact"/>
        <w:jc w:val="left"/>
        <w:rPr>
          <w:rFonts w:hint="eastAsia" w:ascii="仿宋" w:hAnsi="仿宋" w:cstheme="minorBidi"/>
          <w:sz w:val="24"/>
        </w:rPr>
      </w:pPr>
      <w:r>
        <w:rPr>
          <w:rFonts w:hint="eastAsia"/>
          <w:sz w:val="24"/>
        </w:rPr>
        <w:t>四、财政拨款收入支出决算总体情况说明·············9</w:t>
      </w:r>
    </w:p>
    <w:p>
      <w:pPr>
        <w:pStyle w:val="13"/>
        <w:adjustRightInd w:val="0"/>
        <w:snapToGrid w:val="0"/>
        <w:spacing w:line="440" w:lineRule="exact"/>
        <w:jc w:val="left"/>
        <w:rPr>
          <w:rFonts w:hint="eastAsia" w:ascii="仿宋" w:hAnsi="仿宋" w:cstheme="minorBidi"/>
          <w:sz w:val="24"/>
        </w:rPr>
      </w:pPr>
      <w:r>
        <w:rPr>
          <w:rFonts w:hint="eastAsia"/>
          <w:sz w:val="24"/>
        </w:rPr>
        <w:t>五、一般公共预算财政拨款支出决算情况说明···········9</w:t>
      </w:r>
    </w:p>
    <w:p>
      <w:pPr>
        <w:pStyle w:val="13"/>
        <w:adjustRightInd w:val="0"/>
        <w:snapToGrid w:val="0"/>
        <w:spacing w:line="440" w:lineRule="exact"/>
        <w:jc w:val="left"/>
        <w:rPr>
          <w:rFonts w:hint="eastAsia" w:ascii="仿宋" w:hAnsi="仿宋" w:cstheme="minorBidi"/>
          <w:sz w:val="24"/>
        </w:rPr>
      </w:pPr>
      <w:r>
        <w:rPr>
          <w:rFonts w:hint="eastAsia"/>
          <w:sz w:val="24"/>
        </w:rPr>
        <w:t>六、一般公共预算财政拨款基本支出决算情况说明·········14</w:t>
      </w:r>
    </w:p>
    <w:p>
      <w:pPr>
        <w:pStyle w:val="13"/>
        <w:adjustRightInd w:val="0"/>
        <w:snapToGrid w:val="0"/>
        <w:spacing w:line="440" w:lineRule="exact"/>
        <w:jc w:val="left"/>
        <w:rPr>
          <w:rFonts w:hint="eastAsia" w:ascii="仿宋" w:hAnsi="仿宋" w:cstheme="minorBidi"/>
          <w:sz w:val="24"/>
        </w:rPr>
      </w:pPr>
      <w:r>
        <w:rPr>
          <w:rFonts w:hint="eastAsia"/>
          <w:sz w:val="24"/>
        </w:rPr>
        <w:t>七、财政拨款“三公”经费支出决算情况说明·····</w:t>
      </w:r>
      <w:r>
        <w:rPr>
          <w:rFonts w:hint="eastAsia"/>
          <w:sz w:val="24"/>
          <w:lang w:val="en-US" w:eastAsia="zh-CN"/>
        </w:rPr>
        <w:t>··</w:t>
      </w:r>
      <w:r>
        <w:rPr>
          <w:rFonts w:hint="eastAsia"/>
          <w:sz w:val="24"/>
        </w:rPr>
        <w:t>····14</w:t>
      </w:r>
    </w:p>
    <w:p>
      <w:pPr>
        <w:pStyle w:val="13"/>
        <w:adjustRightInd w:val="0"/>
        <w:snapToGrid w:val="0"/>
        <w:spacing w:line="440" w:lineRule="exact"/>
        <w:jc w:val="left"/>
        <w:rPr>
          <w:rFonts w:hint="eastAsia" w:ascii="仿宋" w:hAnsi="仿宋" w:cstheme="minorBidi"/>
          <w:sz w:val="24"/>
        </w:rPr>
      </w:pPr>
      <w:r>
        <w:rPr>
          <w:rFonts w:hint="eastAsia"/>
          <w:sz w:val="24"/>
        </w:rPr>
        <w:t>八、政府性基金预算支出决算情况说明··············17</w:t>
      </w:r>
    </w:p>
    <w:p>
      <w:pPr>
        <w:pStyle w:val="13"/>
        <w:adjustRightInd w:val="0"/>
        <w:snapToGrid w:val="0"/>
        <w:spacing w:line="440" w:lineRule="exact"/>
        <w:jc w:val="left"/>
        <w:rPr>
          <w:sz w:val="24"/>
        </w:rPr>
      </w:pPr>
      <w:r>
        <w:rPr>
          <w:rFonts w:hint="eastAsia"/>
          <w:sz w:val="24"/>
        </w:rPr>
        <w:t>九、国有资本经营预算支出决算情况说明········</w:t>
      </w:r>
      <w:r>
        <w:rPr>
          <w:rFonts w:hint="eastAsia"/>
          <w:sz w:val="24"/>
          <w:lang w:val="en-US" w:eastAsia="zh-CN"/>
        </w:rPr>
        <w:t>·</w:t>
      </w:r>
      <w:r>
        <w:rPr>
          <w:rFonts w:hint="eastAsia"/>
          <w:sz w:val="24"/>
        </w:rPr>
        <w:t>····17</w:t>
      </w:r>
    </w:p>
    <w:p>
      <w:pPr>
        <w:pStyle w:val="13"/>
        <w:adjustRightInd w:val="0"/>
        <w:snapToGrid w:val="0"/>
        <w:spacing w:line="440" w:lineRule="exact"/>
        <w:jc w:val="left"/>
        <w:rPr>
          <w:sz w:val="24"/>
        </w:rPr>
      </w:pPr>
      <w:r>
        <w:rPr>
          <w:rFonts w:hint="eastAsia"/>
          <w:sz w:val="24"/>
        </w:rPr>
        <w:t>十、其他重要事项的情况说明··················17</w:t>
      </w:r>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19</w:t>
      </w:r>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第四部分</w:t>
      </w:r>
      <w:r>
        <w:rPr>
          <w:sz w:val="24"/>
        </w:rPr>
        <w:t xml:space="preserve"> </w:t>
      </w:r>
      <w:r>
        <w:rPr>
          <w:rFonts w:hint="eastAsia"/>
          <w:sz w:val="24"/>
        </w:rPr>
        <w:t>附件··························2</w:t>
      </w:r>
      <w:r>
        <w:rPr>
          <w:rFonts w:hint="eastAsia"/>
          <w:sz w:val="24"/>
          <w:lang w:val="en-US" w:eastAsia="zh-CN"/>
        </w:rPr>
        <w:t>3</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29</w:t>
      </w:r>
    </w:p>
    <w:bookmarkEnd w:id="14"/>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sz w:val="24"/>
        </w:rPr>
      </w:pPr>
      <w:r>
        <w:rPr>
          <w:rFonts w:hint="eastAsia"/>
          <w:sz w:val="24"/>
        </w:rPr>
        <w:t>十三、财政拨款“三公”经费支出决算表</w:t>
      </w:r>
    </w:p>
    <w:p>
      <w:pPr>
        <w:pStyle w:val="3"/>
        <w:jc w:val="center"/>
        <w:rPr>
          <w:rFonts w:hint="eastAsia" w:ascii="黑体" w:hAnsi="黑体" w:eastAsia="黑体"/>
          <w:b w:val="0"/>
        </w:rPr>
      </w:pPr>
      <w:bookmarkStart w:id="15" w:name="_Toc15396599"/>
      <w:bookmarkStart w:id="16" w:name="_Toc15377196"/>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rPr>
          <w:rFonts w:hint="eastAsia" w:ascii="黑体" w:hAnsi="黑体" w:eastAsia="黑体"/>
          <w:b w:val="0"/>
        </w:rPr>
      </w:pPr>
    </w:p>
    <w:p>
      <w:pPr>
        <w:pStyle w:val="3"/>
        <w:jc w:val="center"/>
        <w:rPr>
          <w:rFonts w:hint="eastAsia" w:ascii="黑体" w:hAnsi="黑体" w:eastAsia="黑体"/>
          <w:b w:val="0"/>
        </w:rPr>
      </w:pPr>
    </w:p>
    <w:bookmarkEnd w:id="15"/>
    <w:bookmarkEnd w:id="16"/>
    <w:p>
      <w:pPr>
        <w:pStyle w:val="3"/>
        <w:jc w:val="center"/>
        <w:rPr>
          <w:rStyle w:val="28"/>
          <w:rFonts w:hint="eastAsia" w:ascii="黑体" w:hAnsi="黑体" w:eastAsia="黑体"/>
          <w:b/>
          <w:bCs w:val="0"/>
        </w:rPr>
      </w:pPr>
    </w:p>
    <w:p>
      <w:pPr>
        <w:widowControl/>
        <w:jc w:val="left"/>
        <w:rPr>
          <w:rFonts w:ascii="黑体" w:eastAsia="黑体"/>
          <w:sz w:val="32"/>
          <w:szCs w:val="32"/>
        </w:rPr>
      </w:pPr>
    </w:p>
    <w:p>
      <w:pPr>
        <w:pStyle w:val="2"/>
        <w:rPr>
          <w:rStyle w:val="28"/>
          <w:rFonts w:hint="eastAsia" w:ascii="黑体" w:hAnsi="黑体" w:eastAsia="黑体" w:cs="Times New Roman"/>
          <w:b w:val="0"/>
          <w:bCs w:val="0"/>
        </w:rPr>
      </w:pPr>
      <w:r>
        <w:rPr>
          <w:rStyle w:val="28"/>
          <w:rFonts w:hint="eastAsia" w:ascii="黑体" w:hAnsi="黑体" w:eastAsia="黑体" w:cs="Times New Roman"/>
          <w:b w:val="0"/>
          <w:bCs w:val="0"/>
        </w:rPr>
        <w:t>第一部分 单位概况</w:t>
      </w:r>
    </w:p>
    <w:p/>
    <w:p>
      <w:pPr>
        <w:pStyle w:val="4"/>
        <w:numPr>
          <w:ilvl w:val="0"/>
          <w:numId w:val="1"/>
        </w:numPr>
        <w:rPr>
          <w:rStyle w:val="29"/>
          <w:rFonts w:hint="eastAsia" w:ascii="黑体" w:hAnsi="黑体" w:eastAsia="黑体"/>
          <w:b w:val="0"/>
          <w:bCs w:val="0"/>
        </w:rPr>
      </w:pPr>
      <w:bookmarkStart w:id="17" w:name="_Toc15377197"/>
      <w:bookmarkStart w:id="18" w:name="_Toc15396600"/>
      <w:r>
        <w:rPr>
          <w:rStyle w:val="29"/>
          <w:rFonts w:hint="eastAsia" w:ascii="黑体" w:hAnsi="黑体" w:eastAsia="黑体"/>
          <w:b w:val="0"/>
          <w:bCs w:val="0"/>
        </w:rPr>
        <w:t>主要职责</w:t>
      </w:r>
    </w:p>
    <w:p>
      <w:pPr>
        <w:pStyle w:val="6"/>
        <w:adjustRightInd w:val="0"/>
        <w:snapToGrid w:val="0"/>
        <w:spacing w:before="93" w:line="600" w:lineRule="exact"/>
        <w:ind w:firstLine="672" w:firstLineChars="210"/>
        <w:outlineLvl w:val="2"/>
        <w:rPr>
          <w:rFonts w:hint="eastAsia" w:hAnsi="仿宋"/>
          <w:kern w:val="2"/>
          <w:sz w:val="32"/>
          <w:szCs w:val="32"/>
        </w:rPr>
      </w:pPr>
      <w:bookmarkStart w:id="19" w:name="OLE_LINK16"/>
      <w:r>
        <w:rPr>
          <w:rFonts w:hint="eastAsia" w:hAnsi="仿宋"/>
          <w:kern w:val="2"/>
          <w:sz w:val="32"/>
          <w:szCs w:val="32"/>
        </w:rPr>
        <w:t>1、</w:t>
      </w:r>
      <w:r>
        <w:rPr>
          <w:rFonts w:hAnsi="仿宋"/>
          <w:kern w:val="2"/>
          <w:sz w:val="32"/>
          <w:szCs w:val="32"/>
        </w:rPr>
        <w:t>负责区委日常文书的处理，中央、省委、市委和区委重要工作部署贯彻落实的督促检查，省委、市委和区委指示，市委和区委领导同志批示的转达和催办落实。</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围绕省委、市委和区委工作部署，收集信息、反映热点，综合调研，为区委服务，承担区委文件、文稿的起草、修改和校核工作，负责区委文件的印发和中央、省委、市委文件的分发、管理等工作。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根据区委部署，围绕中心大局，对政治、经济、社会、文化、生态文明和党的建设等方面的重大问题以及全面深化改革方针政策性问题的调查研究工作，提出供区委决策参考的意见和建议。组织、参与区委重要文件、重要文稿的起草、修改工作。</w:t>
      </w:r>
      <w:r>
        <w:rPr>
          <w:rFonts w:hint="eastAsia" w:ascii="仿宋_GB2312" w:hAnsi="仿宋" w:eastAsia="仿宋_GB2312"/>
          <w:sz w:val="32"/>
          <w:szCs w:val="32"/>
        </w:rPr>
        <w:t xml:space="preserve">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协助区委搞好上传下达，综合协调和联络，密切与各方面的联系。</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协助区委组织筹备常委会、党代会、全委会(扩大会)、工作会等重大会议。</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负责受理和接待人民群众对区委和区委领导的来信来访，协助处理和办理信访案件。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负</w:t>
      </w:r>
      <w:r>
        <w:rPr>
          <w:rFonts w:hint="eastAsia" w:ascii="仿宋_GB2312" w:hAnsi="仿宋" w:eastAsia="仿宋_GB2312"/>
          <w:sz w:val="32"/>
          <w:szCs w:val="32"/>
        </w:rPr>
        <w:t>责</w:t>
      </w:r>
      <w:r>
        <w:rPr>
          <w:rFonts w:ascii="仿宋_GB2312" w:hAnsi="仿宋" w:eastAsia="仿宋_GB2312"/>
          <w:sz w:val="32"/>
          <w:szCs w:val="32"/>
        </w:rPr>
        <w:t>对区委重大决策部署、重点工程项目、上级交办任务、人大建议、政协提案、民生领域、社会反映较多、人民群众普遍关心的问题等落实情况进行督查督办;负责对各乡镇、各部门实施目标绩效管理，分解、下达区委年度工作目标任务，指导和协调各目标责任单位拟定年度工作目标;对目标责任单位执行情况进行督促检查和考核</w:t>
      </w:r>
      <w:r>
        <w:rPr>
          <w:rFonts w:hint="eastAsia" w:ascii="仿宋_GB2312" w:hAnsi="仿宋" w:eastAsia="仿宋_GB2312"/>
          <w:sz w:val="32"/>
          <w:szCs w:val="32"/>
        </w:rPr>
        <w:t>；</w:t>
      </w:r>
      <w:r>
        <w:rPr>
          <w:rFonts w:ascii="仿宋_GB2312" w:hAnsi="仿宋" w:eastAsia="仿宋_GB2312"/>
          <w:sz w:val="32"/>
          <w:szCs w:val="32"/>
        </w:rPr>
        <w:t>负责书记信箱交办落实情况的督办。</w:t>
      </w:r>
      <w:r>
        <w:rPr>
          <w:rFonts w:hint="eastAsia" w:ascii="仿宋_GB2312" w:hAnsi="仿宋" w:eastAsia="仿宋_GB2312"/>
          <w:sz w:val="32"/>
          <w:szCs w:val="32"/>
        </w:rPr>
        <w:t xml:space="preserve">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8、负责</w:t>
      </w:r>
      <w:r>
        <w:rPr>
          <w:rFonts w:ascii="仿宋_GB2312" w:hAnsi="仿宋" w:eastAsia="仿宋_GB2312"/>
          <w:sz w:val="32"/>
          <w:szCs w:val="32"/>
        </w:rPr>
        <w:t>全区各涉密部门(部委)、涉密人员和保密工作的协调、指导、管理工作;认真贯彻落实上级保密部门下达的各项任务</w:t>
      </w:r>
      <w:r>
        <w:rPr>
          <w:rFonts w:hint="eastAsia" w:ascii="仿宋_GB2312" w:hAnsi="仿宋" w:eastAsia="仿宋_GB2312"/>
          <w:sz w:val="32"/>
          <w:szCs w:val="32"/>
        </w:rPr>
        <w:t>，</w:t>
      </w:r>
      <w:r>
        <w:rPr>
          <w:rFonts w:ascii="仿宋_GB2312" w:hAnsi="仿宋" w:eastAsia="仿宋_GB2312"/>
          <w:sz w:val="32"/>
          <w:szCs w:val="32"/>
        </w:rPr>
        <w:t>扎实开展保密法制宣传教育;加强对党政要害部门与重点部位保密环境和办公设施的保密监督检查;配合纪检、政法部门依法查处失泄密事件，严厉打击泄密犯罪活动，及时通报重大泄密事件。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负责全区涉密电子政务内网和党委信息化系统规划、建设和管理</w:t>
      </w:r>
      <w:r>
        <w:rPr>
          <w:rFonts w:hint="eastAsia" w:ascii="仿宋_GB2312" w:hAnsi="仿宋" w:eastAsia="仿宋_GB2312"/>
          <w:sz w:val="32"/>
          <w:szCs w:val="32"/>
        </w:rPr>
        <w:t>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负责区委的印鉴管理和使用工作。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党和国家有关档案工作的方针、政策、法律、法规和省、市、区党委政府关于档案工作的指示;依法组织开展档案工作计划制定、业务指导、管理、监督、检查、培训等工作，依法查处档案违法行为;负责全区档案工作规范化管理的认定和复查工作;监督、指导全区重大建设项目的档案</w:t>
      </w:r>
      <w:r>
        <w:rPr>
          <w:rFonts w:hint="eastAsia" w:ascii="仿宋_GB2312" w:hAnsi="仿宋" w:eastAsia="仿宋_GB2312"/>
          <w:sz w:val="32"/>
          <w:szCs w:val="32"/>
        </w:rPr>
        <w:t>管理</w:t>
      </w:r>
      <w:r>
        <w:rPr>
          <w:rFonts w:ascii="仿宋_GB2312" w:hAnsi="仿宋" w:eastAsia="仿宋_GB2312"/>
          <w:sz w:val="32"/>
          <w:szCs w:val="32"/>
        </w:rPr>
        <w:t>工作，并参与工程项目竣工档案单项验收工作。</w:t>
      </w:r>
    </w:p>
    <w:p>
      <w:pPr>
        <w:spacing w:line="600" w:lineRule="exact"/>
        <w:ind w:firstLine="640" w:firstLineChars="200"/>
      </w:pPr>
      <w:r>
        <w:rPr>
          <w:rFonts w:hint="eastAsia" w:ascii="仿宋_GB2312" w:hAnsi="仿宋" w:eastAsia="仿宋_GB2312"/>
          <w:sz w:val="32"/>
          <w:szCs w:val="32"/>
        </w:rPr>
        <w:t>12、</w:t>
      </w:r>
      <w:r>
        <w:rPr>
          <w:rFonts w:ascii="仿宋_GB2312" w:hAnsi="仿宋" w:eastAsia="仿宋_GB2312"/>
          <w:sz w:val="32"/>
          <w:szCs w:val="32"/>
        </w:rPr>
        <w:t>完成区委交办的其他工作。</w:t>
      </w:r>
    </w:p>
    <w:bookmarkEnd w:id="19"/>
    <w:p>
      <w:pPr>
        <w:pStyle w:val="4"/>
        <w:rPr>
          <w:rFonts w:hint="eastAsia" w:ascii="黑体" w:hAnsi="黑体" w:eastAsia="黑体"/>
          <w:b w:val="0"/>
        </w:rPr>
      </w:pPr>
      <w:r>
        <w:rPr>
          <w:rFonts w:hint="eastAsia" w:ascii="黑体" w:hAnsi="黑体" w:eastAsia="黑体"/>
          <w:b w:val="0"/>
        </w:rPr>
        <w:t>二、机构设置</w:t>
      </w:r>
    </w:p>
    <w:bookmarkEnd w:id="17"/>
    <w:bookmarkEnd w:id="18"/>
    <w:p>
      <w:pPr>
        <w:ind w:firstLine="800" w:firstLineChars="250"/>
        <w:rPr>
          <w:rFonts w:hint="eastAsia" w:ascii="仿宋" w:hAnsi="仿宋" w:eastAsia="仿宋"/>
          <w:sz w:val="32"/>
          <w:szCs w:val="32"/>
        </w:rPr>
      </w:pPr>
      <w:bookmarkStart w:id="20" w:name="OLE_LINK2"/>
      <w:bookmarkStart w:id="21" w:name="OLE_LINK17"/>
      <w:r>
        <w:rPr>
          <w:rFonts w:hint="eastAsia" w:ascii="仿宋" w:hAnsi="仿宋" w:eastAsia="仿宋"/>
          <w:sz w:val="32"/>
          <w:szCs w:val="32"/>
        </w:rPr>
        <w:t>区委办下属二级预算单位1个，其中行政单位0个，参照公务员法管理的事业单位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bookmarkEnd w:id="20"/>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纳入区委办2023年度部门决算编制范围的二级预算单位包括：</w:t>
      </w:r>
    </w:p>
    <w:p>
      <w:pPr>
        <w:pStyle w:val="6"/>
        <w:numPr>
          <w:ilvl w:val="0"/>
          <w:numId w:val="2"/>
        </w:numPr>
        <w:adjustRightInd w:val="0"/>
        <w:snapToGrid w:val="0"/>
        <w:spacing w:before="93" w:line="600" w:lineRule="exact"/>
        <w:outlineLvl w:val="2"/>
        <w:rPr>
          <w:rFonts w:hint="eastAsia" w:ascii="仿宋" w:hAnsi="仿宋" w:eastAsia="仿宋"/>
          <w:sz w:val="32"/>
          <w:szCs w:val="32"/>
        </w:rPr>
      </w:pPr>
      <w:r>
        <w:rPr>
          <w:rFonts w:hint="eastAsia" w:hAnsi="仿宋" w:cs="仿宋"/>
          <w:color w:val="000000"/>
          <w:sz w:val="32"/>
          <w:szCs w:val="32"/>
          <w:shd w:val="clear" w:color="auto" w:fill="FFFFFF"/>
        </w:rPr>
        <w:t>乐山市金口河区信息中心</w:t>
      </w:r>
    </w:p>
    <w:bookmarkEnd w:id="21"/>
    <w:p>
      <w:pPr>
        <w:widowControl/>
        <w:jc w:val="left"/>
        <w:rPr>
          <w:rFonts w:hint="eastAsia" w:ascii="仿宋" w:hAnsi="仿宋" w:eastAsia="仿宋"/>
          <w:kern w:val="0"/>
          <w:sz w:val="32"/>
          <w:szCs w:val="32"/>
        </w:rPr>
      </w:pPr>
      <w:r>
        <w:rPr>
          <w:rFonts w:ascii="仿宋" w:hAnsi="仿宋" w:eastAsia="仿宋"/>
          <w:sz w:val="32"/>
          <w:szCs w:val="32"/>
        </w:rPr>
        <w:br w:type="page"/>
      </w:r>
    </w:p>
    <w:p>
      <w:pPr>
        <w:pStyle w:val="3"/>
        <w:ind w:right="440"/>
        <w:jc w:val="center"/>
        <w:rPr>
          <w:rStyle w:val="28"/>
          <w:rFonts w:hint="eastAsia" w:ascii="黑体" w:hAnsi="黑体" w:eastAsia="黑体"/>
          <w:b w:val="0"/>
          <w:bCs/>
        </w:rPr>
      </w:pPr>
      <w:bookmarkStart w:id="22" w:name="_Toc15377204"/>
      <w:bookmarkStart w:id="23" w:name="_Toc15396602"/>
      <w:r>
        <w:rPr>
          <w:rFonts w:hint="eastAsia" w:ascii="黑体" w:hAnsi="黑体" w:eastAsia="黑体"/>
          <w:b w:val="0"/>
        </w:rPr>
        <w:t>第二部分 2023年度</w:t>
      </w:r>
      <w:r>
        <w:rPr>
          <w:rStyle w:val="28"/>
          <w:rFonts w:hint="eastAsia" w:ascii="黑体" w:hAnsi="黑体" w:eastAsia="黑体"/>
          <w:b w:val="0"/>
          <w:bCs/>
        </w:rPr>
        <w:t>单位决算情况说明</w:t>
      </w:r>
      <w:bookmarkEnd w:id="22"/>
      <w:bookmarkEnd w:id="23"/>
    </w:p>
    <w:p/>
    <w:p>
      <w:pPr>
        <w:pStyle w:val="27"/>
        <w:numPr>
          <w:ilvl w:val="0"/>
          <w:numId w:val="3"/>
        </w:numPr>
        <w:spacing w:line="600" w:lineRule="exact"/>
        <w:ind w:firstLineChars="0"/>
        <w:outlineLvl w:val="1"/>
        <w:rPr>
          <w:rStyle w:val="29"/>
          <w:rFonts w:hint="eastAsia" w:ascii="黑体" w:hAnsi="黑体" w:eastAsia="黑体"/>
          <w:b w:val="0"/>
        </w:rPr>
      </w:pPr>
      <w:bookmarkStart w:id="24" w:name="_Toc15377205"/>
      <w:bookmarkStart w:id="25" w:name="_Toc15396603"/>
      <w:bookmarkStart w:id="26" w:name="OLE_LINK18"/>
      <w:r>
        <w:rPr>
          <w:rFonts w:hint="eastAsia" w:ascii="黑体" w:hAnsi="黑体" w:eastAsia="黑体"/>
          <w:sz w:val="32"/>
          <w:szCs w:val="32"/>
        </w:rPr>
        <w:t>收</w:t>
      </w:r>
      <w:r>
        <w:rPr>
          <w:rStyle w:val="29"/>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1078.01</w:t>
      </w:r>
      <w:r>
        <w:rPr>
          <w:rFonts w:hint="eastAsia" w:ascii="仿宋" w:hAnsi="仿宋" w:eastAsia="仿宋"/>
          <w:sz w:val="32"/>
          <w:szCs w:val="32"/>
        </w:rPr>
        <w:t>万元。与2022年度相比，收、支总计各减少317.82万元，下降22.77</w:t>
      </w:r>
      <w:r>
        <w:rPr>
          <w:rFonts w:ascii="仿宋" w:hAnsi="仿宋" w:eastAsia="仿宋"/>
          <w:sz w:val="32"/>
          <w:szCs w:val="32"/>
        </w:rPr>
        <w:t>%</w:t>
      </w:r>
      <w:r>
        <w:rPr>
          <w:rFonts w:hint="eastAsia" w:ascii="仿宋" w:hAnsi="仿宋" w:eastAsia="仿宋"/>
          <w:sz w:val="32"/>
          <w:szCs w:val="32"/>
        </w:rPr>
        <w:t>。</w:t>
      </w:r>
      <w:bookmarkStart w:id="27" w:name="OLE_LINK1"/>
      <w:r>
        <w:rPr>
          <w:rFonts w:hint="eastAsia" w:ascii="仿宋" w:hAnsi="仿宋" w:eastAsia="仿宋"/>
          <w:sz w:val="32"/>
          <w:szCs w:val="32"/>
        </w:rPr>
        <w:t>主要变动原因是</w:t>
      </w:r>
      <w:bookmarkStart w:id="28" w:name="OLE_LINK13"/>
      <w:r>
        <w:rPr>
          <w:rFonts w:hint="eastAsia" w:ascii="仿宋" w:hAnsi="仿宋" w:eastAsia="仿宋"/>
          <w:sz w:val="32"/>
          <w:szCs w:val="32"/>
        </w:rPr>
        <w:t>区委办代管的区机关事务中心2023年度会计账套与区委办分离，进行独立会计核算，区委办人员和项目经费都相应减少。</w:t>
      </w:r>
    </w:p>
    <w:bookmarkEnd w:id="27"/>
    <w:bookmarkEnd w:id="28"/>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rPr>
          <w:rFonts w:ascii="仿宋_GB2312" w:eastAsia="仿宋_GB2312"/>
          <w:sz w:val="32"/>
          <w:szCs w:val="32"/>
        </w:rPr>
      </w:pPr>
      <w:r>
        <w:rPr>
          <w:rFonts w:hint="eastAsia" w:eastAsia="仿宋_GB2312"/>
        </w:rPr>
        <w:drawing>
          <wp:anchor distT="0" distB="0" distL="114300" distR="114300" simplePos="0" relativeHeight="251659264" behindDoc="1" locked="0" layoutInCell="1" allowOverlap="1">
            <wp:simplePos x="0" y="0"/>
            <wp:positionH relativeFrom="column">
              <wp:posOffset>266700</wp:posOffset>
            </wp:positionH>
            <wp:positionV relativeFrom="paragraph">
              <wp:posOffset>1270</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9"/>
        <w:rPr>
          <w:rFonts w:ascii="仿宋_GB2312" w:eastAsia="仿宋_GB2312"/>
          <w:sz w:val="32"/>
          <w:szCs w:val="32"/>
        </w:rPr>
      </w:pPr>
    </w:p>
    <w:p>
      <w:pPr>
        <w:rPr>
          <w:rFonts w:ascii="仿宋_GB2312" w:eastAsia="仿宋_GB2312"/>
          <w:sz w:val="32"/>
          <w:szCs w:val="32"/>
        </w:rPr>
      </w:pPr>
    </w:p>
    <w:p>
      <w:pPr>
        <w:pStyle w:val="19"/>
      </w:pPr>
    </w:p>
    <w:p/>
    <w:p>
      <w:pPr>
        <w:pStyle w:val="27"/>
        <w:numPr>
          <w:ilvl w:val="0"/>
          <w:numId w:val="3"/>
        </w:numPr>
        <w:spacing w:line="600" w:lineRule="exact"/>
        <w:ind w:firstLineChars="0"/>
        <w:outlineLvl w:val="1"/>
        <w:rPr>
          <w:rStyle w:val="29"/>
          <w:rFonts w:hint="eastAsia" w:ascii="黑体" w:hAnsi="黑体" w:eastAsia="黑体"/>
          <w:b w:val="0"/>
        </w:rPr>
      </w:pPr>
      <w:bookmarkStart w:id="29" w:name="_Toc15377206"/>
      <w:bookmarkStart w:id="30" w:name="_Toc15396604"/>
      <w:r>
        <w:rPr>
          <w:rFonts w:hint="eastAsia" w:ascii="黑体" w:hAnsi="黑体" w:eastAsia="黑体"/>
          <w:sz w:val="32"/>
          <w:szCs w:val="32"/>
        </w:rPr>
        <w:t>收</w:t>
      </w:r>
      <w:r>
        <w:rPr>
          <w:rStyle w:val="29"/>
          <w:rFonts w:hint="eastAsia" w:ascii="黑体" w:hAnsi="黑体" w:eastAsia="黑体"/>
          <w:b w:val="0"/>
        </w:rPr>
        <w:t>入决算情况说明</w:t>
      </w:r>
      <w:bookmarkEnd w:id="29"/>
      <w:bookmarkEnd w:id="30"/>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1077.94</w:t>
      </w:r>
      <w:r>
        <w:rPr>
          <w:rFonts w:hint="eastAsia" w:ascii="仿宋" w:hAnsi="仿宋" w:eastAsia="仿宋"/>
          <w:sz w:val="32"/>
          <w:szCs w:val="32"/>
        </w:rPr>
        <w:t>万元，其中：一般公共预算财政拨款收入</w:t>
      </w:r>
      <w:r>
        <w:rPr>
          <w:rFonts w:ascii="仿宋" w:hAnsi="仿宋" w:eastAsia="仿宋"/>
          <w:b/>
          <w:sz w:val="32"/>
          <w:szCs w:val="32"/>
        </w:rPr>
        <w:t>1077.76</w:t>
      </w:r>
      <w:r>
        <w:rPr>
          <w:rFonts w:hint="eastAsia" w:ascii="仿宋" w:hAnsi="仿宋" w:eastAsia="仿宋"/>
          <w:sz w:val="32"/>
          <w:szCs w:val="32"/>
        </w:rPr>
        <w:t>万元，占</w:t>
      </w:r>
      <w:r>
        <w:rPr>
          <w:rFonts w:ascii="仿宋" w:hAnsi="仿宋" w:eastAsia="仿宋"/>
          <w:b/>
          <w:sz w:val="32"/>
          <w:szCs w:val="32"/>
        </w:rPr>
        <w:t>99.98%</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0.18</w:t>
      </w:r>
      <w:r>
        <w:rPr>
          <w:rFonts w:hint="eastAsia" w:ascii="仿宋" w:hAnsi="仿宋" w:eastAsia="仿宋"/>
          <w:sz w:val="32"/>
          <w:szCs w:val="32"/>
        </w:rPr>
        <w:t>万元，占</w:t>
      </w:r>
      <w:r>
        <w:rPr>
          <w:rFonts w:ascii="仿宋" w:hAnsi="仿宋" w:eastAsia="仿宋"/>
          <w:b/>
          <w:sz w:val="32"/>
          <w:szCs w:val="32"/>
        </w:rPr>
        <w:t>0.01</w:t>
      </w:r>
      <w:r>
        <w:rPr>
          <w:rFonts w:ascii="仿宋" w:hAnsi="仿宋" w:eastAsia="仿宋"/>
          <w:sz w:val="32"/>
          <w:szCs w:val="32"/>
        </w:rPr>
        <w:t>%</w:t>
      </w:r>
    </w:p>
    <w:p>
      <w:pPr>
        <w:spacing w:line="600" w:lineRule="exact"/>
        <w:ind w:firstLine="643" w:firstLineChars="200"/>
        <w:outlineLvl w:val="1"/>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pPr>
        <w:pStyle w:val="19"/>
        <w:rPr>
          <w:rFonts w:ascii="仿宋_GB2312" w:eastAsia="仿宋_GB2312"/>
          <w:sz w:val="32"/>
          <w:szCs w:val="32"/>
        </w:rPr>
      </w:pPr>
      <w:r>
        <w:rPr>
          <w:rFonts w:hint="eastAsia"/>
        </w:rPr>
        <w:drawing>
          <wp:inline distT="0" distB="0" distL="114300" distR="114300">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3"/>
        </w:numPr>
        <w:spacing w:line="600" w:lineRule="exact"/>
        <w:ind w:firstLineChars="0"/>
        <w:outlineLvl w:val="1"/>
        <w:rPr>
          <w:rStyle w:val="29"/>
          <w:rFonts w:hint="eastAsia" w:ascii="黑体" w:hAnsi="黑体" w:eastAsia="黑体"/>
          <w:b w:val="0"/>
        </w:rPr>
      </w:pPr>
      <w:bookmarkStart w:id="31" w:name="_Toc15396605"/>
      <w:bookmarkStart w:id="32" w:name="_Toc15377207"/>
      <w:r>
        <w:rPr>
          <w:rFonts w:hint="eastAsia" w:ascii="黑体" w:hAnsi="黑体" w:eastAsia="黑体"/>
          <w:sz w:val="32"/>
          <w:szCs w:val="32"/>
        </w:rPr>
        <w:t>支</w:t>
      </w:r>
      <w:r>
        <w:rPr>
          <w:rStyle w:val="29"/>
          <w:rFonts w:hint="eastAsia" w:ascii="黑体" w:hAnsi="黑体" w:eastAsia="黑体"/>
          <w:b w:val="0"/>
        </w:rPr>
        <w:t>出决算情况说明</w:t>
      </w:r>
      <w:bookmarkEnd w:id="31"/>
      <w:bookmarkEnd w:id="32"/>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1077.8</w:t>
      </w:r>
      <w:r>
        <w:rPr>
          <w:rFonts w:hint="eastAsia" w:ascii="仿宋" w:hAnsi="仿宋" w:eastAsia="仿宋"/>
          <w:sz w:val="32"/>
          <w:szCs w:val="32"/>
        </w:rPr>
        <w:t>万元，其中：基本支出</w:t>
      </w:r>
      <w:r>
        <w:rPr>
          <w:rFonts w:ascii="仿宋" w:hAnsi="仿宋" w:eastAsia="仿宋"/>
          <w:b/>
          <w:sz w:val="32"/>
          <w:szCs w:val="32"/>
        </w:rPr>
        <w:t>532</w:t>
      </w:r>
      <w:r>
        <w:rPr>
          <w:rFonts w:hint="eastAsia" w:ascii="仿宋" w:hAnsi="仿宋" w:eastAsia="仿宋"/>
          <w:sz w:val="32"/>
          <w:szCs w:val="32"/>
        </w:rPr>
        <w:t>万元，占</w:t>
      </w:r>
      <w:r>
        <w:rPr>
          <w:rFonts w:ascii="仿宋" w:hAnsi="仿宋" w:eastAsia="仿宋"/>
          <w:b/>
          <w:sz w:val="32"/>
          <w:szCs w:val="32"/>
        </w:rPr>
        <w:t>49.35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545.8</w:t>
      </w:r>
      <w:r>
        <w:rPr>
          <w:rFonts w:hint="eastAsia" w:ascii="仿宋" w:hAnsi="仿宋" w:eastAsia="仿宋"/>
          <w:sz w:val="32"/>
          <w:szCs w:val="32"/>
        </w:rPr>
        <w:t>万元，占</w:t>
      </w:r>
      <w:r>
        <w:rPr>
          <w:rFonts w:ascii="仿宋" w:hAnsi="仿宋" w:eastAsia="仿宋"/>
          <w:b/>
          <w:sz w:val="32"/>
          <w:szCs w:val="32"/>
        </w:rPr>
        <w:t>50.64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r>
        <w:rPr>
          <w:rFonts w:hint="eastAsia" w:ascii="仿宋" w:hAnsi="仿宋" w:eastAsia="仿宋"/>
          <w:sz w:val="32"/>
          <w:szCs w:val="32"/>
        </w:rPr>
        <w:t>（图3：支出决算结构图）（饼状图）</w:t>
      </w:r>
    </w:p>
    <w:p>
      <w:pPr>
        <w:pStyle w:val="19"/>
        <w:rPr>
          <w:rFonts w:hint="eastAsia" w:ascii="仿宋" w:hAnsi="仿宋" w:eastAsia="仿宋"/>
          <w:sz w:val="32"/>
          <w:szCs w:val="32"/>
        </w:rPr>
      </w:pPr>
      <w:r>
        <w:rPr>
          <w:rFonts w:hint="eastAsia" w:ascii="仿宋" w:hAnsi="仿宋" w:eastAsia="仿宋"/>
          <w:sz w:val="32"/>
          <w:szCs w:val="32"/>
        </w:rPr>
        <w:drawing>
          <wp:inline distT="0" distB="0" distL="114300" distR="114300">
            <wp:extent cx="4984750" cy="2055495"/>
            <wp:effectExtent l="4445" t="4445" r="2095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spacing w:line="600" w:lineRule="exact"/>
        <w:ind w:firstLine="640" w:firstLineChars="200"/>
        <w:outlineLvl w:val="1"/>
        <w:rPr>
          <w:rStyle w:val="29"/>
          <w:rFonts w:hint="eastAsia" w:ascii="黑体" w:hAnsi="黑体" w:eastAsia="黑体"/>
          <w:b w:val="0"/>
        </w:rPr>
      </w:pPr>
      <w:bookmarkStart w:id="33" w:name="_Toc15377208"/>
      <w:bookmarkStart w:id="34"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3"/>
      <w:bookmarkEnd w:id="34"/>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1077.76</w:t>
      </w:r>
      <w:r>
        <w:rPr>
          <w:rFonts w:hint="eastAsia" w:ascii="仿宋" w:hAnsi="仿宋" w:eastAsia="仿宋"/>
          <w:sz w:val="32"/>
          <w:szCs w:val="32"/>
        </w:rPr>
        <w:t>万元。与2022年度相比，财政拨款收、支总计各减少317.74万元，下降22.77</w:t>
      </w:r>
      <w:r>
        <w:rPr>
          <w:rFonts w:ascii="仿宋" w:hAnsi="仿宋" w:eastAsia="仿宋"/>
          <w:sz w:val="32"/>
          <w:szCs w:val="32"/>
        </w:rPr>
        <w:t>%</w:t>
      </w:r>
      <w:r>
        <w:rPr>
          <w:rFonts w:hint="eastAsia" w:ascii="仿宋" w:hAnsi="仿宋" w:eastAsia="仿宋"/>
          <w:sz w:val="32"/>
          <w:szCs w:val="32"/>
        </w:rPr>
        <w:t>。</w:t>
      </w:r>
      <w:bookmarkStart w:id="35" w:name="OLE_LINK3"/>
      <w:r>
        <w:rPr>
          <w:rFonts w:hint="eastAsia" w:ascii="仿宋" w:hAnsi="仿宋" w:eastAsia="仿宋"/>
          <w:sz w:val="32"/>
          <w:szCs w:val="32"/>
        </w:rPr>
        <w:t>主要变动原因是区委办代管的区机关事务中心2023年度会计账套与区委办分离，进行独立会计核算，区委办人员和项目经费都相应减少。</w:t>
      </w:r>
      <w:bookmarkEnd w:id="35"/>
    </w:p>
    <w:p>
      <w:pPr>
        <w:spacing w:line="600" w:lineRule="exact"/>
        <w:ind w:firstLine="640"/>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（图4：财政拨款收、支决算总计变动情况）（柱状图）</w:t>
      </w:r>
    </w:p>
    <w:p>
      <w:r>
        <w:rPr>
          <w:rFonts w:hint="eastAsia"/>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9"/>
          <w:rFonts w:hint="eastAsia" w:ascii="黑体" w:hAnsi="黑体" w:eastAsia="黑体"/>
          <w:b w:val="0"/>
        </w:rPr>
      </w:pPr>
      <w:bookmarkStart w:id="36" w:name="_Toc15377209"/>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hint="eastAsia"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1077.76</w:t>
      </w:r>
      <w:r>
        <w:rPr>
          <w:rFonts w:hint="eastAsia" w:ascii="仿宋" w:hAnsi="仿宋" w:eastAsia="仿宋"/>
          <w:sz w:val="32"/>
          <w:szCs w:val="32"/>
        </w:rPr>
        <w:t>万元，占本年支出合计的</w:t>
      </w:r>
      <w:r>
        <w:rPr>
          <w:rFonts w:ascii="仿宋" w:hAnsi="仿宋" w:eastAsia="仿宋"/>
          <w:b/>
          <w:sz w:val="32"/>
          <w:szCs w:val="32"/>
        </w:rPr>
        <w:t>99.99</w:t>
      </w:r>
      <w:r>
        <w:rPr>
          <w:rFonts w:ascii="仿宋" w:hAnsi="仿宋" w:eastAsia="仿宋"/>
          <w:sz w:val="32"/>
          <w:szCs w:val="32"/>
        </w:rPr>
        <w:t>%</w:t>
      </w:r>
      <w:r>
        <w:rPr>
          <w:rFonts w:hint="eastAsia" w:ascii="仿宋" w:hAnsi="仿宋" w:eastAsia="仿宋"/>
          <w:sz w:val="32"/>
          <w:szCs w:val="32"/>
        </w:rPr>
        <w:t>。与2022年度相比，一般公共预算财政拨款支出减少317.74万元，下降22.77</w:t>
      </w:r>
      <w:r>
        <w:rPr>
          <w:rFonts w:ascii="仿宋" w:hAnsi="仿宋" w:eastAsia="仿宋"/>
          <w:sz w:val="32"/>
          <w:szCs w:val="32"/>
        </w:rPr>
        <w:t>%</w:t>
      </w:r>
      <w:r>
        <w:rPr>
          <w:rFonts w:hint="eastAsia" w:ascii="仿宋" w:hAnsi="仿宋" w:eastAsia="仿宋"/>
          <w:sz w:val="32"/>
          <w:szCs w:val="32"/>
        </w:rPr>
        <w:t>。主要变动原因是区委办代管的区机关事务中心2023年度会计账套与区委办分离，进行独立会计核算，区委办人员和项目经费都相应减少。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19"/>
        <w:jc w:val="center"/>
        <w:rPr>
          <w:rFonts w:hint="eastAsia" w:ascii="仿宋" w:hAnsi="仿宋" w:eastAsia="仿宋"/>
          <w:sz w:val="32"/>
          <w:szCs w:val="32"/>
        </w:rPr>
      </w:pPr>
      <w:r>
        <w:rPr>
          <w:rFonts w:hint="eastAsia"/>
        </w:rPr>
        <w:drawing>
          <wp:inline distT="0" distB="0" distL="114300" distR="11430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hint="eastAsia" w:ascii="仿宋" w:hAnsi="仿宋" w:eastAsia="仿宋"/>
          <w:b/>
          <w:sz w:val="32"/>
          <w:szCs w:val="32"/>
        </w:rPr>
      </w:pPr>
      <w:bookmarkStart w:id="39" w:name="_Toc15377211"/>
      <w:bookmarkStart w:id="40" w:name="OLE_LINK28"/>
      <w:r>
        <w:rPr>
          <w:rFonts w:hint="eastAsia" w:ascii="仿宋" w:hAnsi="仿宋" w:eastAsia="仿宋"/>
          <w:b/>
          <w:sz w:val="32"/>
          <w:szCs w:val="32"/>
        </w:rPr>
        <w:t>（二）一般公共预算财政拨款支出决算结构情况</w:t>
      </w:r>
      <w:bookmarkEnd w:id="39"/>
    </w:p>
    <w:p>
      <w:pPr>
        <w:spacing w:line="600" w:lineRule="exact"/>
        <w:ind w:firstLine="640"/>
        <w:rPr>
          <w:rFonts w:hint="eastAsia"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1077.76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936.36万元，占86.88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83.89万元，占7.78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10.76万元，占1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农林水支出16</w:t>
      </w:r>
      <w:r>
        <w:rPr>
          <w:rFonts w:hint="eastAsia" w:ascii="仿宋" w:hAnsi="仿宋" w:eastAsia="仿宋"/>
          <w:sz w:val="32"/>
          <w:szCs w:val="32"/>
        </w:rPr>
        <w:t>万元，占1.48%；</w:t>
      </w:r>
      <w:r>
        <w:rPr>
          <w:rFonts w:hint="eastAsia" w:ascii="仿宋" w:hAnsi="仿宋" w:eastAsia="仿宋"/>
          <w:b/>
          <w:bCs/>
          <w:sz w:val="32"/>
          <w:szCs w:val="32"/>
        </w:rPr>
        <w:t>住房保障支出</w:t>
      </w:r>
      <w:r>
        <w:rPr>
          <w:rFonts w:hint="eastAsia" w:ascii="仿宋" w:hAnsi="仿宋" w:eastAsia="仿宋"/>
          <w:sz w:val="32"/>
          <w:szCs w:val="32"/>
        </w:rPr>
        <w:t>30.75万元，占2.85</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hint="eastAsia"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r>
        <w:rPr>
          <w:rFonts w:hint="eastAsia" w:ascii="仿宋" w:hAnsi="仿宋" w:eastAsia="仿宋"/>
          <w:sz w:val="32"/>
          <w:szCs w:val="32"/>
        </w:rPr>
        <w:drawing>
          <wp:inline distT="0" distB="0" distL="114300" distR="114300">
            <wp:extent cx="5022215" cy="2172335"/>
            <wp:effectExtent l="5080" t="4445" r="20955" b="1397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hint="eastAsia" w:ascii="仿宋" w:hAnsi="仿宋" w:eastAsia="仿宋"/>
          <w:b/>
          <w:sz w:val="32"/>
          <w:szCs w:val="32"/>
        </w:rPr>
      </w:pPr>
      <w:bookmarkStart w:id="41" w:name="_Toc15377212"/>
      <w:r>
        <w:rPr>
          <w:rFonts w:hint="eastAsia" w:ascii="仿宋" w:hAnsi="仿宋" w:eastAsia="仿宋"/>
          <w:b/>
          <w:sz w:val="32"/>
          <w:szCs w:val="32"/>
        </w:rPr>
        <w:t>（三）一般公共预算财政拨款支出决算具体情况</w:t>
      </w:r>
      <w:bookmarkEnd w:id="41"/>
    </w:p>
    <w:p>
      <w:pPr>
        <w:spacing w:line="600" w:lineRule="exact"/>
        <w:ind w:firstLine="643" w:firstLineChars="200"/>
        <w:outlineLvl w:val="2"/>
        <w:rPr>
          <w:rFonts w:hint="eastAsia" w:ascii="仿宋" w:hAnsi="仿宋" w:eastAsia="仿宋"/>
          <w:sz w:val="32"/>
          <w:szCs w:val="32"/>
        </w:rPr>
      </w:pPr>
      <w:bookmarkStart w:id="42" w:name="_Toc15378460"/>
      <w:bookmarkStart w:id="43" w:name="_Toc15377213"/>
      <w:bookmarkStart w:id="44" w:name="_Toc15377444"/>
      <w:r>
        <w:rPr>
          <w:rFonts w:hint="eastAsia" w:ascii="仿宋" w:hAnsi="仿宋" w:eastAsia="仿宋"/>
          <w:b/>
          <w:sz w:val="32"/>
          <w:szCs w:val="32"/>
        </w:rPr>
        <w:t>2023年度一般公共预算支出决算数为</w:t>
      </w:r>
      <w:r>
        <w:rPr>
          <w:rFonts w:ascii="仿宋" w:hAnsi="仿宋" w:eastAsia="仿宋"/>
          <w:b/>
          <w:sz w:val="32"/>
          <w:szCs w:val="32"/>
        </w:rPr>
        <w:t>1077.76</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42"/>
      <w:bookmarkEnd w:id="43"/>
      <w:bookmarkEnd w:id="44"/>
    </w:p>
    <w:p>
      <w:pPr>
        <w:spacing w:line="600" w:lineRule="exact"/>
        <w:ind w:firstLine="643" w:firstLineChars="200"/>
        <w:rPr>
          <w:rStyle w:val="17"/>
          <w:rFonts w:hint="eastAsia" w:ascii="仿宋" w:hAnsi="仿宋" w:eastAsia="仿宋" w:cstheme="minorBidi"/>
          <w:b w:val="0"/>
          <w:bCs/>
          <w:sz w:val="32"/>
          <w:szCs w:val="32"/>
        </w:rPr>
      </w:pPr>
      <w:r>
        <w:rPr>
          <w:rStyle w:val="17"/>
          <w:rFonts w:ascii="仿宋" w:hAnsi="仿宋" w:eastAsia="仿宋"/>
          <w:bCs/>
          <w:sz w:val="32"/>
          <w:szCs w:val="32"/>
        </w:rPr>
        <w:t>1.</w:t>
      </w:r>
      <w:r>
        <w:rPr>
          <w:rStyle w:val="17"/>
          <w:rFonts w:hint="eastAsia" w:ascii="仿宋" w:hAnsi="仿宋" w:eastAsia="仿宋" w:cstheme="minorBidi"/>
          <w:bCs/>
          <w:sz w:val="32"/>
          <w:szCs w:val="32"/>
        </w:rPr>
        <w:t>一般公共服务（类）</w:t>
      </w:r>
      <w:bookmarkStart w:id="45" w:name="OLE_LINK4"/>
      <w:r>
        <w:rPr>
          <w:rStyle w:val="17"/>
          <w:rFonts w:hint="eastAsia" w:ascii="仿宋" w:hAnsi="仿宋" w:eastAsia="仿宋" w:cstheme="minorBidi"/>
          <w:bCs/>
          <w:sz w:val="32"/>
          <w:szCs w:val="32"/>
        </w:rPr>
        <w:t>党委办公厅（室）及相关机构事务（款）</w:t>
      </w:r>
      <w:bookmarkEnd w:id="45"/>
      <w:bookmarkStart w:id="46" w:name="OLE_LINK5"/>
      <w:r>
        <w:rPr>
          <w:rStyle w:val="17"/>
          <w:rFonts w:hint="eastAsia" w:ascii="仿宋" w:hAnsi="仿宋" w:eastAsia="仿宋" w:cstheme="minorBidi"/>
          <w:bCs/>
          <w:sz w:val="32"/>
          <w:szCs w:val="32"/>
        </w:rPr>
        <w:t>行政运行（项）</w:t>
      </w:r>
      <w:bookmarkEnd w:id="46"/>
      <w:r>
        <w:rPr>
          <w:rStyle w:val="17"/>
          <w:rFonts w:hint="eastAsia" w:ascii="仿宋" w:hAnsi="仿宋" w:eastAsia="仿宋" w:cstheme="minorBidi"/>
          <w:bCs/>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cstheme="minorBidi"/>
          <w:b w:val="0"/>
          <w:bCs/>
          <w:sz w:val="32"/>
          <w:szCs w:val="32"/>
        </w:rPr>
        <w:t>支出决算数为357.44万元，完成预算100%，</w:t>
      </w:r>
      <w:bookmarkStart w:id="47" w:name="OLE_LINK6"/>
      <w:r>
        <w:rPr>
          <w:rStyle w:val="17"/>
          <w:rFonts w:hint="eastAsia" w:ascii="仿宋" w:hAnsi="仿宋" w:eastAsia="仿宋"/>
          <w:b w:val="0"/>
          <w:bCs/>
          <w:sz w:val="32"/>
          <w:szCs w:val="32"/>
        </w:rPr>
        <w:t>决算数等于预算数的主要原因是合理规划年初预算并严格执行。</w:t>
      </w:r>
    </w:p>
    <w:bookmarkEnd w:id="47"/>
    <w:p>
      <w:pPr>
        <w:spacing w:line="600" w:lineRule="exact"/>
        <w:ind w:firstLine="640" w:firstLineChars="200"/>
        <w:rPr>
          <w:rStyle w:val="17"/>
          <w:rFonts w:hint="eastAsia" w:ascii="仿宋" w:hAnsi="仿宋" w:eastAsia="仿宋"/>
          <w:b w:val="0"/>
          <w:bCs/>
          <w:sz w:val="32"/>
          <w:szCs w:val="32"/>
        </w:rPr>
      </w:pPr>
      <w:r>
        <w:rPr>
          <w:rStyle w:val="17"/>
          <w:rFonts w:hint="eastAsia" w:ascii="仿宋" w:hAnsi="仿宋" w:eastAsia="仿宋"/>
          <w:b w:val="0"/>
          <w:bCs/>
          <w:color w:val="000000"/>
          <w:sz w:val="32"/>
          <w:szCs w:val="32"/>
        </w:rPr>
        <w:t xml:space="preserve"> </w:t>
      </w:r>
      <w:r>
        <w:rPr>
          <w:rStyle w:val="17"/>
          <w:rFonts w:hint="eastAsia" w:ascii="仿宋" w:hAnsi="仿宋" w:eastAsia="仿宋"/>
          <w:b w:val="0"/>
          <w:bCs/>
          <w:color w:val="000000"/>
          <w:sz w:val="32"/>
          <w:szCs w:val="32"/>
          <w:lang w:val="en-US" w:eastAsia="zh-CN"/>
        </w:rPr>
        <w:t>2.</w:t>
      </w:r>
      <w:r>
        <w:rPr>
          <w:rStyle w:val="17"/>
          <w:rFonts w:hint="eastAsia" w:ascii="仿宋" w:hAnsi="仿宋" w:eastAsia="仿宋" w:cstheme="minorBidi"/>
          <w:bCs/>
          <w:sz w:val="32"/>
          <w:szCs w:val="32"/>
        </w:rPr>
        <w:t>一般公共服务（类）</w:t>
      </w:r>
      <w:bookmarkStart w:id="48" w:name="OLE_LINK7"/>
      <w:r>
        <w:rPr>
          <w:rStyle w:val="17"/>
          <w:rFonts w:hint="eastAsia" w:ascii="仿宋" w:hAnsi="仿宋" w:eastAsia="仿宋" w:cstheme="minorBidi"/>
          <w:bCs/>
          <w:sz w:val="32"/>
          <w:szCs w:val="32"/>
        </w:rPr>
        <w:t>党委办公厅（室）及相关机构事务</w:t>
      </w:r>
      <w:bookmarkEnd w:id="48"/>
      <w:r>
        <w:rPr>
          <w:rStyle w:val="17"/>
          <w:rFonts w:hint="eastAsia" w:ascii="仿宋" w:hAnsi="仿宋" w:eastAsia="仿宋" w:cstheme="minorBidi"/>
          <w:bCs/>
          <w:sz w:val="32"/>
          <w:szCs w:val="32"/>
        </w:rPr>
        <w:t>（款）一般行政管理事务（项）:</w:t>
      </w:r>
      <w:r>
        <w:rPr>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支出决算数为174.75万元，完成预算100%，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7"/>
          <w:rFonts w:hint="eastAsia" w:ascii="仿宋" w:hAnsi="仿宋" w:eastAsia="仿宋" w:cstheme="minorBidi"/>
          <w:b w:val="0"/>
          <w:bCs/>
          <w:sz w:val="32"/>
          <w:szCs w:val="32"/>
        </w:rPr>
      </w:pPr>
      <w:r>
        <w:rPr>
          <w:rStyle w:val="17"/>
          <w:rFonts w:hint="eastAsia" w:ascii="仿宋" w:hAnsi="仿宋" w:eastAsia="仿宋" w:cstheme="minorBidi"/>
          <w:bCs/>
          <w:sz w:val="32"/>
          <w:szCs w:val="32"/>
          <w:lang w:val="en-US" w:eastAsia="zh-CN"/>
        </w:rPr>
        <w:t>3.</w:t>
      </w:r>
      <w:r>
        <w:rPr>
          <w:rStyle w:val="17"/>
          <w:rFonts w:hint="eastAsia" w:ascii="仿宋" w:hAnsi="仿宋" w:eastAsia="仿宋" w:cstheme="minorBidi"/>
          <w:bCs/>
          <w:sz w:val="32"/>
          <w:szCs w:val="32"/>
        </w:rPr>
        <w:t>一般公共服务（类）党委办公厅（室）及相关机构事务（款）专项业务（项）:</w:t>
      </w:r>
      <w:r>
        <w:rPr>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支出决算数为345.05万元，完成预算100%，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7"/>
          <w:rFonts w:hint="eastAsia" w:ascii="仿宋" w:hAnsi="仿宋" w:eastAsia="仿宋" w:cstheme="minorBidi"/>
          <w:b w:val="0"/>
          <w:bCs/>
          <w:sz w:val="32"/>
          <w:szCs w:val="32"/>
        </w:rPr>
      </w:pPr>
      <w:bookmarkStart w:id="49" w:name="OLE_LINK8"/>
      <w:r>
        <w:rPr>
          <w:rStyle w:val="17"/>
          <w:rFonts w:hint="eastAsia" w:ascii="仿宋" w:hAnsi="仿宋" w:eastAsia="仿宋" w:cstheme="minorBidi"/>
          <w:bCs/>
          <w:sz w:val="32"/>
          <w:szCs w:val="32"/>
          <w:lang w:val="en-US" w:eastAsia="zh-CN"/>
        </w:rPr>
        <w:t>4.</w:t>
      </w:r>
      <w:r>
        <w:rPr>
          <w:rStyle w:val="17"/>
          <w:rFonts w:hint="eastAsia" w:ascii="仿宋" w:hAnsi="仿宋" w:eastAsia="仿宋" w:cstheme="minorBidi"/>
          <w:bCs/>
          <w:sz w:val="32"/>
          <w:szCs w:val="32"/>
        </w:rPr>
        <w:t>一般公共服务（类）党委办公厅（室）及相关机构事务（款）事业运行（项）:</w:t>
      </w:r>
      <w:r>
        <w:rPr>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支出决算数为49.11万元，完成预算100%，</w:t>
      </w:r>
      <w:r>
        <w:rPr>
          <w:rStyle w:val="17"/>
          <w:rFonts w:hint="eastAsia" w:ascii="仿宋" w:hAnsi="仿宋" w:eastAsia="仿宋"/>
          <w:b w:val="0"/>
          <w:bCs/>
          <w:sz w:val="32"/>
          <w:szCs w:val="32"/>
        </w:rPr>
        <w:t>决算数等于预算数的主要原因是合理规划年初预算并严格执行。</w:t>
      </w:r>
    </w:p>
    <w:bookmarkEnd w:id="49"/>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cstheme="minorBidi"/>
          <w:bCs/>
          <w:sz w:val="32"/>
          <w:szCs w:val="32"/>
          <w:lang w:val="en-US" w:eastAsia="zh-CN"/>
        </w:rPr>
        <w:t>5.</w:t>
      </w:r>
      <w:r>
        <w:rPr>
          <w:rStyle w:val="17"/>
          <w:rFonts w:hint="eastAsia" w:ascii="仿宋" w:hAnsi="仿宋" w:eastAsia="仿宋" w:cstheme="minorBidi"/>
          <w:bCs/>
          <w:sz w:val="32"/>
          <w:szCs w:val="32"/>
        </w:rPr>
        <w:t>一般公共服务（类）组织事务（款）其他组织事务支出（项）:</w:t>
      </w:r>
      <w:r>
        <w:rPr>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支出决算数为10万元，完成预算100%，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7"/>
          <w:rFonts w:hint="eastAsia" w:ascii="仿宋" w:hAnsi="仿宋" w:eastAsia="仿宋" w:cstheme="minorBidi"/>
          <w:b w:val="0"/>
          <w:bCs/>
          <w:sz w:val="32"/>
          <w:szCs w:val="32"/>
        </w:rPr>
      </w:pPr>
      <w:r>
        <w:rPr>
          <w:rStyle w:val="17"/>
          <w:rFonts w:hint="eastAsia" w:ascii="仿宋" w:hAnsi="仿宋" w:eastAsia="仿宋"/>
          <w:bCs/>
          <w:sz w:val="32"/>
          <w:szCs w:val="32"/>
          <w:lang w:val="en-US" w:eastAsia="zh-CN"/>
        </w:rPr>
        <w:t>6</w:t>
      </w:r>
      <w:r>
        <w:rPr>
          <w:rStyle w:val="17"/>
          <w:rFonts w:ascii="仿宋" w:hAnsi="仿宋" w:eastAsia="仿宋"/>
          <w:bCs/>
          <w:sz w:val="32"/>
          <w:szCs w:val="32"/>
        </w:rPr>
        <w:t>.</w:t>
      </w:r>
      <w:bookmarkStart w:id="50" w:name="OLE_LINK9"/>
      <w:bookmarkStart w:id="51" w:name="OLE_LINK29"/>
      <w:r>
        <w:rPr>
          <w:rStyle w:val="17"/>
          <w:rFonts w:hint="eastAsia" w:ascii="仿宋" w:hAnsi="仿宋" w:eastAsia="仿宋" w:cstheme="minorBidi"/>
          <w:bCs/>
          <w:sz w:val="32"/>
          <w:szCs w:val="32"/>
        </w:rPr>
        <w:t>社会保障和就业（类）行政事业单位养老支出（款）机关事业单位基本养老保险缴费支出（项）: 支</w:t>
      </w:r>
      <w:r>
        <w:rPr>
          <w:rStyle w:val="17"/>
          <w:rFonts w:hint="eastAsia" w:ascii="仿宋" w:hAnsi="仿宋" w:eastAsia="仿宋" w:cstheme="minorBidi"/>
          <w:b w:val="0"/>
          <w:bCs/>
          <w:sz w:val="32"/>
          <w:szCs w:val="32"/>
        </w:rPr>
        <w:t>出决算为43.45万元，完成预算100%，</w:t>
      </w:r>
      <w:r>
        <w:rPr>
          <w:rStyle w:val="17"/>
          <w:rFonts w:hint="eastAsia" w:ascii="仿宋" w:hAnsi="仿宋" w:eastAsia="仿宋"/>
          <w:b w:val="0"/>
          <w:bCs/>
          <w:sz w:val="32"/>
          <w:szCs w:val="32"/>
        </w:rPr>
        <w:t>决算数等于预算数的主要原因是合理规划年初预算并严格执行。</w:t>
      </w:r>
    </w:p>
    <w:bookmarkEnd w:id="50"/>
    <w:p>
      <w:pPr>
        <w:spacing w:line="600" w:lineRule="exact"/>
        <w:ind w:firstLine="803" w:firstLineChars="250"/>
        <w:rPr>
          <w:rStyle w:val="17"/>
          <w:rFonts w:hint="eastAsia" w:ascii="仿宋" w:hAnsi="仿宋" w:eastAsia="仿宋" w:cstheme="minorBidi"/>
          <w:b w:val="0"/>
          <w:bCs/>
          <w:sz w:val="32"/>
          <w:szCs w:val="32"/>
        </w:rPr>
      </w:pPr>
      <w:bookmarkStart w:id="52" w:name="OLE_LINK10"/>
      <w:r>
        <w:rPr>
          <w:rStyle w:val="17"/>
          <w:rFonts w:hint="eastAsia" w:ascii="仿宋" w:hAnsi="仿宋" w:eastAsia="仿宋" w:cstheme="minorBidi"/>
          <w:bCs/>
          <w:sz w:val="32"/>
          <w:szCs w:val="32"/>
          <w:lang w:val="en-US" w:eastAsia="zh-CN"/>
        </w:rPr>
        <w:t>7.</w:t>
      </w:r>
      <w:r>
        <w:rPr>
          <w:rStyle w:val="17"/>
          <w:rFonts w:hint="eastAsia" w:ascii="仿宋" w:hAnsi="仿宋" w:eastAsia="仿宋" w:cstheme="minorBidi"/>
          <w:bCs/>
          <w:sz w:val="32"/>
          <w:szCs w:val="32"/>
        </w:rPr>
        <w:t>社会保障和就业（类）行政事业单位养老支出（款）机关事业单位职业年金缴费支出（项）:</w:t>
      </w:r>
      <w:r>
        <w:rPr>
          <w:rStyle w:val="17"/>
          <w:rFonts w:ascii="仿宋" w:hAnsi="仿宋" w:eastAsia="仿宋"/>
          <w:bCs/>
          <w:color w:val="000000"/>
          <w:sz w:val="32"/>
          <w:szCs w:val="32"/>
        </w:rPr>
        <w:t xml:space="preserve"> </w:t>
      </w:r>
      <w:r>
        <w:rPr>
          <w:rStyle w:val="17"/>
          <w:rFonts w:hint="eastAsia" w:ascii="仿宋" w:hAnsi="仿宋" w:eastAsia="仿宋" w:cstheme="minorBidi"/>
          <w:b w:val="0"/>
          <w:bCs/>
          <w:sz w:val="32"/>
          <w:szCs w:val="32"/>
        </w:rPr>
        <w:t>支出决算为21.13万元，完成预算100%，</w:t>
      </w:r>
      <w:r>
        <w:rPr>
          <w:rStyle w:val="17"/>
          <w:rFonts w:hint="eastAsia" w:ascii="仿宋" w:hAnsi="仿宋" w:eastAsia="仿宋"/>
          <w:b w:val="0"/>
          <w:bCs/>
          <w:sz w:val="32"/>
          <w:szCs w:val="32"/>
        </w:rPr>
        <w:t>决算数等于预算数的主要原因是合理规划年初预算并严格执行。</w:t>
      </w:r>
    </w:p>
    <w:bookmarkEnd w:id="52"/>
    <w:p>
      <w:pPr>
        <w:spacing w:line="600" w:lineRule="exact"/>
        <w:ind w:firstLine="803" w:firstLineChars="250"/>
        <w:rPr>
          <w:rStyle w:val="17"/>
          <w:rFonts w:hint="eastAsia" w:ascii="仿宋" w:hAnsi="仿宋" w:eastAsia="仿宋"/>
          <w:b w:val="0"/>
          <w:bCs/>
          <w:sz w:val="32"/>
          <w:szCs w:val="32"/>
        </w:rPr>
      </w:pPr>
      <w:r>
        <w:rPr>
          <w:rStyle w:val="17"/>
          <w:rFonts w:hint="eastAsia" w:ascii="仿宋" w:hAnsi="仿宋" w:eastAsia="仿宋" w:cstheme="minorBidi"/>
          <w:bCs/>
          <w:sz w:val="32"/>
          <w:szCs w:val="32"/>
          <w:lang w:val="en-US" w:eastAsia="zh-CN"/>
        </w:rPr>
        <w:t>8.</w:t>
      </w:r>
      <w:r>
        <w:rPr>
          <w:rStyle w:val="17"/>
          <w:rFonts w:hint="eastAsia" w:ascii="仿宋" w:hAnsi="仿宋" w:eastAsia="仿宋" w:cstheme="minorBidi"/>
          <w:bCs/>
          <w:sz w:val="32"/>
          <w:szCs w:val="32"/>
        </w:rPr>
        <w:t>社会保障和就业（类）行政事业单位养老支出（款）其他行政事业单位养老支出（项）:</w:t>
      </w:r>
      <w:r>
        <w:rPr>
          <w:rStyle w:val="17"/>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支出决算为2.8万元，完成预算100%，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Fonts w:eastAsia="仿宋"/>
        </w:rPr>
      </w:pPr>
      <w:r>
        <w:rPr>
          <w:rStyle w:val="17"/>
          <w:rFonts w:hint="eastAsia" w:ascii="仿宋" w:hAnsi="仿宋" w:eastAsia="仿宋"/>
          <w:bCs/>
          <w:sz w:val="32"/>
          <w:szCs w:val="32"/>
          <w:lang w:val="en-US" w:eastAsia="zh-CN"/>
        </w:rPr>
        <w:t>9.</w:t>
      </w:r>
      <w:r>
        <w:rPr>
          <w:rStyle w:val="17"/>
          <w:rFonts w:hint="eastAsia" w:ascii="仿宋" w:hAnsi="仿宋" w:eastAsia="仿宋"/>
          <w:bCs/>
          <w:sz w:val="32"/>
          <w:szCs w:val="32"/>
        </w:rPr>
        <w:t>社会保障和就业（类）残疾人事业（款）残疾人就业（项）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支出决算为3.48万元，完成预算100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Style w:val="17"/>
          <w:rFonts w:hint="eastAsia" w:ascii="仿宋" w:hAnsi="仿宋" w:eastAsia="仿宋" w:cstheme="minorBidi"/>
          <w:b w:val="0"/>
          <w:bCs/>
          <w:sz w:val="32"/>
          <w:szCs w:val="32"/>
        </w:rPr>
      </w:pPr>
      <w:bookmarkStart w:id="53" w:name="OLE_LINK11"/>
      <w:r>
        <w:rPr>
          <w:rStyle w:val="17"/>
          <w:rFonts w:hint="eastAsia" w:ascii="仿宋" w:hAnsi="仿宋" w:eastAsia="仿宋" w:cstheme="minorBidi"/>
          <w:bCs/>
          <w:sz w:val="32"/>
          <w:szCs w:val="32"/>
          <w:lang w:val="en-US" w:eastAsia="zh-CN"/>
        </w:rPr>
        <w:t>10.</w:t>
      </w:r>
      <w:r>
        <w:rPr>
          <w:rStyle w:val="17"/>
          <w:rFonts w:hint="eastAsia" w:ascii="仿宋" w:hAnsi="仿宋" w:eastAsia="仿宋" w:cstheme="minorBidi"/>
          <w:bCs/>
          <w:sz w:val="32"/>
          <w:szCs w:val="32"/>
        </w:rPr>
        <w:t>社会保障和就业（类）其他社会保障和就业支出（款）其他社会保障和就业支出（项）:</w:t>
      </w:r>
      <w:r>
        <w:rPr>
          <w:rStyle w:val="17"/>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支出决算为13.03万元，完成预算100%，</w:t>
      </w:r>
      <w:r>
        <w:rPr>
          <w:rStyle w:val="17"/>
          <w:rFonts w:hint="eastAsia" w:ascii="仿宋" w:hAnsi="仿宋" w:eastAsia="仿宋"/>
          <w:b w:val="0"/>
          <w:bCs/>
          <w:sz w:val="32"/>
          <w:szCs w:val="32"/>
        </w:rPr>
        <w:t>决算数等于预算数的主要原因是合理规划年初预算并严格执行。</w:t>
      </w:r>
    </w:p>
    <w:bookmarkEnd w:id="51"/>
    <w:bookmarkEnd w:id="53"/>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sz w:val="32"/>
          <w:szCs w:val="32"/>
          <w:lang w:val="en-US" w:eastAsia="zh-CN"/>
        </w:rPr>
        <w:t>11</w:t>
      </w:r>
      <w:r>
        <w:rPr>
          <w:rStyle w:val="17"/>
          <w:rFonts w:ascii="仿宋" w:hAnsi="仿宋" w:eastAsia="仿宋"/>
          <w:bCs/>
          <w:sz w:val="32"/>
          <w:szCs w:val="32"/>
        </w:rPr>
        <w:t>.</w:t>
      </w:r>
      <w:bookmarkStart w:id="54" w:name="OLE_LINK30"/>
      <w:r>
        <w:rPr>
          <w:rFonts w:hint="eastAsia" w:ascii="仿宋" w:hAnsi="仿宋" w:eastAsia="仿宋"/>
          <w:b/>
          <w:bCs/>
          <w:sz w:val="32"/>
          <w:szCs w:val="32"/>
        </w:rPr>
        <w:t>卫生健康</w:t>
      </w:r>
      <w:r>
        <w:rPr>
          <w:rStyle w:val="17"/>
          <w:rFonts w:hint="eastAsia" w:ascii="仿宋" w:hAnsi="仿宋" w:eastAsia="仿宋"/>
          <w:bCs/>
          <w:sz w:val="32"/>
          <w:szCs w:val="32"/>
        </w:rPr>
        <w:t>（类）</w:t>
      </w:r>
      <w:r>
        <w:rPr>
          <w:rFonts w:hint="eastAsia" w:ascii="仿宋" w:hAnsi="仿宋" w:eastAsia="仿宋"/>
          <w:b/>
          <w:bCs/>
          <w:sz w:val="32"/>
          <w:szCs w:val="32"/>
        </w:rPr>
        <w:t>行政事业单位医疗（款）行政单位医疗（项）:</w:t>
      </w:r>
      <w:r>
        <w:rPr>
          <w:rStyle w:val="17"/>
          <w:rFonts w:hint="eastAsia" w:ascii="仿宋" w:hAnsi="仿宋" w:eastAsia="仿宋" w:cstheme="minorBidi"/>
          <w:b w:val="0"/>
          <w:bCs/>
          <w:sz w:val="32"/>
          <w:szCs w:val="32"/>
        </w:rPr>
        <w:t>支出决算为7.66万元，完成预算100%，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7"/>
          <w:rFonts w:hint="eastAsia" w:ascii="仿宋" w:hAnsi="仿宋" w:eastAsia="仿宋"/>
          <w:b w:val="0"/>
          <w:bCs/>
          <w:sz w:val="32"/>
          <w:szCs w:val="32"/>
        </w:rPr>
      </w:pPr>
      <w:bookmarkStart w:id="55" w:name="OLE_LINK12"/>
      <w:r>
        <w:rPr>
          <w:rFonts w:hint="eastAsia" w:ascii="仿宋" w:hAnsi="仿宋" w:eastAsia="仿宋"/>
          <w:b/>
          <w:bCs/>
          <w:sz w:val="32"/>
          <w:szCs w:val="32"/>
          <w:lang w:val="en-US" w:eastAsia="zh-CN"/>
        </w:rPr>
        <w:t>12.</w:t>
      </w:r>
      <w:r>
        <w:rPr>
          <w:rFonts w:hint="eastAsia" w:ascii="仿宋" w:hAnsi="仿宋" w:eastAsia="仿宋"/>
          <w:b/>
          <w:bCs/>
          <w:sz w:val="32"/>
          <w:szCs w:val="32"/>
        </w:rPr>
        <w:t>卫生健康（类）行政事业单位医疗（款）事业单位医疗（项）:</w:t>
      </w:r>
      <w:r>
        <w:rPr>
          <w:rStyle w:val="17"/>
          <w:rFonts w:hint="eastAsia" w:ascii="仿宋" w:hAnsi="仿宋" w:eastAsia="仿宋" w:cstheme="minorBidi"/>
          <w:b w:val="0"/>
          <w:bCs/>
          <w:sz w:val="32"/>
          <w:szCs w:val="32"/>
        </w:rPr>
        <w:t>支出决算为1.54万元，完成预算100%，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7"/>
          <w:rFonts w:hint="eastAsia" w:ascii="仿宋" w:hAnsi="仿宋" w:eastAsia="仿宋"/>
          <w:b w:val="0"/>
          <w:bCs/>
          <w:sz w:val="32"/>
          <w:szCs w:val="32"/>
        </w:rPr>
      </w:pPr>
      <w:r>
        <w:rPr>
          <w:rFonts w:hint="eastAsia" w:ascii="仿宋" w:hAnsi="仿宋" w:eastAsia="仿宋"/>
          <w:b/>
          <w:bCs/>
          <w:sz w:val="32"/>
          <w:szCs w:val="32"/>
          <w:lang w:val="en-US" w:eastAsia="zh-CN"/>
        </w:rPr>
        <w:t>13.</w:t>
      </w:r>
      <w:r>
        <w:rPr>
          <w:rFonts w:hint="eastAsia" w:ascii="仿宋" w:hAnsi="仿宋" w:eastAsia="仿宋"/>
          <w:b/>
          <w:bCs/>
          <w:sz w:val="32"/>
          <w:szCs w:val="32"/>
        </w:rPr>
        <w:t>卫生健康（类）行政事业单位医疗（款）公务员医疗补助（项）:</w:t>
      </w:r>
      <w:r>
        <w:rPr>
          <w:rStyle w:val="17"/>
          <w:rFonts w:hint="eastAsia" w:ascii="仿宋" w:hAnsi="仿宋" w:eastAsia="仿宋" w:cstheme="minorBidi"/>
          <w:b w:val="0"/>
          <w:bCs/>
          <w:sz w:val="32"/>
          <w:szCs w:val="32"/>
        </w:rPr>
        <w:t>支出决算为1.56万元，完成预算100%，</w:t>
      </w:r>
      <w:r>
        <w:rPr>
          <w:rStyle w:val="17"/>
          <w:rFonts w:hint="eastAsia" w:ascii="仿宋" w:hAnsi="仿宋" w:eastAsia="仿宋"/>
          <w:b w:val="0"/>
          <w:bCs/>
          <w:sz w:val="32"/>
          <w:szCs w:val="32"/>
        </w:rPr>
        <w:t>决算数等于预算数的主要原因是合理规划年初预算并严格执行。</w:t>
      </w:r>
    </w:p>
    <w:bookmarkEnd w:id="54"/>
    <w:p>
      <w:pPr>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14</w:t>
      </w:r>
      <w:r>
        <w:rPr>
          <w:rFonts w:hint="eastAsia" w:ascii="仿宋" w:hAnsi="仿宋" w:eastAsia="仿宋"/>
          <w:b/>
          <w:bCs/>
          <w:sz w:val="32"/>
          <w:szCs w:val="32"/>
        </w:rPr>
        <w:t>.</w:t>
      </w:r>
      <w:bookmarkStart w:id="56" w:name="OLE_LINK32"/>
      <w:r>
        <w:rPr>
          <w:rFonts w:hint="eastAsia" w:ascii="仿宋_GB2312" w:eastAsia="仿宋_GB2312" w:cs="仿宋_GB2312"/>
          <w:b/>
          <w:bCs/>
          <w:color w:val="000000"/>
          <w:sz w:val="32"/>
          <w:szCs w:val="32"/>
          <w:shd w:val="clear" w:color="auto" w:fill="FFFFFF"/>
        </w:rPr>
        <w:t>农林水支出（类）巩固脱贫攻坚成果衔接乡村振兴（款）其它巩固脱贫攻坚成果衔接乡村振兴支出（项）:</w:t>
      </w:r>
      <w:r>
        <w:rPr>
          <w:rFonts w:hint="eastAsia" w:ascii="仿宋_GB2312" w:eastAsia="仿宋_GB2312" w:cs="仿宋_GB2312"/>
          <w:color w:val="000000"/>
          <w:sz w:val="32"/>
          <w:szCs w:val="32"/>
          <w:shd w:val="clear" w:color="auto" w:fill="FFFFFF"/>
        </w:rPr>
        <w:t>支出决算为16万元，完成预算100%，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15</w:t>
      </w:r>
      <w:r>
        <w:rPr>
          <w:rFonts w:hint="eastAsia" w:ascii="仿宋" w:hAnsi="仿宋" w:eastAsia="仿宋"/>
          <w:b/>
          <w:bCs/>
          <w:sz w:val="32"/>
          <w:szCs w:val="32"/>
        </w:rPr>
        <w:t>.</w:t>
      </w:r>
      <w:bookmarkStart w:id="57" w:name="OLE_LINK31"/>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支出决算为30.75万元，完成预算100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，决算数等于预算数的主要原因是合理规划年初预算并严格执行。</w:t>
      </w:r>
      <w:bookmarkEnd w:id="55"/>
      <w:bookmarkEnd w:id="56"/>
      <w:bookmarkEnd w:id="57"/>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hint="eastAsia" w:ascii="仿宋" w:hAnsi="仿宋" w:eastAsia="仿宋"/>
          <w:b/>
          <w:sz w:val="32"/>
          <w:szCs w:val="32"/>
        </w:rPr>
      </w:pPr>
    </w:p>
    <w:bookmarkEnd w:id="40"/>
    <w:p>
      <w:pPr>
        <w:tabs>
          <w:tab w:val="right" w:pos="8306"/>
        </w:tabs>
        <w:spacing w:line="600" w:lineRule="exact"/>
        <w:ind w:firstLine="640"/>
        <w:outlineLvl w:val="1"/>
        <w:rPr>
          <w:rStyle w:val="29"/>
        </w:rPr>
      </w:pPr>
      <w:bookmarkStart w:id="58" w:name="_Toc15377214"/>
      <w:bookmarkStart w:id="5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8"/>
      <w:bookmarkEnd w:id="59"/>
      <w:r>
        <w:rPr>
          <w:rStyle w:val="29"/>
          <w:rFonts w:ascii="黑体" w:hAnsi="黑体" w:eastAsia="黑体"/>
          <w:b w:val="0"/>
        </w:rPr>
        <w:tab/>
      </w:r>
    </w:p>
    <w:p>
      <w:pPr>
        <w:spacing w:line="600" w:lineRule="exact"/>
        <w:ind w:firstLine="645"/>
        <w:rPr>
          <w:rFonts w:hint="eastAsia"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531.96</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481.6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生活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50.36</w:t>
      </w:r>
      <w:r>
        <w:rPr>
          <w:rFonts w:hint="eastAsia" w:ascii="仿宋" w:hAnsi="仿宋" w:eastAsia="仿宋"/>
          <w:sz w:val="32"/>
          <w:szCs w:val="32"/>
        </w:rPr>
        <w:t>万元，主要包括：办公费、邮电费、维修（护）费、租赁费、培训费、劳务费、工会经费、福利费、其他交通费。</w:t>
      </w:r>
    </w:p>
    <w:p>
      <w:pPr>
        <w:spacing w:line="600" w:lineRule="exact"/>
        <w:ind w:firstLine="645"/>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hint="eastAsia" w:ascii="仿宋" w:hAnsi="仿宋" w:eastAsia="仿宋"/>
          <w:b/>
          <w:sz w:val="32"/>
          <w:szCs w:val="32"/>
        </w:rPr>
      </w:pPr>
    </w:p>
    <w:p>
      <w:pPr>
        <w:spacing w:line="600" w:lineRule="exact"/>
        <w:ind w:firstLine="640"/>
        <w:outlineLvl w:val="1"/>
        <w:rPr>
          <w:rStyle w:val="29"/>
          <w:rFonts w:hint="eastAsia" w:ascii="黑体" w:hAnsi="黑体" w:eastAsia="黑体"/>
          <w:b w:val="0"/>
        </w:rPr>
      </w:pPr>
      <w:bookmarkStart w:id="60" w:name="_Toc15377215"/>
      <w:bookmarkStart w:id="61"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60"/>
      <w:bookmarkEnd w:id="61"/>
    </w:p>
    <w:p>
      <w:pPr>
        <w:spacing w:line="600" w:lineRule="exact"/>
        <w:ind w:firstLine="640"/>
        <w:outlineLvl w:val="2"/>
        <w:rPr>
          <w:rFonts w:hint="eastAsia" w:ascii="仿宋" w:hAnsi="仿宋" w:eastAsia="仿宋"/>
          <w:b/>
          <w:sz w:val="32"/>
          <w:szCs w:val="32"/>
        </w:rPr>
      </w:pPr>
      <w:bookmarkStart w:id="62" w:name="_Toc15377216"/>
      <w:r>
        <w:rPr>
          <w:rFonts w:hint="eastAsia" w:ascii="仿宋" w:hAnsi="仿宋" w:eastAsia="仿宋"/>
          <w:b/>
          <w:sz w:val="32"/>
          <w:szCs w:val="32"/>
        </w:rPr>
        <w:t>（一）“三公”经费财政拨款支出决算总体情况说明</w:t>
      </w:r>
      <w:bookmarkEnd w:id="62"/>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90.16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，较上年度减少129.71万元，下降58.99%。决算数与预算数持平的主要原因是</w:t>
      </w:r>
      <w:r>
        <w:rPr>
          <w:rStyle w:val="17"/>
          <w:rFonts w:hint="eastAsia" w:ascii="仿宋" w:hAnsi="仿宋" w:eastAsia="仿宋"/>
          <w:b w:val="0"/>
          <w:bCs/>
          <w:sz w:val="32"/>
          <w:szCs w:val="32"/>
        </w:rPr>
        <w:t>合理规划年初预算并严格执行</w:t>
      </w:r>
      <w:r>
        <w:rPr>
          <w:rFonts w:hint="eastAsia" w:ascii="仿宋" w:hAnsi="仿宋" w:eastAsia="仿宋"/>
          <w:sz w:val="32"/>
          <w:szCs w:val="32"/>
        </w:rPr>
        <w:t>。</w:t>
      </w:r>
    </w:p>
    <w:p>
      <w:pPr>
        <w:spacing w:line="600" w:lineRule="exact"/>
        <w:ind w:firstLine="640"/>
        <w:rPr>
          <w:rFonts w:hint="eastAsia"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hint="eastAsia" w:ascii="仿宋" w:hAnsi="仿宋" w:eastAsia="仿宋"/>
          <w:b/>
          <w:sz w:val="32"/>
          <w:szCs w:val="32"/>
        </w:rPr>
      </w:pPr>
      <w:bookmarkStart w:id="63" w:name="_Toc15377217"/>
      <w:r>
        <w:rPr>
          <w:rFonts w:hint="eastAsia" w:ascii="仿宋" w:hAnsi="仿宋" w:eastAsia="仿宋"/>
          <w:b/>
          <w:sz w:val="32"/>
          <w:szCs w:val="32"/>
        </w:rPr>
        <w:t>（二）“三公”经费财政拨款支出决算具体情况说明</w:t>
      </w:r>
      <w:bookmarkEnd w:id="63"/>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85.49</w:t>
      </w:r>
      <w:r>
        <w:rPr>
          <w:rFonts w:hint="eastAsia" w:ascii="仿宋" w:hAnsi="仿宋" w:eastAsia="仿宋"/>
          <w:sz w:val="32"/>
          <w:szCs w:val="32"/>
        </w:rPr>
        <w:t>万元，占</w:t>
      </w:r>
      <w:r>
        <w:rPr>
          <w:rFonts w:ascii="仿宋" w:hAnsi="仿宋" w:eastAsia="仿宋"/>
          <w:b/>
          <w:sz w:val="32"/>
          <w:szCs w:val="32"/>
        </w:rPr>
        <w:t>94.81</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4.67</w:t>
      </w:r>
      <w:r>
        <w:rPr>
          <w:rFonts w:hint="eastAsia" w:ascii="仿宋" w:hAnsi="仿宋" w:eastAsia="仿宋"/>
          <w:sz w:val="32"/>
          <w:szCs w:val="32"/>
        </w:rPr>
        <w:t>万元，占</w:t>
      </w:r>
      <w:r>
        <w:rPr>
          <w:rFonts w:ascii="仿宋" w:hAnsi="仿宋" w:eastAsia="仿宋"/>
          <w:b/>
          <w:sz w:val="32"/>
          <w:szCs w:val="32"/>
        </w:rPr>
        <w:t>5.18</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eastAsia" w:ascii="仿宋" w:hAnsi="仿宋" w:eastAsia="仿宋"/>
          <w:sz w:val="32"/>
          <w:szCs w:val="32"/>
        </w:rPr>
      </w:pPr>
      <w:r>
        <w:rPr>
          <w:rFonts w:hint="eastAsia" w:ascii="仿宋" w:hAnsi="仿宋" w:eastAsia="仿宋"/>
          <w:sz w:val="32"/>
          <w:szCs w:val="32"/>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0"/>
        <w:rPr>
          <w:rFonts w:ascii="仿宋_GB2312" w:eastAsia="仿宋_GB2312"/>
          <w:b/>
          <w:sz w:val="32"/>
          <w:szCs w:val="32"/>
        </w:rPr>
      </w:pPr>
      <w:bookmarkStart w:id="64" w:name="_Toc15396610"/>
      <w:bookmarkStart w:id="65" w:name="_Toc15377218"/>
      <w:r>
        <w:rPr>
          <w:rFonts w:ascii="仿宋_GB2312" w:eastAsia="仿宋_GB2312"/>
          <w:b/>
          <w:sz w:val="32"/>
          <w:szCs w:val="32"/>
        </w:rPr>
        <w:t>1.</w:t>
      </w:r>
      <w:bookmarkStart w:id="66" w:name="OLE_LINK33"/>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度</w:t>
      </w:r>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。主要原因是未安排因公出境。</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bookmarkEnd w:id="66"/>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85.49</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公务用车购置及运行维护费支出决算比2022年度减少105.88万元，下降55.33</w:t>
      </w:r>
      <w:r>
        <w:rPr>
          <w:rFonts w:ascii="仿宋_GB2312" w:eastAsia="仿宋_GB2312"/>
          <w:sz w:val="32"/>
          <w:szCs w:val="32"/>
        </w:rPr>
        <w:t>%</w:t>
      </w:r>
      <w:r>
        <w:rPr>
          <w:rFonts w:hint="eastAsia" w:ascii="仿宋_GB2312" w:eastAsia="仿宋_GB2312"/>
          <w:sz w:val="32"/>
          <w:szCs w:val="32"/>
        </w:rPr>
        <w:t>。主要原因是2023年比2022年少购置4辆应急公务用车。</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65.88</w:t>
      </w:r>
      <w:r>
        <w:rPr>
          <w:rFonts w:hint="eastAsia" w:ascii="仿宋_GB2312" w:eastAsia="仿宋_GB2312"/>
          <w:sz w:val="32"/>
          <w:szCs w:val="32"/>
        </w:rPr>
        <w:t>万元。全年按规定更新购置公务用车4辆，其中：轿车0辆、金额0万元，越野车4辆、金额65.88万元，载客汽车0辆、金额0万元，主要用于购置应急公务用车4辆。截至2023年</w:t>
      </w:r>
      <w:r>
        <w:rPr>
          <w:rFonts w:ascii="仿宋_GB2312" w:eastAsia="仿宋_GB2312"/>
          <w:sz w:val="32"/>
          <w:szCs w:val="32"/>
        </w:rPr>
        <w:t>12</w:t>
      </w:r>
      <w:r>
        <w:rPr>
          <w:rFonts w:hint="eastAsia" w:ascii="仿宋_GB2312" w:eastAsia="仿宋_GB2312"/>
          <w:sz w:val="32"/>
          <w:szCs w:val="32"/>
        </w:rPr>
        <w:t>月31日，单位共有公务用车17辆，其中：轿车10辆、越野车7辆、载客汽车0辆。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19.62</w:t>
      </w:r>
      <w:r>
        <w:rPr>
          <w:rFonts w:hint="eastAsia" w:ascii="仿宋_GB2312" w:eastAsia="仿宋_GB2312"/>
          <w:sz w:val="32"/>
          <w:szCs w:val="32"/>
        </w:rPr>
        <w:t>万元。主要用于</w:t>
      </w:r>
      <w:r>
        <w:rPr>
          <w:rFonts w:hint="eastAsia" w:ascii="仿宋_GB2312" w:eastAsia="仿宋_GB2312"/>
          <w:color w:val="000000"/>
          <w:sz w:val="32"/>
          <w:szCs w:val="32"/>
        </w:rPr>
        <w:t>开展业务活动、下乡、执行公务</w:t>
      </w:r>
      <w:r>
        <w:rPr>
          <w:rFonts w:hint="eastAsia" w:ascii="仿宋_GB2312" w:eastAsia="仿宋_GB2312"/>
          <w:sz w:val="32"/>
          <w:szCs w:val="32"/>
        </w:rPr>
        <w:t>等所需的公务用车燃料费、维修费、过路过桥费、保险费等支出。</w:t>
      </w:r>
    </w:p>
    <w:p>
      <w:pPr>
        <w:spacing w:line="600" w:lineRule="exact"/>
        <w:ind w:firstLine="643" w:firstLineChars="200"/>
        <w:rPr>
          <w:rFonts w:hint="eastAsia"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4.67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公务接待费支出决算比2022年度减少23.84万元，下降83.62</w:t>
      </w:r>
      <w:r>
        <w:rPr>
          <w:rFonts w:ascii="仿宋_GB2312" w:eastAsia="仿宋_GB2312"/>
          <w:sz w:val="32"/>
          <w:szCs w:val="32"/>
        </w:rPr>
        <w:t>%</w:t>
      </w:r>
      <w:r>
        <w:rPr>
          <w:rFonts w:hint="eastAsia" w:ascii="仿宋_GB2312" w:eastAsia="仿宋_GB2312"/>
          <w:sz w:val="32"/>
          <w:szCs w:val="32"/>
        </w:rPr>
        <w:t>。主要原因是</w:t>
      </w:r>
      <w:bookmarkStart w:id="67" w:name="OLE_LINK14"/>
      <w:r>
        <w:rPr>
          <w:rFonts w:hint="eastAsia" w:ascii="仿宋" w:hAnsi="仿宋" w:eastAsia="仿宋"/>
          <w:sz w:val="32"/>
          <w:szCs w:val="32"/>
        </w:rPr>
        <w:t>区委办代管的区机关事务中心2023年度会计账套与区委办分离，进行独立会计核算，区委办公务接待费相应减少。</w:t>
      </w:r>
    </w:p>
    <w:bookmarkEnd w:id="67"/>
    <w:p>
      <w:pPr>
        <w:spacing w:line="600" w:lineRule="exact"/>
        <w:ind w:firstLine="640"/>
        <w:rPr>
          <w:rFonts w:ascii="仿宋_GB2312" w:eastAsia="仿宋_GB2312"/>
          <w:sz w:val="32"/>
          <w:szCs w:val="32"/>
        </w:rPr>
      </w:pPr>
      <w:r>
        <w:rPr>
          <w:rFonts w:hint="eastAsia" w:ascii="仿宋_GB2312" w:eastAsia="仿宋_GB2312"/>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sz w:val="32"/>
          <w:szCs w:val="32"/>
        </w:rPr>
        <w:t>国内公务接待支出</w:t>
      </w:r>
      <w:r>
        <w:rPr>
          <w:rFonts w:ascii="仿宋" w:hAnsi="仿宋" w:eastAsia="仿宋"/>
          <w:b/>
          <w:sz w:val="32"/>
          <w:szCs w:val="32"/>
        </w:rPr>
        <w:t>4.67</w:t>
      </w:r>
      <w:r>
        <w:rPr>
          <w:rFonts w:hint="eastAsia" w:ascii="仿宋_GB2312" w:eastAsia="仿宋_GB2312"/>
          <w:sz w:val="32"/>
          <w:szCs w:val="32"/>
        </w:rPr>
        <w:t>万元，主要用于</w:t>
      </w:r>
      <w:r>
        <w:rPr>
          <w:rFonts w:hint="eastAsia" w:ascii="仿宋_GB2312" w:eastAsia="仿宋_GB2312"/>
          <w:color w:val="000000"/>
          <w:sz w:val="32"/>
          <w:szCs w:val="32"/>
        </w:rPr>
        <w:t>执行公务、开展业务活动开支的交通费、住宿费、用餐费等</w:t>
      </w:r>
      <w:r>
        <w:rPr>
          <w:rFonts w:hint="eastAsia" w:ascii="仿宋_GB2312" w:eastAsia="仿宋_GB2312"/>
          <w:sz w:val="32"/>
          <w:szCs w:val="32"/>
        </w:rPr>
        <w:t>。国内公务接待26批次，267人次（不包括陪同人员），共计支出4.67万元，</w:t>
      </w:r>
      <w:r>
        <w:rPr>
          <w:rFonts w:hint="eastAsia" w:ascii="仿宋_GB2312" w:eastAsia="仿宋_GB2312"/>
          <w:color w:val="000000"/>
          <w:sz w:val="32"/>
          <w:szCs w:val="32"/>
        </w:rPr>
        <w:t>具体内容包括：2022年8月30日接待市委政策研究室782元；2023年1月5日接待沙湾区赴金口河慰问援彝干部4480元；2023年2月17日接待峨边彝族自治县公务服务中心1100元；2023年3月8日接待市委政研室2000元；2023年3月10日接待乐山市密码管理局1780元；2023年4月7日接待井研县党政网服务中心1075元；2023年7月4日接待路航建设工程建设有限公司3040元；2023年7月27日接待夹江县委办2500元；2023年10月8日接待乐山国家安全局1600元；2023年 11月9日接待市委政策研究室1600元等。</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万元，主要用于接待：无。外事接待0批次，0人次（不包括陪同人员），共计支出0万元。</w:t>
      </w:r>
    </w:p>
    <w:p>
      <w:pPr>
        <w:spacing w:line="600" w:lineRule="exact"/>
        <w:ind w:firstLine="640"/>
        <w:outlineLvl w:val="1"/>
        <w:rPr>
          <w:rFonts w:ascii="黑体" w:eastAsia="黑体"/>
          <w:sz w:val="32"/>
          <w:szCs w:val="32"/>
        </w:rPr>
      </w:pPr>
    </w:p>
    <w:p>
      <w:pPr>
        <w:spacing w:line="600" w:lineRule="exact"/>
        <w:ind w:firstLine="640"/>
        <w:outlineLvl w:val="1"/>
        <w:rPr>
          <w:rStyle w:val="29"/>
          <w:rFonts w:hint="eastAsia"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64"/>
      <w:bookmarkEnd w:id="65"/>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9"/>
          <w:rFonts w:hint="eastAsia" w:ascii="黑体" w:hAnsi="黑体" w:eastAsia="黑体"/>
          <w:b w:val="0"/>
        </w:rPr>
      </w:pPr>
      <w:bookmarkStart w:id="68" w:name="_Toc15396611"/>
      <w:bookmarkStart w:id="69" w:name="_Toc15377219"/>
      <w:r>
        <w:rPr>
          <w:rStyle w:val="29"/>
          <w:rFonts w:hint="eastAsia" w:ascii="黑体" w:hAnsi="黑体" w:eastAsia="黑体"/>
          <w:b w:val="0"/>
        </w:rPr>
        <w:t>国有资本经营预算支出决算情况说明</w:t>
      </w:r>
      <w:bookmarkEnd w:id="68"/>
      <w:bookmarkEnd w:id="69"/>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hint="eastAsia"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9"/>
          <w:rFonts w:hint="eastAsia" w:ascii="黑体" w:hAnsi="黑体" w:eastAsia="黑体"/>
          <w:b w:val="0"/>
        </w:rPr>
      </w:pPr>
      <w:bookmarkStart w:id="70" w:name="_Toc15377221"/>
      <w:bookmarkStart w:id="71" w:name="_Toc15396612"/>
      <w:r>
        <w:rPr>
          <w:rStyle w:val="29"/>
          <w:rFonts w:hint="eastAsia" w:ascii="黑体" w:hAnsi="黑体" w:eastAsia="黑体"/>
          <w:b w:val="0"/>
        </w:rPr>
        <w:t>其他重要事项的情况说明</w:t>
      </w:r>
      <w:bookmarkEnd w:id="70"/>
      <w:bookmarkEnd w:id="71"/>
    </w:p>
    <w:p>
      <w:pPr>
        <w:spacing w:line="600" w:lineRule="exact"/>
        <w:ind w:firstLine="643" w:firstLineChars="200"/>
        <w:outlineLvl w:val="2"/>
        <w:rPr>
          <w:rFonts w:hint="eastAsia" w:ascii="仿宋" w:hAnsi="仿宋" w:eastAsia="仿宋"/>
          <w:sz w:val="32"/>
          <w:szCs w:val="32"/>
        </w:rPr>
      </w:pPr>
      <w:bookmarkStart w:id="72" w:name="_Toc15377222"/>
      <w:r>
        <w:rPr>
          <w:rFonts w:hint="eastAsia" w:ascii="仿宋" w:hAnsi="仿宋" w:eastAsia="仿宋"/>
          <w:b/>
          <w:sz w:val="32"/>
          <w:szCs w:val="32"/>
        </w:rPr>
        <w:t>（一）机关运行经费支出情况</w:t>
      </w:r>
      <w:bookmarkEnd w:id="72"/>
    </w:p>
    <w:p>
      <w:pPr>
        <w:spacing w:line="600" w:lineRule="exact"/>
        <w:ind w:firstLine="640" w:firstLineChars="200"/>
        <w:rPr>
          <w:rFonts w:hint="eastAsia" w:ascii="仿宋" w:hAnsi="仿宋" w:eastAsia="仿宋"/>
          <w:sz w:val="32"/>
          <w:szCs w:val="32"/>
        </w:rPr>
      </w:pPr>
      <w:r>
        <w:rPr>
          <w:rFonts w:hint="eastAsia" w:ascii="仿宋_GB2312" w:eastAsia="仿宋_GB2312"/>
          <w:sz w:val="32"/>
          <w:szCs w:val="32"/>
        </w:rPr>
        <w:t>2023年度，</w:t>
      </w:r>
      <w:r>
        <w:rPr>
          <w:rFonts w:ascii="仿宋_GB2312" w:eastAsia="仿宋_GB2312"/>
          <w:b/>
          <w:sz w:val="32"/>
          <w:szCs w:val="32"/>
        </w:rPr>
        <w:t>中共乐山市金口河区委办公室</w:t>
      </w:r>
      <w:r>
        <w:rPr>
          <w:rFonts w:hint="eastAsia" w:ascii="仿宋_GB2312" w:eastAsia="仿宋_GB2312"/>
          <w:sz w:val="32"/>
          <w:szCs w:val="32"/>
        </w:rPr>
        <w:t>机关运行经费支出</w:t>
      </w:r>
      <w:r>
        <w:rPr>
          <w:rFonts w:ascii="仿宋" w:hAnsi="仿宋" w:eastAsia="仿宋"/>
          <w:b/>
          <w:sz w:val="32"/>
          <w:szCs w:val="32"/>
        </w:rPr>
        <w:t>50.36</w:t>
      </w:r>
      <w:r>
        <w:rPr>
          <w:rFonts w:hint="eastAsia" w:ascii="仿宋_GB2312" w:eastAsia="仿宋_GB2312"/>
          <w:sz w:val="32"/>
          <w:szCs w:val="32"/>
        </w:rPr>
        <w:t>万元，比2022年度减少141.43万元，下降73.74</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区委办代管的区机关事务中心2023年度会计账套与区委办分离，进行独立会计核算，区委办机关运行经费相应减少。</w:t>
      </w: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73" w:name="_Toc15377223"/>
      <w:r>
        <w:rPr>
          <w:rFonts w:hint="eastAsia" w:ascii="仿宋" w:hAnsi="仿宋" w:eastAsia="仿宋"/>
          <w:b/>
          <w:sz w:val="32"/>
          <w:szCs w:val="32"/>
        </w:rPr>
        <w:t>（二）政府采购支出情况</w:t>
      </w:r>
      <w:bookmarkEnd w:id="73"/>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中共乐山市金口河区委办公室</w:t>
      </w:r>
      <w:r>
        <w:rPr>
          <w:rFonts w:hint="eastAsia" w:ascii="仿宋_GB2312" w:eastAsia="仿宋_GB2312"/>
          <w:sz w:val="32"/>
          <w:szCs w:val="32"/>
        </w:rPr>
        <w:t>政府采购支出总额</w:t>
      </w:r>
      <w:r>
        <w:rPr>
          <w:rFonts w:ascii="仿宋" w:hAnsi="仿宋" w:eastAsia="仿宋"/>
          <w:b/>
          <w:sz w:val="32"/>
          <w:szCs w:val="32"/>
        </w:rPr>
        <w:t>1.08</w:t>
      </w:r>
      <w:r>
        <w:rPr>
          <w:rFonts w:hint="eastAsia" w:ascii="仿宋_GB2312" w:eastAsia="仿宋_GB2312"/>
          <w:sz w:val="32"/>
          <w:szCs w:val="32"/>
        </w:rPr>
        <w:t>万元，其中：政府采购货物支出</w:t>
      </w:r>
      <w:r>
        <w:rPr>
          <w:rFonts w:ascii="仿宋" w:hAnsi="仿宋" w:eastAsia="仿宋"/>
          <w:b/>
          <w:sz w:val="32"/>
          <w:szCs w:val="32"/>
        </w:rPr>
        <w:t>1.08</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万元。主要用于采购办公场所空调。授予中小企业合同金额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74" w:name="_Toc15377224"/>
      <w:r>
        <w:rPr>
          <w:rFonts w:hint="eastAsia" w:ascii="仿宋" w:hAnsi="仿宋" w:eastAsia="仿宋"/>
          <w:b/>
          <w:sz w:val="32"/>
          <w:szCs w:val="32"/>
        </w:rPr>
        <w:t>（三）国有资产占有使用情况</w:t>
      </w:r>
      <w:bookmarkEnd w:id="7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中共乐山市金口河区委办公室</w:t>
      </w:r>
      <w:r>
        <w:rPr>
          <w:rFonts w:hint="eastAsia" w:ascii="仿宋_GB2312" w:eastAsia="仿宋_GB2312"/>
          <w:sz w:val="32"/>
          <w:szCs w:val="32"/>
        </w:rPr>
        <w:t>共有车辆</w:t>
      </w:r>
      <w:r>
        <w:rPr>
          <w:rFonts w:hint="eastAsia" w:ascii="仿宋_GB2312" w:eastAsia="仿宋_GB2312"/>
          <w:b/>
          <w:sz w:val="32"/>
          <w:szCs w:val="32"/>
        </w:rPr>
        <w:t>17</w:t>
      </w:r>
      <w:r>
        <w:rPr>
          <w:rFonts w:hint="eastAsia" w:ascii="仿宋_GB2312" w:eastAsia="仿宋_GB2312"/>
          <w:sz w:val="32"/>
          <w:szCs w:val="32"/>
        </w:rPr>
        <w:t>辆，其中：主要领导干部用车1辆、机要通信用车1辆、应急保障用车15辆、其他用车0辆，其他用车主要是用于：无。单价50万元以上通用设备0台（套），单价</w:t>
      </w:r>
      <w:r>
        <w:rPr>
          <w:rFonts w:ascii="仿宋_GB2312" w:eastAsia="仿宋_GB2312"/>
          <w:sz w:val="32"/>
          <w:szCs w:val="32"/>
        </w:rPr>
        <w:t>100</w:t>
      </w:r>
      <w:r>
        <w:rPr>
          <w:rFonts w:hint="eastAsia" w:ascii="仿宋_GB2312" w:eastAsia="仿宋_GB2312"/>
          <w:sz w:val="32"/>
          <w:szCs w:val="32"/>
        </w:rPr>
        <w:t>万元以上专用设备（不含车辆）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bookmarkEnd w:id="26"/>
    <w:p>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hAnsi="仿宋_GB2312" w:eastAsia="仿宋_GB2312" w:cs="仿宋_GB2312"/>
          <w:sz w:val="32"/>
          <w:szCs w:val="32"/>
        </w:rPr>
        <w:t>保运转类专项、县级领导基金、信息中心及保密类专项</w:t>
      </w:r>
      <w:r>
        <w:rPr>
          <w:rFonts w:hint="eastAsia" w:ascii="仿宋_GB2312" w:eastAsia="仿宋_GB2312"/>
          <w:sz w:val="32"/>
          <w:szCs w:val="32"/>
        </w:rPr>
        <w:t>等6个项目开展了预算事前绩效评估，对6个项目编制了绩效目标，预算执行过程中，选取6个项目开展绩效监控，组织对6个项目开展绩效自评，绩效自评表详见第四部分附件。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5"/>
        </w:numPr>
        <w:spacing w:line="600" w:lineRule="exact"/>
        <w:ind w:firstLine="660" w:firstLineChars="150"/>
        <w:jc w:val="center"/>
        <w:outlineLvl w:val="0"/>
        <w:rPr>
          <w:rStyle w:val="28"/>
          <w:rFonts w:hint="eastAsia" w:ascii="黑体" w:hAnsi="黑体" w:eastAsia="黑体"/>
          <w:b w:val="0"/>
        </w:rPr>
      </w:pPr>
      <w:bookmarkStart w:id="75" w:name="_Toc15377225"/>
      <w:bookmarkStart w:id="76" w:name="_Toc15396613"/>
      <w:r>
        <w:rPr>
          <w:rFonts w:hint="eastAsia" w:ascii="黑体" w:hAnsi="黑体" w:eastAsia="黑体"/>
          <w:sz w:val="44"/>
          <w:szCs w:val="44"/>
        </w:rPr>
        <w:t>名</w:t>
      </w:r>
      <w:r>
        <w:rPr>
          <w:rStyle w:val="28"/>
          <w:rFonts w:hint="eastAsia" w:ascii="黑体" w:hAnsi="黑体" w:eastAsia="黑体"/>
          <w:b w:val="0"/>
        </w:rPr>
        <w:t>词解释</w:t>
      </w:r>
      <w:bookmarkEnd w:id="75"/>
      <w:bookmarkEnd w:id="76"/>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bookmarkStart w:id="77" w:name="OLE_LINK24"/>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Calibri" w:eastAsia="仿宋_GB2312" w:cs="仿宋"/>
          <w:kern w:val="0"/>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hAnsi="Calibri" w:eastAsia="仿宋_GB2312" w:cs="仿宋"/>
          <w:kern w:val="0"/>
          <w:sz w:val="32"/>
          <w:szCs w:val="32"/>
        </w:rPr>
        <w:t>一般公共服务（类）党委办公厅（室）及相关机构事务（款）行政运行（项）：指行政单位(包括实行公务员管理的事业单位)的基本支出。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6.</w:t>
      </w:r>
      <w:r>
        <w:rPr>
          <w:rFonts w:hint="eastAsia" w:ascii="仿宋_GB2312" w:hAnsi="Calibri" w:eastAsia="仿宋_GB2312" w:cs="仿宋"/>
          <w:kern w:val="0"/>
          <w:sz w:val="32"/>
          <w:szCs w:val="32"/>
        </w:rPr>
        <w:t>一般公共服务（类）党委办公厅（室）及相关机构事务（款）一般行政管理事务（项）：指行政单位(包括实行公务员管理的事业单位)未单独设置项级科目的其他项目支出。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7.</w:t>
      </w:r>
      <w:r>
        <w:rPr>
          <w:rFonts w:hint="eastAsia" w:ascii="仿宋_GB2312" w:hAnsi="Calibri" w:eastAsia="仿宋_GB2312" w:cs="仿宋"/>
          <w:kern w:val="0"/>
          <w:sz w:val="32"/>
          <w:szCs w:val="32"/>
        </w:rPr>
        <w:t>一般公共服务（类）党委办公厅（室）及相关机构事务（款）机关服务（项）：指为行政单位提供后勤服务的各类后勤服务中心、医务室等附属事业单位的支出。其他事业单位的支出，凡单独设置了项级科目的，在单独设置的项级科目中反映。未单设项级科目的，在“其他”项级科目中反映。</w:t>
      </w:r>
    </w:p>
    <w:p>
      <w:pPr>
        <w:ind w:firstLine="640" w:firstLineChars="200"/>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一般公共服务（类）党委办公厅（室）及相关机构事务（款）专项业务（项）：指党委办公厅（室）及相关机构开展专项业务活动所发生的支出。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9.</w:t>
      </w:r>
      <w:r>
        <w:rPr>
          <w:rFonts w:hint="eastAsia" w:ascii="仿宋_GB2312" w:hAnsi="Calibri" w:eastAsia="仿宋_GB2312" w:cs="仿宋"/>
          <w:kern w:val="0"/>
          <w:sz w:val="32"/>
          <w:szCs w:val="32"/>
        </w:rPr>
        <w:t>一般公共服务（类）党委办公厅（室）及相关机构事务（款）事业运行（项）：指事业单位的基本支出，不包括行政单位(包括实行公务员管理的事业单位)后勤服务中心、医务室等附属事业单位。</w:t>
      </w:r>
    </w:p>
    <w:p>
      <w:pPr>
        <w:pStyle w:val="6"/>
        <w:spacing w:before="93"/>
        <w:ind w:firstLine="640" w:firstLineChars="200"/>
        <w:rPr>
          <w:sz w:val="32"/>
          <w:szCs w:val="32"/>
        </w:rPr>
      </w:pPr>
      <w:r>
        <w:rPr>
          <w:rFonts w:hint="eastAsia" w:hAnsi="Calibri" w:cs="仿宋"/>
          <w:sz w:val="32"/>
          <w:szCs w:val="32"/>
          <w:lang w:val="en-US" w:eastAsia="zh-CN"/>
        </w:rPr>
        <w:t>10.</w:t>
      </w:r>
      <w:r>
        <w:rPr>
          <w:rFonts w:hint="eastAsia" w:hAnsi="Calibri" w:cs="仿宋"/>
          <w:sz w:val="32"/>
          <w:szCs w:val="32"/>
        </w:rPr>
        <w:t>一般公共服务（类）党委办公厅（室）及相关机构事务（款）其他党委办公厅（室）及相关机构事务支出（项）:指其他用于党委办公厅（室）及相关机构事务支出。</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社会保障和就业（类）</w:t>
      </w:r>
      <w:r>
        <w:rPr>
          <w:rFonts w:hint="eastAsia" w:ascii="仿宋_GB2312" w:eastAsia="仿宋_GB2312"/>
          <w:color w:val="000000"/>
          <w:sz w:val="32"/>
          <w:szCs w:val="32"/>
        </w:rPr>
        <w:t>行政事业单位养老支出（款）机关事业单位基本养老保险缴费（项）：指机关事业单位实施养老保险制度由单位缴纳的基本养老保险费支出。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社会保障和就业（类）行政事业单位养老支出（款）机关事业单位职业年金缴费（项）：指机关事业单位实施养老保险制度由单位实际缴纳的职业年金支出。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社会保障和就业（类）行政事业单位养老支出（款）其他行政事业单位离退休支出（项）：指其他用于行政事业单位离退休方面的支出。</w:t>
      </w:r>
    </w:p>
    <w:p>
      <w:pPr>
        <w:ind w:firstLine="640" w:firstLineChars="200"/>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社会保障和就业（类）残疾人事业（款）残疾人就业（项）：指残疾人联合会用于残疾人就业方面的支出。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社会保障和就业（类）其他社会保障和就业支出（款）其他社会保障和就业支出（项）: 指其他用于社会保障和就业方面的支出。</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医疗卫生与计划生育（类）</w:t>
      </w:r>
      <w:r>
        <w:rPr>
          <w:rFonts w:hint="eastAsia" w:ascii="仿宋_GB2312" w:eastAsia="仿宋_GB2312"/>
          <w:color w:val="000000"/>
          <w:sz w:val="32"/>
          <w:szCs w:val="32"/>
        </w:rPr>
        <w:t>行政事业单位医疗（款）行政单位医疗（项）: 指财政部门安排的行政单位基本医疗保险缴费经费，未参加医疗保险的行政单位的公费医疗经费，按国家规定享受离休人员、红军老战士待遇人员的医疗经费。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医疗卫生与计划生育（类）行政事业单位医疗（款）事业单位医疗（项）: 指财政部门集中安排的事业单位基本医疗保险缴费经费，未参加医疗保险的事业单位的公费医疗经费，按国家规定享受离休人员待遇的医疗经费。</w:t>
      </w:r>
    </w:p>
    <w:p>
      <w:pPr>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医疗卫生与计划生育（类）行政事业单位医疗</w:t>
      </w:r>
      <w:bookmarkStart w:id="78" w:name="OLE_LINK20"/>
      <w:r>
        <w:rPr>
          <w:rFonts w:hint="eastAsia" w:ascii="仿宋_GB2312" w:eastAsia="仿宋_GB2312"/>
          <w:color w:val="000000"/>
          <w:sz w:val="32"/>
          <w:szCs w:val="32"/>
        </w:rPr>
        <w:t>（款）</w:t>
      </w:r>
      <w:bookmarkEnd w:id="78"/>
      <w:r>
        <w:rPr>
          <w:rFonts w:hint="eastAsia" w:ascii="仿宋_GB2312" w:eastAsia="仿宋_GB2312"/>
          <w:color w:val="000000"/>
          <w:sz w:val="32"/>
          <w:szCs w:val="32"/>
        </w:rPr>
        <w:t>公务员医疗补助</w:t>
      </w:r>
      <w:bookmarkStart w:id="79" w:name="OLE_LINK22"/>
      <w:r>
        <w:rPr>
          <w:rFonts w:hint="eastAsia" w:ascii="仿宋_GB2312" w:eastAsia="仿宋_GB2312"/>
          <w:color w:val="000000"/>
          <w:sz w:val="32"/>
          <w:szCs w:val="32"/>
        </w:rPr>
        <w:t xml:space="preserve">（项）: </w:t>
      </w:r>
      <w:bookmarkEnd w:id="79"/>
      <w:r>
        <w:rPr>
          <w:rFonts w:hint="eastAsia" w:ascii="仿宋_GB2312" w:eastAsia="仿宋_GB2312"/>
          <w:color w:val="000000"/>
          <w:sz w:val="32"/>
          <w:szCs w:val="32"/>
        </w:rPr>
        <w:t>指财政部门安排的公务员医疗补助。</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农林水（类）</w:t>
      </w:r>
      <w:bookmarkStart w:id="80" w:name="OLE_LINK21"/>
      <w:r>
        <w:rPr>
          <w:rFonts w:hint="eastAsia" w:ascii="仿宋_GB2312" w:eastAsia="仿宋_GB2312"/>
          <w:color w:val="000000"/>
          <w:sz w:val="32"/>
          <w:szCs w:val="32"/>
        </w:rPr>
        <w:t>巩固脱贫攻坚成果衔接乡村振兴</w:t>
      </w:r>
      <w:bookmarkEnd w:id="80"/>
      <w:r>
        <w:rPr>
          <w:rFonts w:hint="eastAsia" w:ascii="仿宋_GB2312" w:eastAsia="仿宋_GB2312"/>
          <w:color w:val="000000"/>
          <w:sz w:val="32"/>
          <w:szCs w:val="32"/>
        </w:rPr>
        <w:t>（款）</w:t>
      </w:r>
      <w:bookmarkStart w:id="81" w:name="OLE_LINK23"/>
      <w:r>
        <w:rPr>
          <w:rFonts w:hint="eastAsia" w:ascii="仿宋_GB2312" w:eastAsia="仿宋_GB2312"/>
          <w:color w:val="000000"/>
          <w:sz w:val="32"/>
          <w:szCs w:val="32"/>
        </w:rPr>
        <w:t>其他巩固脱贫攻坚成果衔接乡村振兴支出</w:t>
      </w:r>
      <w:bookmarkEnd w:id="81"/>
      <w:r>
        <w:rPr>
          <w:rFonts w:hint="eastAsia" w:ascii="仿宋_GB2312" w:eastAsia="仿宋_GB2312"/>
          <w:color w:val="000000"/>
          <w:sz w:val="32"/>
          <w:szCs w:val="32"/>
        </w:rPr>
        <w:t>（项）: 反映其他用于巩固拓展脱贫攻坚成果同乡村振兴有效衔接方面的支出。</w:t>
      </w:r>
      <w:bookmarkStart w:id="100" w:name="_GoBack"/>
      <w:bookmarkEnd w:id="100"/>
    </w:p>
    <w:p>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住房保障（类）</w:t>
      </w:r>
      <w:r>
        <w:rPr>
          <w:rFonts w:hint="eastAsia" w:ascii="仿宋_GB2312" w:eastAsia="仿宋_GB2312"/>
          <w:color w:val="000000"/>
          <w:sz w:val="32"/>
          <w:szCs w:val="32"/>
        </w:rPr>
        <w:t>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hint="eastAsia"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bookmarkEnd w:id="77"/>
    <w:p>
      <w:pPr>
        <w:spacing w:line="600" w:lineRule="exact"/>
        <w:jc w:val="center"/>
        <w:outlineLvl w:val="0"/>
        <w:rPr>
          <w:rFonts w:hint="eastAsia" w:ascii="仿宋_GB2312" w:hAnsi="仿宋_GB2312" w:eastAsia="仿宋_GB2312" w:cs="仿宋_GB2312"/>
          <w:sz w:val="32"/>
          <w:szCs w:val="32"/>
        </w:rPr>
      </w:pPr>
      <w:bookmarkStart w:id="82" w:name="_Toc15377226"/>
      <w:r>
        <w:rPr>
          <w:rFonts w:ascii="宋体"/>
          <w:b/>
          <w:sz w:val="44"/>
          <w:szCs w:val="44"/>
        </w:rPr>
        <w:br w:type="page"/>
      </w:r>
      <w:bookmarkStart w:id="83" w:name="_Toc15396614"/>
      <w:r>
        <w:rPr>
          <w:rFonts w:hint="eastAsia" w:ascii="黑体" w:hAnsi="黑体" w:eastAsia="黑体"/>
          <w:sz w:val="44"/>
          <w:szCs w:val="44"/>
        </w:rPr>
        <w:t>第</w:t>
      </w:r>
      <w:r>
        <w:rPr>
          <w:rStyle w:val="28"/>
          <w:rFonts w:hint="eastAsia" w:ascii="黑体" w:hAnsi="黑体" w:eastAsia="黑体"/>
          <w:b w:val="0"/>
        </w:rPr>
        <w:t>四部分 附件</w:t>
      </w:r>
      <w:bookmarkEnd w:id="83"/>
    </w:p>
    <w:p>
      <w:pPr>
        <w:spacing w:line="600" w:lineRule="exact"/>
        <w:jc w:val="center"/>
        <w:outlineLvl w:val="0"/>
        <w:rPr>
          <w:rFonts w:hint="eastAsia" w:ascii="黑体" w:hAnsi="黑体" w:eastAsia="黑体"/>
          <w:color w:val="FF0000"/>
          <w:sz w:val="44"/>
          <w:szCs w:val="44"/>
        </w:rPr>
      </w:pPr>
      <w:bookmarkStart w:id="84" w:name="_Toc15396618"/>
      <w:r>
        <w:rPr>
          <w:rFonts w:hint="eastAsia"/>
          <w:sz w:val="32"/>
          <w:szCs w:val="32"/>
        </w:rPr>
        <w:t>部门预算项目支出绩效自评表（2023年度）</w:t>
      </w:r>
    </w:p>
    <w:tbl>
      <w:tblPr>
        <w:tblStyle w:val="15"/>
        <w:tblW w:w="8781" w:type="dxa"/>
        <w:tblInd w:w="93" w:type="dxa"/>
        <w:tblLayout w:type="autofit"/>
        <w:tblCellMar>
          <w:top w:w="0" w:type="dxa"/>
          <w:left w:w="108" w:type="dxa"/>
          <w:bottom w:w="0" w:type="dxa"/>
          <w:right w:w="108" w:type="dxa"/>
        </w:tblCellMar>
      </w:tblPr>
      <w:tblGrid>
        <w:gridCol w:w="1236"/>
        <w:gridCol w:w="698"/>
        <w:gridCol w:w="637"/>
        <w:gridCol w:w="1747"/>
        <w:gridCol w:w="908"/>
        <w:gridCol w:w="765"/>
        <w:gridCol w:w="1005"/>
        <w:gridCol w:w="690"/>
        <w:gridCol w:w="1095"/>
      </w:tblGrid>
      <w:tr>
        <w:tblPrEx>
          <w:tblCellMar>
            <w:top w:w="0" w:type="dxa"/>
            <w:left w:w="108" w:type="dxa"/>
            <w:bottom w:w="0" w:type="dxa"/>
            <w:right w:w="108" w:type="dxa"/>
          </w:tblCellMar>
        </w:tblPrEx>
        <w:trPr>
          <w:trHeight w:val="408"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3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保运转类专项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685"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3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r>
      <w:tr>
        <w:tblPrEx>
          <w:tblCellMar>
            <w:top w:w="0" w:type="dxa"/>
            <w:left w:w="108" w:type="dxa"/>
            <w:bottom w:w="0" w:type="dxa"/>
            <w:right w:w="108" w:type="dxa"/>
          </w:tblCellMar>
        </w:tblPrEx>
        <w:trPr>
          <w:trHeight w:val="408" w:hRule="atLeast"/>
        </w:trPr>
        <w:tc>
          <w:tcPr>
            <w:tcW w:w="87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934"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128.9</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0.859333333</w:t>
            </w:r>
          </w:p>
        </w:tc>
      </w:tr>
      <w:tr>
        <w:tblPrEx>
          <w:tblCellMar>
            <w:top w:w="0" w:type="dxa"/>
            <w:left w:w="108" w:type="dxa"/>
            <w:bottom w:w="0" w:type="dxa"/>
            <w:right w:w="108" w:type="dxa"/>
          </w:tblCellMar>
        </w:tblPrEx>
        <w:trPr>
          <w:trHeight w:val="408" w:hRule="atLeast"/>
        </w:trPr>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128.9</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0.859333333</w:t>
            </w:r>
          </w:p>
        </w:tc>
      </w:tr>
      <w:tr>
        <w:tblPrEx>
          <w:tblCellMar>
            <w:top w:w="0" w:type="dxa"/>
            <w:left w:w="108" w:type="dxa"/>
            <w:bottom w:w="0" w:type="dxa"/>
            <w:right w:w="108" w:type="dxa"/>
          </w:tblCellMar>
        </w:tblPrEx>
        <w:trPr>
          <w:trHeight w:val="408" w:hRule="atLeast"/>
        </w:trPr>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338"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31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99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保障单位日常运转</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保障单位日常工作顺利开展</w:t>
            </w:r>
          </w:p>
        </w:tc>
      </w:tr>
      <w:tr>
        <w:tblPrEx>
          <w:tblCellMar>
            <w:top w:w="0" w:type="dxa"/>
            <w:left w:w="108" w:type="dxa"/>
            <w:bottom w:w="0" w:type="dxa"/>
            <w:right w:w="108" w:type="dxa"/>
          </w:tblCellMar>
        </w:tblPrEx>
        <w:trPr>
          <w:trHeight w:val="78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785" w:hRule="atLeast"/>
        </w:trPr>
        <w:tc>
          <w:tcPr>
            <w:tcW w:w="59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部分资金未及时支付</w:t>
            </w:r>
          </w:p>
        </w:tc>
      </w:tr>
      <w:tr>
        <w:tblPrEx>
          <w:tblCellMar>
            <w:top w:w="0" w:type="dxa"/>
            <w:left w:w="108" w:type="dxa"/>
            <w:bottom w:w="0" w:type="dxa"/>
            <w:right w:w="108" w:type="dxa"/>
          </w:tblCellMar>
        </w:tblPrEx>
        <w:trPr>
          <w:trHeight w:val="860" w:hRule="atLeast"/>
        </w:trPr>
        <w:tc>
          <w:tcPr>
            <w:tcW w:w="43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85.93%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部分资金未及时支付</w:t>
            </w:r>
          </w:p>
        </w:tc>
      </w:tr>
      <w:tr>
        <w:tblPrEx>
          <w:tblCellMar>
            <w:top w:w="0" w:type="dxa"/>
            <w:left w:w="108" w:type="dxa"/>
            <w:bottom w:w="0" w:type="dxa"/>
            <w:right w:w="108" w:type="dxa"/>
          </w:tblCellMar>
        </w:tblPrEx>
        <w:trPr>
          <w:trHeight w:val="655"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开展会议场次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333333"/>
                <w:sz w:val="18"/>
                <w:szCs w:val="18"/>
              </w:rPr>
            </w:pPr>
            <w:r>
              <w:rPr>
                <w:rStyle w:val="34"/>
                <w:rFonts w:hint="default"/>
                <w:lang w:bidi="ar"/>
              </w:rPr>
              <w:t>≧50</w:t>
            </w:r>
            <w:r>
              <w:rPr>
                <w:rStyle w:val="35"/>
                <w:rFonts w:hint="default"/>
                <w:lang w:bidi="ar"/>
              </w:rPr>
              <w:t>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65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会议服务质量</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9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74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机关运行成本</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≤150万元</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128.90万元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20"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83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对经济社会影响性</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49"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94"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服务对象满意度</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未达到100%满意</w:t>
            </w:r>
          </w:p>
        </w:tc>
      </w:tr>
    </w:tbl>
    <w:p>
      <w:pPr>
        <w:spacing w:line="600" w:lineRule="exact"/>
        <w:jc w:val="center"/>
        <w:outlineLvl w:val="0"/>
        <w:rPr>
          <w:rFonts w:hint="eastAsia" w:ascii="黑体" w:hAnsi="黑体" w:eastAsia="黑体"/>
          <w:color w:val="FF0000"/>
          <w:sz w:val="44"/>
          <w:szCs w:val="44"/>
        </w:rPr>
      </w:pPr>
      <w:r>
        <w:rPr>
          <w:rFonts w:hint="eastAsia"/>
          <w:sz w:val="32"/>
          <w:szCs w:val="32"/>
        </w:rPr>
        <w:t>部门预算项目支出绩效自评表（2023年度）</w:t>
      </w:r>
    </w:p>
    <w:tbl>
      <w:tblPr>
        <w:tblStyle w:val="15"/>
        <w:tblW w:w="8706" w:type="dxa"/>
        <w:tblInd w:w="93" w:type="dxa"/>
        <w:tblLayout w:type="fixed"/>
        <w:tblCellMar>
          <w:top w:w="0" w:type="dxa"/>
          <w:left w:w="108" w:type="dxa"/>
          <w:bottom w:w="0" w:type="dxa"/>
          <w:right w:w="108" w:type="dxa"/>
        </w:tblCellMar>
      </w:tblPr>
      <w:tblGrid>
        <w:gridCol w:w="885"/>
        <w:gridCol w:w="480"/>
        <w:gridCol w:w="1101"/>
        <w:gridCol w:w="1245"/>
        <w:gridCol w:w="930"/>
        <w:gridCol w:w="960"/>
        <w:gridCol w:w="1125"/>
        <w:gridCol w:w="630"/>
        <w:gridCol w:w="1350"/>
      </w:tblGrid>
      <w:tr>
        <w:tblPrEx>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县级领导基金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5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r>
      <w:tr>
        <w:tblPrEx>
          <w:tblCellMar>
            <w:top w:w="0" w:type="dxa"/>
            <w:left w:w="108" w:type="dxa"/>
            <w:bottom w:w="0" w:type="dxa"/>
            <w:right w:w="108" w:type="dxa"/>
          </w:tblCellMar>
        </w:tblPrEx>
        <w:trPr>
          <w:trHeight w:val="408" w:hRule="atLeast"/>
        </w:trPr>
        <w:tc>
          <w:tcPr>
            <w:tcW w:w="87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36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19.75</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0.9875</w:t>
            </w:r>
          </w:p>
        </w:tc>
      </w:tr>
      <w:tr>
        <w:tblPrEx>
          <w:tblCellMar>
            <w:top w:w="0" w:type="dxa"/>
            <w:left w:w="108" w:type="dxa"/>
            <w:bottom w:w="0" w:type="dxa"/>
            <w:right w:w="108" w:type="dxa"/>
          </w:tblCellMar>
        </w:tblPrEx>
        <w:trPr>
          <w:trHeight w:val="408"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19.75</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0.9875</w:t>
            </w:r>
          </w:p>
        </w:tc>
      </w:tr>
      <w:tr>
        <w:tblPrEx>
          <w:tblCellMar>
            <w:top w:w="0" w:type="dxa"/>
            <w:left w:w="108" w:type="dxa"/>
            <w:bottom w:w="0" w:type="dxa"/>
            <w:right w:w="108" w:type="dxa"/>
          </w:tblCellMar>
        </w:tblPrEx>
        <w:trPr>
          <w:trHeight w:val="408"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756"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为县级领导帮扶工作提供资金支持</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为县级领导帮扶工作提供资金支持，确保了帮扶工作顺利开展。</w:t>
            </w:r>
          </w:p>
        </w:tc>
      </w:tr>
      <w:tr>
        <w:tblPrEx>
          <w:tblCellMar>
            <w:top w:w="0" w:type="dxa"/>
            <w:left w:w="108" w:type="dxa"/>
            <w:bottom w:w="0" w:type="dxa"/>
            <w:right w:w="108" w:type="dxa"/>
          </w:tblCellMar>
        </w:tblPrEx>
        <w:trPr>
          <w:trHeight w:val="52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408" w:hRule="atLeast"/>
        </w:trPr>
        <w:tc>
          <w:tcPr>
            <w:tcW w:w="5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部分资金未及时支付</w:t>
            </w:r>
          </w:p>
        </w:tc>
      </w:tr>
      <w:tr>
        <w:tblPrEx>
          <w:tblCellMar>
            <w:top w:w="0" w:type="dxa"/>
            <w:left w:w="108" w:type="dxa"/>
            <w:bottom w:w="0" w:type="dxa"/>
            <w:right w:w="108" w:type="dxa"/>
          </w:tblCellMar>
        </w:tblPrEx>
        <w:trPr>
          <w:trHeight w:val="540" w:hRule="atLeast"/>
        </w:trPr>
        <w:tc>
          <w:tcPr>
            <w:tcW w:w="37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98.75%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部分资金未及时支付</w:t>
            </w:r>
          </w:p>
        </w:tc>
      </w:tr>
      <w:tr>
        <w:tblPrEx>
          <w:tblCellMar>
            <w:top w:w="0" w:type="dxa"/>
            <w:left w:w="108" w:type="dxa"/>
            <w:bottom w:w="0" w:type="dxa"/>
            <w:right w:w="108" w:type="dxa"/>
          </w:tblCellMar>
        </w:tblPrEx>
        <w:trPr>
          <w:trHeight w:val="40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帮扶群众人数</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≧500人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500人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帮扶成效性</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资金划拨及时性</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及时</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及时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帮扶成本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≤20万元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19.75万元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社会评价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帮扶对象满意度</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未达到100%满意</w:t>
            </w:r>
          </w:p>
        </w:tc>
      </w:tr>
    </w:tbl>
    <w:p>
      <w:pPr>
        <w:pStyle w:val="14"/>
        <w:spacing w:line="560" w:lineRule="exact"/>
        <w:ind w:left="0" w:leftChars="0" w:firstLine="640"/>
        <w:rPr>
          <w:sz w:val="32"/>
        </w:rPr>
      </w:pPr>
    </w:p>
    <w:p>
      <w:pPr>
        <w:pStyle w:val="6"/>
        <w:spacing w:before="93"/>
        <w:rPr>
          <w:rFonts w:hAnsi="Calibri" w:cs="仿宋"/>
          <w:sz w:val="32"/>
          <w:szCs w:val="32"/>
        </w:rPr>
      </w:pPr>
    </w:p>
    <w:p>
      <w:pPr>
        <w:spacing w:line="600" w:lineRule="exact"/>
        <w:jc w:val="center"/>
        <w:outlineLvl w:val="0"/>
        <w:rPr>
          <w:rFonts w:hint="eastAsia" w:ascii="黑体" w:hAnsi="黑体" w:eastAsia="黑体"/>
          <w:color w:val="FF0000"/>
          <w:sz w:val="44"/>
          <w:szCs w:val="44"/>
        </w:rPr>
      </w:pPr>
      <w:r>
        <w:rPr>
          <w:rFonts w:hint="eastAsia"/>
          <w:sz w:val="32"/>
          <w:szCs w:val="32"/>
        </w:rPr>
        <w:t>部门预算项目支出绩效自评表（2023年度）</w:t>
      </w:r>
    </w:p>
    <w:tbl>
      <w:tblPr>
        <w:tblStyle w:val="15"/>
        <w:tblW w:w="8841" w:type="dxa"/>
        <w:tblInd w:w="93" w:type="dxa"/>
        <w:tblLayout w:type="autofit"/>
        <w:tblCellMar>
          <w:top w:w="0" w:type="dxa"/>
          <w:left w:w="108" w:type="dxa"/>
          <w:bottom w:w="0" w:type="dxa"/>
          <w:right w:w="108" w:type="dxa"/>
        </w:tblCellMar>
      </w:tblPr>
      <w:tblGrid>
        <w:gridCol w:w="1050"/>
        <w:gridCol w:w="630"/>
        <w:gridCol w:w="711"/>
        <w:gridCol w:w="1524"/>
        <w:gridCol w:w="1035"/>
        <w:gridCol w:w="1035"/>
        <w:gridCol w:w="1020"/>
        <w:gridCol w:w="561"/>
        <w:gridCol w:w="1275"/>
      </w:tblGrid>
      <w:tr>
        <w:tblPrEx>
          <w:tblCellMar>
            <w:top w:w="0" w:type="dxa"/>
            <w:left w:w="108" w:type="dxa"/>
            <w:bottom w:w="0" w:type="dxa"/>
            <w:right w:w="108" w:type="dxa"/>
          </w:tblCellMar>
        </w:tblPrEx>
        <w:trPr>
          <w:trHeight w:val="40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信息中心及保密类专项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40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r>
      <w:tr>
        <w:tblPrEx>
          <w:tblCellMar>
            <w:top w:w="0" w:type="dxa"/>
            <w:left w:w="108" w:type="dxa"/>
            <w:bottom w:w="0" w:type="dxa"/>
            <w:right w:w="108" w:type="dxa"/>
          </w:tblCellMar>
        </w:tblPrEx>
        <w:trPr>
          <w:trHeight w:val="408" w:hRule="atLeast"/>
        </w:trPr>
        <w:tc>
          <w:tcPr>
            <w:tcW w:w="88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0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0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90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保障网络正常运转、完成信息化建设任务</w:t>
            </w:r>
          </w:p>
        </w:tc>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保障了网络正常运转、完成信息化建设任务</w:t>
            </w:r>
          </w:p>
        </w:tc>
      </w:tr>
      <w:tr>
        <w:tblPrEx>
          <w:tblCellMar>
            <w:top w:w="0" w:type="dxa"/>
            <w:left w:w="108" w:type="dxa"/>
            <w:bottom w:w="0" w:type="dxa"/>
            <w:right w:w="108" w:type="dxa"/>
          </w:tblCellMar>
        </w:tblPrEx>
        <w:trPr>
          <w:trHeight w:val="52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600" w:hRule="atLeast"/>
        </w:trPr>
        <w:tc>
          <w:tcPr>
            <w:tcW w:w="5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未达到100%满意</w:t>
            </w:r>
          </w:p>
        </w:tc>
      </w:tr>
      <w:tr>
        <w:tblPrEx>
          <w:tblCellMar>
            <w:top w:w="0" w:type="dxa"/>
            <w:left w:w="108" w:type="dxa"/>
            <w:bottom w:w="0" w:type="dxa"/>
            <w:right w:w="108" w:type="dxa"/>
          </w:tblCellMar>
        </w:tblPrEx>
        <w:trPr>
          <w:trHeight w:val="408" w:hRule="atLeast"/>
        </w:trPr>
        <w:tc>
          <w:tcPr>
            <w:tcW w:w="39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全区党政机关覆盖率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网络运行流畅性</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56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bookmarkStart w:id="85" w:name="OLE_LINK19"/>
            <w:r>
              <w:rPr>
                <w:rFonts w:hint="eastAsia" w:ascii="宋体" w:hAnsi="宋体" w:cs="宋体"/>
                <w:color w:val="333333"/>
                <w:kern w:val="0"/>
                <w:sz w:val="20"/>
                <w:szCs w:val="20"/>
                <w:lang w:bidi="ar"/>
              </w:rPr>
              <w:t>网络运行成本</w:t>
            </w:r>
            <w:bookmarkEnd w:id="85"/>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≤50万元</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50万元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56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bookmarkStart w:id="86" w:name="OLE_LINK25"/>
            <w:r>
              <w:rPr>
                <w:rFonts w:hint="eastAsia" w:ascii="宋体" w:hAnsi="宋体" w:cs="宋体"/>
                <w:color w:val="333333"/>
                <w:kern w:val="0"/>
                <w:sz w:val="20"/>
                <w:szCs w:val="20"/>
                <w:lang w:bidi="ar"/>
              </w:rPr>
              <w:t>网络服务水平</w:t>
            </w:r>
            <w:bookmarkEnd w:id="86"/>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56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56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服务对象满意度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未达到100%满意</w:t>
            </w:r>
          </w:p>
        </w:tc>
      </w:tr>
    </w:tbl>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hint="eastAsia" w:ascii="黑体" w:hAnsi="黑体" w:eastAsia="黑体"/>
          <w:color w:val="FF0000"/>
          <w:sz w:val="44"/>
          <w:szCs w:val="44"/>
        </w:rPr>
      </w:pPr>
      <w:r>
        <w:rPr>
          <w:rFonts w:hint="eastAsia"/>
          <w:sz w:val="32"/>
          <w:szCs w:val="32"/>
        </w:rPr>
        <w:t>部门预算项目支出绩效自评表（2023年度）</w:t>
      </w:r>
    </w:p>
    <w:tbl>
      <w:tblPr>
        <w:tblStyle w:val="15"/>
        <w:tblW w:w="8631" w:type="dxa"/>
        <w:tblInd w:w="93" w:type="dxa"/>
        <w:tblLayout w:type="autofit"/>
        <w:tblCellMar>
          <w:top w:w="0" w:type="dxa"/>
          <w:left w:w="108" w:type="dxa"/>
          <w:bottom w:w="0" w:type="dxa"/>
          <w:right w:w="108" w:type="dxa"/>
        </w:tblCellMar>
      </w:tblPr>
      <w:tblGrid>
        <w:gridCol w:w="1005"/>
        <w:gridCol w:w="540"/>
        <w:gridCol w:w="885"/>
        <w:gridCol w:w="1185"/>
        <w:gridCol w:w="1110"/>
        <w:gridCol w:w="1035"/>
        <w:gridCol w:w="1020"/>
        <w:gridCol w:w="810"/>
        <w:gridCol w:w="1041"/>
      </w:tblGrid>
      <w:tr>
        <w:tblPrEx>
          <w:tblCellMar>
            <w:top w:w="0" w:type="dxa"/>
            <w:left w:w="108" w:type="dxa"/>
            <w:bottom w:w="0" w:type="dxa"/>
            <w:right w:w="108" w:type="dxa"/>
          </w:tblCellMar>
        </w:tblPrEx>
        <w:trPr>
          <w:trHeight w:val="54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金口河区电子政务外网IPV6升级改造项目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54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r>
      <w:tr>
        <w:tblPrEx>
          <w:tblCellMar>
            <w:top w:w="0" w:type="dxa"/>
            <w:left w:w="108" w:type="dxa"/>
            <w:bottom w:w="0" w:type="dxa"/>
            <w:right w:w="108" w:type="dxa"/>
          </w:tblCellMar>
        </w:tblPrEx>
        <w:trPr>
          <w:trHeight w:val="408" w:hRule="atLeast"/>
        </w:trPr>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54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r>
      <w:tr>
        <w:tblPrEx>
          <w:tblCellMar>
            <w:top w:w="0" w:type="dxa"/>
            <w:left w:w="108" w:type="dxa"/>
            <w:bottom w:w="0" w:type="dxa"/>
            <w:right w:w="108" w:type="dxa"/>
          </w:tblCellMar>
        </w:tblPrEx>
        <w:trPr>
          <w:trHeight w:val="408"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r>
      <w:tr>
        <w:tblPrEx>
          <w:tblCellMar>
            <w:top w:w="0" w:type="dxa"/>
            <w:left w:w="108" w:type="dxa"/>
            <w:bottom w:w="0" w:type="dxa"/>
            <w:right w:w="108" w:type="dxa"/>
          </w:tblCellMar>
        </w:tblPrEx>
        <w:trPr>
          <w:trHeight w:val="408"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72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完成金口河区电子政务外网IPV6升级改造</w:t>
            </w:r>
          </w:p>
        </w:tc>
        <w:tc>
          <w:tcPr>
            <w:tcW w:w="3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完成金口河区电子政务外网IPV6升级改造</w:t>
            </w:r>
          </w:p>
        </w:tc>
      </w:tr>
      <w:tr>
        <w:tblPrEx>
          <w:tblCellMar>
            <w:top w:w="0" w:type="dxa"/>
            <w:left w:w="108" w:type="dxa"/>
            <w:bottom w:w="0" w:type="dxa"/>
            <w:right w:w="108" w:type="dxa"/>
          </w:tblCellMar>
        </w:tblPrEx>
        <w:trPr>
          <w:trHeight w:val="528"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680" w:hRule="atLeast"/>
        </w:trPr>
        <w:tc>
          <w:tcPr>
            <w:tcW w:w="5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满意度不达100%</w:t>
            </w:r>
          </w:p>
        </w:tc>
      </w:tr>
      <w:tr>
        <w:tblPrEx>
          <w:tblCellMar>
            <w:top w:w="0" w:type="dxa"/>
            <w:left w:w="108" w:type="dxa"/>
            <w:bottom w:w="0" w:type="dxa"/>
            <w:right w:w="108" w:type="dxa"/>
          </w:tblCellMar>
        </w:tblPrEx>
        <w:trPr>
          <w:trHeight w:val="408" w:hRule="atLeast"/>
        </w:trPr>
        <w:tc>
          <w:tcPr>
            <w:tcW w:w="36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8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全区党政机关覆盖面</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网络刘畅性</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1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网络运行成本</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lang w:bidi="ar"/>
              </w:rPr>
              <w:t>≦</w:t>
            </w:r>
            <w:r>
              <w:rPr>
                <w:rStyle w:val="36"/>
                <w:rFonts w:hint="default"/>
                <w:lang w:bidi="ar"/>
              </w:rPr>
              <w:t>65万元</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65万元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1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网络服务水平</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1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1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7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受益党政机关满意度</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满意度不达100%</w:t>
            </w:r>
          </w:p>
        </w:tc>
      </w:tr>
    </w:tbl>
    <w:p>
      <w:pPr>
        <w:pStyle w:val="6"/>
        <w:spacing w:before="93"/>
        <w:rPr>
          <w:rFonts w:hAnsi="Calibri" w:cs="仿宋"/>
          <w:sz w:val="32"/>
          <w:szCs w:val="32"/>
        </w:rPr>
      </w:pPr>
    </w:p>
    <w:p>
      <w:pPr>
        <w:pStyle w:val="6"/>
        <w:spacing w:before="93"/>
        <w:jc w:val="center"/>
        <w:rPr>
          <w:sz w:val="32"/>
          <w:szCs w:val="32"/>
        </w:rPr>
      </w:pPr>
    </w:p>
    <w:p>
      <w:pPr>
        <w:pStyle w:val="6"/>
        <w:spacing w:before="93"/>
        <w:jc w:val="center"/>
        <w:rPr>
          <w:rFonts w:hAnsi="Calibri" w:cs="仿宋"/>
          <w:sz w:val="32"/>
          <w:szCs w:val="32"/>
        </w:rPr>
      </w:pPr>
      <w:r>
        <w:rPr>
          <w:rFonts w:hint="eastAsia"/>
          <w:sz w:val="32"/>
          <w:szCs w:val="32"/>
        </w:rPr>
        <w:t>部门预算项目支出绩效自评表（2023年度）</w:t>
      </w:r>
    </w:p>
    <w:tbl>
      <w:tblPr>
        <w:tblStyle w:val="15"/>
        <w:tblW w:w="8781" w:type="dxa"/>
        <w:tblInd w:w="93" w:type="dxa"/>
        <w:tblLayout w:type="autofit"/>
        <w:tblCellMar>
          <w:top w:w="0" w:type="dxa"/>
          <w:left w:w="108" w:type="dxa"/>
          <w:bottom w:w="0" w:type="dxa"/>
          <w:right w:w="108" w:type="dxa"/>
        </w:tblCellMar>
      </w:tblPr>
      <w:tblGrid>
        <w:gridCol w:w="981"/>
        <w:gridCol w:w="630"/>
        <w:gridCol w:w="855"/>
        <w:gridCol w:w="1215"/>
        <w:gridCol w:w="1329"/>
        <w:gridCol w:w="1155"/>
        <w:gridCol w:w="951"/>
        <w:gridCol w:w="480"/>
        <w:gridCol w:w="1185"/>
      </w:tblGrid>
      <w:tr>
        <w:tblPrEx>
          <w:tblCellMar>
            <w:top w:w="0" w:type="dxa"/>
            <w:left w:w="108" w:type="dxa"/>
            <w:bottom w:w="0" w:type="dxa"/>
            <w:right w:w="108" w:type="dxa"/>
          </w:tblCellMar>
        </w:tblPrEx>
        <w:trPr>
          <w:trHeight w:val="4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金口河区国产电脑替换项目</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4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r>
      <w:tr>
        <w:tblPrEx>
          <w:tblCellMar>
            <w:top w:w="0" w:type="dxa"/>
            <w:left w:w="108" w:type="dxa"/>
            <w:bottom w:w="0" w:type="dxa"/>
            <w:right w:w="108" w:type="dxa"/>
          </w:tblCellMar>
        </w:tblPrEx>
        <w:trPr>
          <w:trHeight w:val="408" w:hRule="atLeast"/>
        </w:trPr>
        <w:tc>
          <w:tcPr>
            <w:tcW w:w="87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611"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91.76</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0.705846154</w:t>
            </w:r>
          </w:p>
        </w:tc>
      </w:tr>
      <w:tr>
        <w:tblPrEx>
          <w:tblCellMar>
            <w:top w:w="0" w:type="dxa"/>
            <w:left w:w="108" w:type="dxa"/>
            <w:bottom w:w="0" w:type="dxa"/>
            <w:right w:w="108" w:type="dxa"/>
          </w:tblCellMar>
        </w:tblPrEx>
        <w:trPr>
          <w:trHeight w:val="408"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91.76</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0.705846154</w:t>
            </w:r>
          </w:p>
        </w:tc>
      </w:tr>
      <w:tr>
        <w:tblPrEx>
          <w:tblCellMar>
            <w:top w:w="0" w:type="dxa"/>
            <w:left w:w="108" w:type="dxa"/>
            <w:bottom w:w="0" w:type="dxa"/>
            <w:right w:w="108" w:type="dxa"/>
          </w:tblCellMar>
        </w:tblPrEx>
        <w:trPr>
          <w:trHeight w:val="408"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4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4029"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完成全区部分国产电脑替换，确保信息安全。</w:t>
            </w:r>
          </w:p>
        </w:tc>
        <w:tc>
          <w:tcPr>
            <w:tcW w:w="3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完成全区部分国产电脑替换，确保信息安全。</w:t>
            </w:r>
          </w:p>
        </w:tc>
      </w:tr>
      <w:tr>
        <w:tblPrEx>
          <w:tblCellMar>
            <w:top w:w="0" w:type="dxa"/>
            <w:left w:w="108" w:type="dxa"/>
            <w:bottom w:w="0" w:type="dxa"/>
            <w:right w:w="108" w:type="dxa"/>
          </w:tblCellMar>
        </w:tblPrEx>
        <w:trPr>
          <w:trHeight w:val="5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780" w:hRule="atLeast"/>
        </w:trPr>
        <w:tc>
          <w:tcPr>
            <w:tcW w:w="6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资金未使用完毕、部分单位满意度不达100%</w:t>
            </w:r>
          </w:p>
        </w:tc>
      </w:tr>
      <w:tr>
        <w:tblPrEx>
          <w:tblCellMar>
            <w:top w:w="0" w:type="dxa"/>
            <w:left w:w="108" w:type="dxa"/>
            <w:bottom w:w="0" w:type="dxa"/>
            <w:right w:w="108" w:type="dxa"/>
          </w:tblCellMar>
        </w:tblPrEx>
        <w:trPr>
          <w:trHeight w:val="408" w:hRule="atLeast"/>
        </w:trPr>
        <w:tc>
          <w:tcPr>
            <w:tcW w:w="36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70.58%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资金未使用完毕</w:t>
            </w:r>
          </w:p>
        </w:tc>
      </w:tr>
      <w:tr>
        <w:tblPrEx>
          <w:tblCellMar>
            <w:top w:w="0" w:type="dxa"/>
            <w:left w:w="108" w:type="dxa"/>
            <w:bottom w:w="0" w:type="dxa"/>
            <w:right w:w="108" w:type="dxa"/>
          </w:tblCellMar>
        </w:tblPrEx>
        <w:trPr>
          <w:trHeight w:val="408"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替换电脑数量</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≥200台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200台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使用期限</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≥6年</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≥6年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采购时限</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12月之前完成</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12月之前已经完成</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电脑采购成本</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≤130万元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91.76万元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4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办公硬件设施水平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4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4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受益党政机关满意度</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部分单位满意度不达100%</w:t>
            </w:r>
          </w:p>
        </w:tc>
      </w:tr>
    </w:tbl>
    <w:p>
      <w:pPr>
        <w:pStyle w:val="6"/>
        <w:spacing w:before="93"/>
        <w:jc w:val="center"/>
        <w:rPr>
          <w:rFonts w:hAnsi="Calibri" w:cs="仿宋"/>
          <w:sz w:val="32"/>
          <w:szCs w:val="32"/>
        </w:rPr>
      </w:pPr>
      <w:r>
        <w:rPr>
          <w:rFonts w:hint="eastAsia"/>
          <w:sz w:val="32"/>
          <w:szCs w:val="32"/>
        </w:rPr>
        <w:t>部门预算项目支出绩效自评表（2023年度）</w:t>
      </w:r>
    </w:p>
    <w:tbl>
      <w:tblPr>
        <w:tblStyle w:val="15"/>
        <w:tblW w:w="8631" w:type="dxa"/>
        <w:tblInd w:w="93" w:type="dxa"/>
        <w:tblLayout w:type="autofit"/>
        <w:tblCellMar>
          <w:top w:w="0" w:type="dxa"/>
          <w:left w:w="108" w:type="dxa"/>
          <w:bottom w:w="0" w:type="dxa"/>
          <w:right w:w="108" w:type="dxa"/>
        </w:tblCellMar>
      </w:tblPr>
      <w:tblGrid>
        <w:gridCol w:w="1020"/>
        <w:gridCol w:w="540"/>
        <w:gridCol w:w="930"/>
        <w:gridCol w:w="1380"/>
        <w:gridCol w:w="1005"/>
        <w:gridCol w:w="1020"/>
        <w:gridCol w:w="960"/>
        <w:gridCol w:w="630"/>
        <w:gridCol w:w="1146"/>
      </w:tblGrid>
      <w:tr>
        <w:tblPrEx>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应急公务用车购买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r>
      <w:tr>
        <w:tblPrEx>
          <w:tblCellMar>
            <w:top w:w="0" w:type="dxa"/>
            <w:left w:w="108" w:type="dxa"/>
            <w:bottom w:w="0" w:type="dxa"/>
            <w:right w:w="108" w:type="dxa"/>
          </w:tblCellMar>
        </w:tblPrEx>
        <w:trPr>
          <w:trHeight w:val="408" w:hRule="atLeast"/>
        </w:trPr>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56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119.89</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0.59945</w:t>
            </w:r>
          </w:p>
        </w:tc>
      </w:tr>
      <w:tr>
        <w:tblPrEx>
          <w:tblCellMar>
            <w:top w:w="0" w:type="dxa"/>
            <w:left w:w="108" w:type="dxa"/>
            <w:bottom w:w="0" w:type="dxa"/>
            <w:right w:w="108" w:type="dxa"/>
          </w:tblCellMar>
        </w:tblPrEx>
        <w:trPr>
          <w:trHeight w:val="408"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119.89</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0.59945</w:t>
            </w:r>
          </w:p>
        </w:tc>
      </w:tr>
      <w:tr>
        <w:tblPrEx>
          <w:tblCellMar>
            <w:top w:w="0" w:type="dxa"/>
            <w:left w:w="108" w:type="dxa"/>
            <w:bottom w:w="0" w:type="dxa"/>
            <w:right w:w="108" w:type="dxa"/>
          </w:tblCellMar>
        </w:tblPrEx>
        <w:trPr>
          <w:trHeight w:val="408"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855"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完成4辆应急公务用车购买</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完成4辆应急公务用车购买</w:t>
            </w:r>
          </w:p>
        </w:tc>
      </w:tr>
      <w:tr>
        <w:tblPrEx>
          <w:tblCellMar>
            <w:top w:w="0" w:type="dxa"/>
            <w:left w:w="108" w:type="dxa"/>
            <w:bottom w:w="0" w:type="dxa"/>
            <w:right w:w="108" w:type="dxa"/>
          </w:tblCellMar>
        </w:tblPrEx>
        <w:trPr>
          <w:trHeight w:val="528"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620" w:hRule="atLeast"/>
        </w:trPr>
        <w:tc>
          <w:tcPr>
            <w:tcW w:w="58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资金未全部使用完毕</w:t>
            </w:r>
          </w:p>
        </w:tc>
      </w:tr>
      <w:tr>
        <w:tblPrEx>
          <w:tblCellMar>
            <w:top w:w="0" w:type="dxa"/>
            <w:left w:w="108" w:type="dxa"/>
            <w:bottom w:w="0" w:type="dxa"/>
            <w:right w:w="108" w:type="dxa"/>
          </w:tblCellMar>
        </w:tblPrEx>
        <w:trPr>
          <w:trHeight w:val="620" w:hRule="atLeast"/>
        </w:trPr>
        <w:tc>
          <w:tcPr>
            <w:tcW w:w="38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59.95%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资金未全部使用完毕</w:t>
            </w:r>
          </w:p>
        </w:tc>
      </w:tr>
      <w:tr>
        <w:tblPrEx>
          <w:tblCellMar>
            <w:top w:w="0" w:type="dxa"/>
            <w:left w:w="108" w:type="dxa"/>
            <w:bottom w:w="0" w:type="dxa"/>
            <w:right w:w="108" w:type="dxa"/>
          </w:tblCellMar>
        </w:tblPrEx>
        <w:trPr>
          <w:trHeight w:val="408"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购买车辆数量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4辆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4辆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采购时限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12月之前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12月之前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车辆采购成本</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≤200万元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119.89万元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后勤服务水平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提升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受益党政机关满意度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满意度不达100%</w:t>
            </w:r>
          </w:p>
        </w:tc>
      </w:tr>
    </w:tbl>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jc w:val="center"/>
        <w:outlineLvl w:val="0"/>
        <w:rPr>
          <w:rFonts w:hint="eastAsia"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82"/>
      <w:bookmarkEnd w:id="84"/>
      <w:bookmarkStart w:id="87" w:name="_Toc15396619"/>
    </w:p>
    <w:p>
      <w:pPr>
        <w:pStyle w:val="4"/>
        <w:rPr>
          <w:rFonts w:hint="eastAsia"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87"/>
    </w:p>
    <w:p>
      <w:pPr>
        <w:pStyle w:val="4"/>
        <w:rPr>
          <w:rFonts w:hint="eastAsia" w:ascii="仿宋" w:hAnsi="仿宋" w:eastAsia="仿宋"/>
        </w:rPr>
      </w:pPr>
      <w:bookmarkStart w:id="88" w:name="_Toc15396620"/>
      <w:r>
        <w:rPr>
          <w:rFonts w:hint="eastAsia" w:ascii="仿宋" w:hAnsi="仿宋" w:eastAsia="仿宋"/>
          <w:b w:val="0"/>
        </w:rPr>
        <w:t>二、收</w:t>
      </w:r>
      <w:r>
        <w:rPr>
          <w:rStyle w:val="29"/>
          <w:rFonts w:hint="eastAsia" w:ascii="仿宋" w:hAnsi="仿宋" w:eastAsia="仿宋"/>
          <w:b w:val="0"/>
          <w:bCs w:val="0"/>
        </w:rPr>
        <w:t>入决算表</w:t>
      </w:r>
      <w:bookmarkEnd w:id="88"/>
    </w:p>
    <w:p>
      <w:pPr>
        <w:pStyle w:val="4"/>
        <w:rPr>
          <w:rFonts w:hint="eastAsia" w:ascii="仿宋" w:hAnsi="仿宋" w:eastAsia="仿宋"/>
        </w:rPr>
      </w:pPr>
      <w:bookmarkStart w:id="89"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9"/>
    </w:p>
    <w:p>
      <w:pPr>
        <w:pStyle w:val="4"/>
        <w:rPr>
          <w:rFonts w:hint="eastAsia" w:ascii="仿宋" w:hAnsi="仿宋" w:eastAsia="仿宋"/>
          <w:b w:val="0"/>
        </w:rPr>
      </w:pPr>
      <w:bookmarkStart w:id="90"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90"/>
    </w:p>
    <w:p>
      <w:pPr>
        <w:pStyle w:val="4"/>
        <w:rPr>
          <w:rStyle w:val="29"/>
          <w:rFonts w:hint="eastAsia" w:ascii="仿宋" w:hAnsi="仿宋" w:eastAsia="仿宋"/>
          <w:b w:val="0"/>
          <w:bCs w:val="0"/>
        </w:rPr>
      </w:pPr>
      <w:bookmarkStart w:id="91"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91"/>
      <w:bookmarkStart w:id="92" w:name="_Toc15396624"/>
    </w:p>
    <w:p>
      <w:pPr>
        <w:pStyle w:val="4"/>
        <w:rPr>
          <w:rFonts w:hint="eastAsia"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92"/>
    </w:p>
    <w:p>
      <w:pPr>
        <w:pStyle w:val="4"/>
        <w:rPr>
          <w:rFonts w:hint="eastAsia" w:ascii="仿宋" w:hAnsi="仿宋" w:eastAsia="仿宋"/>
        </w:rPr>
      </w:pPr>
      <w:bookmarkStart w:id="93"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3"/>
    </w:p>
    <w:p>
      <w:pPr>
        <w:pStyle w:val="4"/>
        <w:rPr>
          <w:rFonts w:hint="eastAsia" w:ascii="仿宋" w:hAnsi="仿宋" w:eastAsia="仿宋"/>
        </w:rPr>
      </w:pPr>
      <w:bookmarkStart w:id="94"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4"/>
    </w:p>
    <w:p>
      <w:pPr>
        <w:pStyle w:val="4"/>
        <w:rPr>
          <w:rFonts w:hint="eastAsia" w:ascii="仿宋" w:hAnsi="仿宋" w:eastAsia="仿宋"/>
        </w:rPr>
      </w:pPr>
      <w:bookmarkStart w:id="95"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5"/>
    </w:p>
    <w:p>
      <w:pPr>
        <w:pStyle w:val="4"/>
        <w:rPr>
          <w:rFonts w:hint="eastAsia" w:ascii="仿宋" w:hAnsi="仿宋" w:eastAsia="仿宋"/>
        </w:rPr>
      </w:pPr>
      <w:bookmarkStart w:id="96" w:name="_Toc15396628"/>
      <w:r>
        <w:rPr>
          <w:rStyle w:val="29"/>
          <w:rFonts w:hint="eastAsia" w:ascii="仿宋" w:hAnsi="仿宋" w:eastAsia="仿宋"/>
          <w:b w:val="0"/>
          <w:bCs w:val="0"/>
        </w:rPr>
        <w:t>十、</w:t>
      </w:r>
      <w:bookmarkEnd w:id="96"/>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hint="eastAsia" w:ascii="仿宋" w:hAnsi="仿宋" w:eastAsia="仿宋"/>
        </w:rPr>
      </w:pPr>
      <w:bookmarkStart w:id="97" w:name="_Toc15396629"/>
      <w:r>
        <w:rPr>
          <w:rStyle w:val="29"/>
          <w:rFonts w:hint="eastAsia" w:ascii="仿宋" w:hAnsi="仿宋" w:eastAsia="仿宋"/>
          <w:b w:val="0"/>
          <w:bCs w:val="0"/>
        </w:rPr>
        <w:t>十一、</w:t>
      </w:r>
      <w:bookmarkEnd w:id="97"/>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hint="eastAsia" w:ascii="仿宋" w:hAnsi="仿宋" w:eastAsia="仿宋"/>
        </w:rPr>
      </w:pPr>
      <w:bookmarkStart w:id="98" w:name="_Toc15396630"/>
      <w:r>
        <w:rPr>
          <w:rStyle w:val="29"/>
          <w:rFonts w:hint="eastAsia" w:ascii="仿宋" w:hAnsi="仿宋" w:eastAsia="仿宋"/>
          <w:b w:val="0"/>
          <w:bCs w:val="0"/>
        </w:rPr>
        <w:t>十二、</w:t>
      </w:r>
      <w:bookmarkEnd w:id="98"/>
      <w:r>
        <w:rPr>
          <w:rStyle w:val="29"/>
          <w:rFonts w:hint="eastAsia" w:ascii="仿宋" w:hAnsi="仿宋" w:eastAsia="仿宋"/>
          <w:b w:val="0"/>
          <w:bCs w:val="0"/>
        </w:rPr>
        <w:t>国有资本经营预算财政拨款支出决算表</w:t>
      </w:r>
    </w:p>
    <w:p>
      <w:pPr>
        <w:pStyle w:val="4"/>
        <w:rPr>
          <w:rFonts w:eastAsia="仿宋"/>
        </w:rPr>
      </w:pPr>
      <w:bookmarkStart w:id="99" w:name="_Toc15396631"/>
      <w:r>
        <w:rPr>
          <w:rStyle w:val="29"/>
          <w:rFonts w:hint="eastAsia" w:ascii="仿宋" w:hAnsi="仿宋" w:eastAsia="仿宋"/>
          <w:b w:val="0"/>
          <w:bCs w:val="0"/>
        </w:rPr>
        <w:t>十三、</w:t>
      </w:r>
      <w:bookmarkEnd w:id="99"/>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480F"/>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C37A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651AD"/>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3A1B"/>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359E"/>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A73A4"/>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A1198C"/>
    <w:rsid w:val="03433F84"/>
    <w:rsid w:val="03B34FA0"/>
    <w:rsid w:val="03DC2831"/>
    <w:rsid w:val="04B47E6C"/>
    <w:rsid w:val="04EE72A6"/>
    <w:rsid w:val="05CE0B13"/>
    <w:rsid w:val="06AA25D0"/>
    <w:rsid w:val="079403B6"/>
    <w:rsid w:val="07984B62"/>
    <w:rsid w:val="081B5E94"/>
    <w:rsid w:val="08343484"/>
    <w:rsid w:val="085140B5"/>
    <w:rsid w:val="08614E76"/>
    <w:rsid w:val="0956706F"/>
    <w:rsid w:val="0A2032A3"/>
    <w:rsid w:val="0A401BDB"/>
    <w:rsid w:val="0B0C55A3"/>
    <w:rsid w:val="0B8A37D8"/>
    <w:rsid w:val="0BE07E47"/>
    <w:rsid w:val="0C1002D8"/>
    <w:rsid w:val="0C185756"/>
    <w:rsid w:val="0C3F1EB2"/>
    <w:rsid w:val="0C933984"/>
    <w:rsid w:val="0F5FFB2F"/>
    <w:rsid w:val="0FE62AB8"/>
    <w:rsid w:val="0FFFCF60"/>
    <w:rsid w:val="10C055FF"/>
    <w:rsid w:val="10F400FA"/>
    <w:rsid w:val="117A2E4F"/>
    <w:rsid w:val="118107EC"/>
    <w:rsid w:val="11DD6519"/>
    <w:rsid w:val="12171EDF"/>
    <w:rsid w:val="123A6B73"/>
    <w:rsid w:val="12C16705"/>
    <w:rsid w:val="13B37ED8"/>
    <w:rsid w:val="146B7E1D"/>
    <w:rsid w:val="14BD6892"/>
    <w:rsid w:val="14DE041E"/>
    <w:rsid w:val="161C76B2"/>
    <w:rsid w:val="16BB723D"/>
    <w:rsid w:val="18015F3F"/>
    <w:rsid w:val="182127A7"/>
    <w:rsid w:val="18856C48"/>
    <w:rsid w:val="194D08F3"/>
    <w:rsid w:val="198F2D6C"/>
    <w:rsid w:val="19F55BA5"/>
    <w:rsid w:val="19F67B09"/>
    <w:rsid w:val="1A7F3B41"/>
    <w:rsid w:val="1AE86432"/>
    <w:rsid w:val="1AEC5AB4"/>
    <w:rsid w:val="1B46169D"/>
    <w:rsid w:val="1BE8440E"/>
    <w:rsid w:val="1C543AAD"/>
    <w:rsid w:val="1D155CEE"/>
    <w:rsid w:val="1D90090F"/>
    <w:rsid w:val="1E0850D6"/>
    <w:rsid w:val="1E3E561C"/>
    <w:rsid w:val="1F027ADA"/>
    <w:rsid w:val="1FDBBF84"/>
    <w:rsid w:val="2001031A"/>
    <w:rsid w:val="20673514"/>
    <w:rsid w:val="20F57F95"/>
    <w:rsid w:val="213D32CF"/>
    <w:rsid w:val="21560620"/>
    <w:rsid w:val="22197654"/>
    <w:rsid w:val="221C4286"/>
    <w:rsid w:val="228E6730"/>
    <w:rsid w:val="229719A8"/>
    <w:rsid w:val="22DF6543"/>
    <w:rsid w:val="23385CD8"/>
    <w:rsid w:val="235539DC"/>
    <w:rsid w:val="236725CC"/>
    <w:rsid w:val="240371BF"/>
    <w:rsid w:val="25437031"/>
    <w:rsid w:val="256F3379"/>
    <w:rsid w:val="25711CC6"/>
    <w:rsid w:val="25C741E6"/>
    <w:rsid w:val="260512EE"/>
    <w:rsid w:val="26CF7273"/>
    <w:rsid w:val="26DE4854"/>
    <w:rsid w:val="276B3895"/>
    <w:rsid w:val="276F80C0"/>
    <w:rsid w:val="27842671"/>
    <w:rsid w:val="279A1B15"/>
    <w:rsid w:val="29FD04D3"/>
    <w:rsid w:val="2A8F4934"/>
    <w:rsid w:val="2ABD4E63"/>
    <w:rsid w:val="2ABE7A3E"/>
    <w:rsid w:val="2AFF09B6"/>
    <w:rsid w:val="2B3043E2"/>
    <w:rsid w:val="2C076737"/>
    <w:rsid w:val="2C3F6197"/>
    <w:rsid w:val="2CA234A8"/>
    <w:rsid w:val="2D99461C"/>
    <w:rsid w:val="2EFA1321"/>
    <w:rsid w:val="2EFA178C"/>
    <w:rsid w:val="2EFDF86C"/>
    <w:rsid w:val="2F9C03F4"/>
    <w:rsid w:val="2F9D17E1"/>
    <w:rsid w:val="30283F91"/>
    <w:rsid w:val="30B46D73"/>
    <w:rsid w:val="30E67723"/>
    <w:rsid w:val="314F2BEC"/>
    <w:rsid w:val="31507B02"/>
    <w:rsid w:val="319F7F4E"/>
    <w:rsid w:val="32174363"/>
    <w:rsid w:val="340F40D8"/>
    <w:rsid w:val="34B02D9F"/>
    <w:rsid w:val="356A28F1"/>
    <w:rsid w:val="356A68FE"/>
    <w:rsid w:val="356C2A14"/>
    <w:rsid w:val="357C035A"/>
    <w:rsid w:val="359A63E0"/>
    <w:rsid w:val="368E000D"/>
    <w:rsid w:val="383D272C"/>
    <w:rsid w:val="388144F6"/>
    <w:rsid w:val="389861B3"/>
    <w:rsid w:val="393A4A07"/>
    <w:rsid w:val="39AE70AB"/>
    <w:rsid w:val="3A0E2912"/>
    <w:rsid w:val="3A4DCE41"/>
    <w:rsid w:val="3A5E504F"/>
    <w:rsid w:val="3B782B1F"/>
    <w:rsid w:val="3BCB56FA"/>
    <w:rsid w:val="3C0C0783"/>
    <w:rsid w:val="3C1B6E35"/>
    <w:rsid w:val="3C9C66B4"/>
    <w:rsid w:val="3D89350A"/>
    <w:rsid w:val="3EA66BFD"/>
    <w:rsid w:val="3EE7C2F4"/>
    <w:rsid w:val="3F371B56"/>
    <w:rsid w:val="3F792ED8"/>
    <w:rsid w:val="3F9F3A96"/>
    <w:rsid w:val="3FD3563A"/>
    <w:rsid w:val="3FE63514"/>
    <w:rsid w:val="3FECA4B2"/>
    <w:rsid w:val="3FF58C48"/>
    <w:rsid w:val="42FF6694"/>
    <w:rsid w:val="44A3507E"/>
    <w:rsid w:val="44D437FB"/>
    <w:rsid w:val="4553085F"/>
    <w:rsid w:val="45C41B5E"/>
    <w:rsid w:val="46CC0FCD"/>
    <w:rsid w:val="46E841F3"/>
    <w:rsid w:val="473C355E"/>
    <w:rsid w:val="47DB7B90"/>
    <w:rsid w:val="482C3386"/>
    <w:rsid w:val="48A14B56"/>
    <w:rsid w:val="48BF60AB"/>
    <w:rsid w:val="493C27E9"/>
    <w:rsid w:val="496F39ED"/>
    <w:rsid w:val="49ED69D6"/>
    <w:rsid w:val="49FF41D3"/>
    <w:rsid w:val="4A144698"/>
    <w:rsid w:val="4A201B48"/>
    <w:rsid w:val="4A463740"/>
    <w:rsid w:val="4A901A63"/>
    <w:rsid w:val="4B1D70C8"/>
    <w:rsid w:val="4BE068DB"/>
    <w:rsid w:val="4BF6002B"/>
    <w:rsid w:val="4BFFC6BE"/>
    <w:rsid w:val="4C473573"/>
    <w:rsid w:val="4C671411"/>
    <w:rsid w:val="4D877542"/>
    <w:rsid w:val="4ECE2238"/>
    <w:rsid w:val="50465DC1"/>
    <w:rsid w:val="51DB4B86"/>
    <w:rsid w:val="51E63D59"/>
    <w:rsid w:val="51F64DB0"/>
    <w:rsid w:val="522B4CDD"/>
    <w:rsid w:val="5266163F"/>
    <w:rsid w:val="5330617C"/>
    <w:rsid w:val="53D1772C"/>
    <w:rsid w:val="53E030A9"/>
    <w:rsid w:val="55200F58"/>
    <w:rsid w:val="55333C3E"/>
    <w:rsid w:val="570D12BC"/>
    <w:rsid w:val="57707A82"/>
    <w:rsid w:val="57821021"/>
    <w:rsid w:val="5846521D"/>
    <w:rsid w:val="586047F6"/>
    <w:rsid w:val="58D82872"/>
    <w:rsid w:val="59DA36DD"/>
    <w:rsid w:val="59E47924"/>
    <w:rsid w:val="5AAC45E8"/>
    <w:rsid w:val="5BEF3B3B"/>
    <w:rsid w:val="5BFC651E"/>
    <w:rsid w:val="5CC93EBA"/>
    <w:rsid w:val="5D6361C4"/>
    <w:rsid w:val="5D886403"/>
    <w:rsid w:val="5DDF7522"/>
    <w:rsid w:val="5E604DE2"/>
    <w:rsid w:val="5E870525"/>
    <w:rsid w:val="5EA558D6"/>
    <w:rsid w:val="5ED903A7"/>
    <w:rsid w:val="5F043288"/>
    <w:rsid w:val="5F5A1FC8"/>
    <w:rsid w:val="5F67802D"/>
    <w:rsid w:val="5F7DC4F2"/>
    <w:rsid w:val="5FA0576E"/>
    <w:rsid w:val="5FB36814"/>
    <w:rsid w:val="5FBB8E56"/>
    <w:rsid w:val="5FFB5535"/>
    <w:rsid w:val="60B97540"/>
    <w:rsid w:val="62B813B3"/>
    <w:rsid w:val="62C248CD"/>
    <w:rsid w:val="62D66964"/>
    <w:rsid w:val="63434487"/>
    <w:rsid w:val="63D3293A"/>
    <w:rsid w:val="64CA39A1"/>
    <w:rsid w:val="651F5701"/>
    <w:rsid w:val="65C635A5"/>
    <w:rsid w:val="66DE554E"/>
    <w:rsid w:val="66F66A68"/>
    <w:rsid w:val="67F5111B"/>
    <w:rsid w:val="691563FC"/>
    <w:rsid w:val="69630ADE"/>
    <w:rsid w:val="699B4CCF"/>
    <w:rsid w:val="69BD5F13"/>
    <w:rsid w:val="69FB0B4B"/>
    <w:rsid w:val="6A000277"/>
    <w:rsid w:val="6A4F7FF6"/>
    <w:rsid w:val="6B21748B"/>
    <w:rsid w:val="6BC35959"/>
    <w:rsid w:val="6BFFE1FB"/>
    <w:rsid w:val="6C435D25"/>
    <w:rsid w:val="6C4A05C8"/>
    <w:rsid w:val="6C771D94"/>
    <w:rsid w:val="6CE03B68"/>
    <w:rsid w:val="6D3B1A89"/>
    <w:rsid w:val="6D5B313B"/>
    <w:rsid w:val="6DB7D8A3"/>
    <w:rsid w:val="6DBC6B23"/>
    <w:rsid w:val="6EA9319E"/>
    <w:rsid w:val="6EC78701"/>
    <w:rsid w:val="6F7A5481"/>
    <w:rsid w:val="6FFE07A9"/>
    <w:rsid w:val="70331307"/>
    <w:rsid w:val="70B107F1"/>
    <w:rsid w:val="71BF4EC2"/>
    <w:rsid w:val="72734D90"/>
    <w:rsid w:val="72A618B7"/>
    <w:rsid w:val="73930B1D"/>
    <w:rsid w:val="73E65E02"/>
    <w:rsid w:val="73E75B71"/>
    <w:rsid w:val="7412278C"/>
    <w:rsid w:val="747849CA"/>
    <w:rsid w:val="75DDCDA9"/>
    <w:rsid w:val="75FF44B1"/>
    <w:rsid w:val="76905212"/>
    <w:rsid w:val="77670518"/>
    <w:rsid w:val="777FA627"/>
    <w:rsid w:val="77D83A81"/>
    <w:rsid w:val="77DF1B5F"/>
    <w:rsid w:val="77EF2D9D"/>
    <w:rsid w:val="79E7B28D"/>
    <w:rsid w:val="7A1C6027"/>
    <w:rsid w:val="7A2C60A4"/>
    <w:rsid w:val="7AB15C57"/>
    <w:rsid w:val="7ACFF0C2"/>
    <w:rsid w:val="7AE31F0F"/>
    <w:rsid w:val="7AED10D1"/>
    <w:rsid w:val="7AFB9108"/>
    <w:rsid w:val="7B417AC4"/>
    <w:rsid w:val="7B603710"/>
    <w:rsid w:val="7BD5340C"/>
    <w:rsid w:val="7BF20146"/>
    <w:rsid w:val="7BFB19D2"/>
    <w:rsid w:val="7BFD1750"/>
    <w:rsid w:val="7BFDAA1B"/>
    <w:rsid w:val="7CD73DE6"/>
    <w:rsid w:val="7CDF9A82"/>
    <w:rsid w:val="7CFFA1BD"/>
    <w:rsid w:val="7D2569E0"/>
    <w:rsid w:val="7D2E3F7A"/>
    <w:rsid w:val="7D796B9A"/>
    <w:rsid w:val="7D962A91"/>
    <w:rsid w:val="7DE92C61"/>
    <w:rsid w:val="7DED9490"/>
    <w:rsid w:val="7DFF4872"/>
    <w:rsid w:val="7E0F33E1"/>
    <w:rsid w:val="7E597CD7"/>
    <w:rsid w:val="7E7487E6"/>
    <w:rsid w:val="7E7C2A54"/>
    <w:rsid w:val="7EC6610C"/>
    <w:rsid w:val="7EEEFD72"/>
    <w:rsid w:val="7F1D517C"/>
    <w:rsid w:val="7F3B0153"/>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B4183"/>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Cs/>
      <w:szCs w:val="21"/>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61"/>
    <w:basedOn w:val="16"/>
    <w:qFormat/>
    <w:uiPriority w:val="0"/>
    <w:rPr>
      <w:rFonts w:hint="eastAsia" w:ascii="微软雅黑" w:hAnsi="微软雅黑" w:eastAsia="微软雅黑" w:cs="微软雅黑"/>
      <w:color w:val="333333"/>
      <w:sz w:val="18"/>
      <w:szCs w:val="18"/>
      <w:u w:val="none"/>
    </w:rPr>
  </w:style>
  <w:style w:type="character" w:customStyle="1" w:styleId="35">
    <w:name w:val="font41"/>
    <w:basedOn w:val="16"/>
    <w:qFormat/>
    <w:uiPriority w:val="0"/>
    <w:rPr>
      <w:rFonts w:hint="eastAsia" w:ascii="宋体" w:hAnsi="宋体" w:eastAsia="宋体" w:cs="宋体"/>
      <w:color w:val="333333"/>
      <w:sz w:val="18"/>
      <w:szCs w:val="18"/>
      <w:u w:val="none"/>
    </w:rPr>
  </w:style>
  <w:style w:type="character" w:customStyle="1" w:styleId="36">
    <w:name w:val="font31"/>
    <w:basedOn w:val="16"/>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收支总计变动情况图</a:t>
            </a:r>
            <a:endParaRPr lang="zh-CN" altLang="en-US"/>
          </a:p>
        </c:rich>
      </c:tx>
      <c:layout/>
      <c:overlay val="0"/>
      <c:spPr>
        <a:noFill/>
        <a:ln>
          <a:noFill/>
        </a:ln>
        <a:effectLst/>
      </c:spPr>
    </c:title>
    <c:autoTitleDeleted val="0"/>
    <c:plotArea>
      <c:layout>
        <c:manualLayout>
          <c:layoutTarget val="inner"/>
          <c:xMode val="edge"/>
          <c:yMode val="edge"/>
          <c:x val="0.0310838445807771"/>
          <c:y val="0.306895680727456"/>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1395.83</c:v>
                </c:pt>
                <c:pt idx="1">
                  <c:v>1078.01</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532</c:v>
                </c:pt>
                <c:pt idx="1">
                  <c:v>545.8</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1395.5</c:v>
                </c:pt>
                <c:pt idx="1">
                  <c:v>1077.76</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2022年一般公共预算财政拨款支出总计</c:v>
                </c:pt>
                <c:pt idx="1">
                  <c:v>2023年一般公共预算财政拨款支出总计</c:v>
                </c:pt>
              </c:strCache>
            </c:strRef>
          </c:cat>
          <c:val>
            <c:numRef>
              <c:f>Sheet1!$B$2:$B$3</c:f>
              <c:numCache>
                <c:formatCode>General</c:formatCode>
                <c:ptCount val="2"/>
                <c:pt idx="0">
                  <c:v>1395.5</c:v>
                </c:pt>
                <c:pt idx="1">
                  <c:v>1077.76</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manualLayout>
          <c:xMode val="edge"/>
          <c:yMode val="edge"/>
          <c:x val="0.210020449897751"/>
          <c:y val="0.044351464435146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0.0361881785283474"/>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0.117587558477684"/>
                  <c:y val="-0.0087693656825489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79073212645067"/>
                  <c:y val="0.2268703131760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55034997874431"/>
                  <c:y val="0.05622602043928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16429495472186"/>
                  <c:y val="0.04523522316043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86.88</c:v>
                </c:pt>
                <c:pt idx="1">
                  <c:v>7.78</c:v>
                </c:pt>
                <c:pt idx="2">
                  <c:v>1</c:v>
                </c:pt>
                <c:pt idx="3">
                  <c:v>1.48</c:v>
                </c:pt>
                <c:pt idx="4">
                  <c:v>2.85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135000671980747"/>
                  <c:y val="0.11276546762709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3124328019253"/>
                  <c:y val="-0.073381294964028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3416706675805"/>
                  <c:y val="0.05419884667029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85.49</c:v>
                </c:pt>
                <c:pt idx="2">
                  <c:v>4.67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2050</Words>
  <Characters>11686</Characters>
  <Lines>97</Lines>
  <Paragraphs>27</Paragraphs>
  <TotalTime>30</TotalTime>
  <ScaleCrop>false</ScaleCrop>
  <LinksUpToDate>false</LinksUpToDate>
  <CharactersWithSpaces>13709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易小琴</cp:lastModifiedBy>
  <cp:lastPrinted>2023-08-03T10:35:00Z</cp:lastPrinted>
  <dcterms:modified xsi:type="dcterms:W3CDTF">2024-09-26T09:42:11Z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F7ACC986CC7F42B7A94F2EAFA73E00CE</vt:lpwstr>
  </property>
</Properties>
</file>