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96475"/>
      <w:bookmarkStart w:id="4" w:name="_Toc15396597"/>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598"/>
      <w:bookmarkStart w:id="8" w:name="_Toc15396476"/>
      <w:bookmarkStart w:id="9" w:name="_Toc15377194"/>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乐山市金口河区市容环境卫生公共服务中心单位决算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公开时间：2024年9月26 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单位概况………………………………………………………………4</w:t>
      </w:r>
    </w:p>
    <w:p>
      <w:pPr>
        <w:pStyle w:val="13"/>
        <w:adjustRightInd w:val="0"/>
        <w:snapToGrid w:val="0"/>
        <w:spacing w:line="440" w:lineRule="exact"/>
        <w:jc w:val="left"/>
        <w:rPr>
          <w:sz w:val="24"/>
        </w:rPr>
      </w:pPr>
      <w:r>
        <w:rPr>
          <w:rFonts w:hint="eastAsia"/>
          <w:sz w:val="24"/>
        </w:rPr>
        <w:t>一、主要职责…………………………………………………………………4</w:t>
      </w:r>
    </w:p>
    <w:p>
      <w:pPr>
        <w:pStyle w:val="13"/>
        <w:adjustRightInd w:val="0"/>
        <w:snapToGrid w:val="0"/>
        <w:spacing w:line="440" w:lineRule="exact"/>
        <w:jc w:val="left"/>
      </w:pPr>
      <w:r>
        <w:rPr>
          <w:rFonts w:hint="eastAsia"/>
          <w:sz w:val="24"/>
        </w:rPr>
        <w:t>二、机构设置…………………………………………………………………4</w:t>
      </w:r>
    </w:p>
    <w:p>
      <w:pPr>
        <w:pStyle w:val="12"/>
        <w:adjustRightInd w:val="0"/>
        <w:snapToGrid w:val="0"/>
        <w:spacing w:before="0" w:line="440" w:lineRule="exact"/>
        <w:jc w:val="left"/>
        <w:rPr>
          <w:sz w:val="24"/>
          <w:szCs w:val="24"/>
        </w:rPr>
      </w:pPr>
      <w:r>
        <w:rPr>
          <w:rFonts w:hint="eastAsia"/>
          <w:sz w:val="24"/>
        </w:rPr>
        <w:t>第二部分 2023年度单位决算情况说明…………………………………………4</w:t>
      </w:r>
    </w:p>
    <w:p>
      <w:pPr>
        <w:pStyle w:val="13"/>
        <w:adjustRightInd w:val="0"/>
        <w:snapToGrid w:val="0"/>
        <w:spacing w:line="440" w:lineRule="exact"/>
        <w:jc w:val="left"/>
        <w:rPr>
          <w:rFonts w:ascii="仿宋" w:hAnsi="仿宋" w:cstheme="minorBidi"/>
          <w:sz w:val="24"/>
        </w:rPr>
      </w:pPr>
      <w:r>
        <w:rPr>
          <w:rFonts w:hint="eastAsia"/>
          <w:sz w:val="24"/>
        </w:rPr>
        <w:t>一、收入支出决算总体情况说明……………………………………………4</w:t>
      </w:r>
    </w:p>
    <w:p>
      <w:pPr>
        <w:pStyle w:val="13"/>
        <w:adjustRightInd w:val="0"/>
        <w:snapToGrid w:val="0"/>
        <w:spacing w:line="440" w:lineRule="exact"/>
        <w:jc w:val="left"/>
        <w:rPr>
          <w:rFonts w:ascii="仿宋" w:hAnsi="仿宋" w:cstheme="minorBidi"/>
          <w:sz w:val="24"/>
        </w:rPr>
      </w:pPr>
      <w:r>
        <w:rPr>
          <w:rFonts w:hint="eastAsia"/>
          <w:sz w:val="24"/>
        </w:rPr>
        <w:t>二、收入决算情况说明………………………………………………………5</w:t>
      </w:r>
    </w:p>
    <w:p>
      <w:pPr>
        <w:pStyle w:val="13"/>
        <w:adjustRightInd w:val="0"/>
        <w:snapToGrid w:val="0"/>
        <w:spacing w:line="440" w:lineRule="exact"/>
        <w:jc w:val="left"/>
        <w:rPr>
          <w:rFonts w:ascii="仿宋" w:hAnsi="仿宋" w:cstheme="minorBidi"/>
          <w:sz w:val="24"/>
        </w:rPr>
      </w:pPr>
      <w:r>
        <w:rPr>
          <w:rFonts w:hint="eastAsia"/>
          <w:sz w:val="24"/>
        </w:rPr>
        <w:t>三、支出决算情况说明………………………………………………………6</w:t>
      </w:r>
    </w:p>
    <w:p>
      <w:pPr>
        <w:pStyle w:val="13"/>
        <w:adjustRightInd w:val="0"/>
        <w:snapToGrid w:val="0"/>
        <w:spacing w:line="440" w:lineRule="exact"/>
        <w:jc w:val="left"/>
        <w:rPr>
          <w:rFonts w:ascii="仿宋" w:hAnsi="仿宋" w:cstheme="minorBidi"/>
          <w:sz w:val="24"/>
        </w:rPr>
      </w:pPr>
      <w:r>
        <w:rPr>
          <w:rFonts w:hint="eastAsia"/>
          <w:sz w:val="24"/>
        </w:rPr>
        <w:t>四、财政拨款收入支出决算总体情况说明…………………………………7</w:t>
      </w:r>
    </w:p>
    <w:p>
      <w:pPr>
        <w:pStyle w:val="13"/>
        <w:adjustRightInd w:val="0"/>
        <w:snapToGrid w:val="0"/>
        <w:spacing w:line="440" w:lineRule="exact"/>
        <w:jc w:val="left"/>
        <w:rPr>
          <w:rFonts w:ascii="仿宋" w:hAnsi="仿宋" w:cstheme="minorBidi"/>
          <w:sz w:val="24"/>
        </w:rPr>
      </w:pPr>
      <w:r>
        <w:rPr>
          <w:rFonts w:hint="eastAsia"/>
          <w:sz w:val="24"/>
        </w:rPr>
        <w:t>五、一般公共预算财政拨款支出决算情况说明……………………………8</w:t>
      </w:r>
    </w:p>
    <w:p>
      <w:pPr>
        <w:pStyle w:val="13"/>
        <w:adjustRightInd w:val="0"/>
        <w:snapToGrid w:val="0"/>
        <w:spacing w:line="440" w:lineRule="exact"/>
        <w:jc w:val="left"/>
        <w:rPr>
          <w:rFonts w:ascii="仿宋" w:hAnsi="仿宋" w:cstheme="minorBidi"/>
          <w:sz w:val="24"/>
        </w:rPr>
      </w:pPr>
      <w:r>
        <w:rPr>
          <w:rFonts w:hint="eastAsia"/>
          <w:sz w:val="24"/>
        </w:rPr>
        <w:t>六、一般公共预算财政拨款基本支出决算情况说明………………………11</w:t>
      </w:r>
    </w:p>
    <w:p>
      <w:pPr>
        <w:pStyle w:val="13"/>
        <w:adjustRightInd w:val="0"/>
        <w:snapToGrid w:val="0"/>
        <w:spacing w:line="440" w:lineRule="exact"/>
        <w:jc w:val="left"/>
        <w:rPr>
          <w:rFonts w:ascii="仿宋" w:hAnsi="仿宋" w:cstheme="minorBidi"/>
          <w:sz w:val="24"/>
        </w:rPr>
      </w:pPr>
      <w:r>
        <w:rPr>
          <w:rFonts w:hint="eastAsia"/>
          <w:sz w:val="24"/>
        </w:rPr>
        <w:t>七、财政拨款“三公”经费支出决算情况说明……………………………12</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八、政府性基金预算支出决算情况说明……………………………………1</w:t>
      </w:r>
      <w:r>
        <w:rPr>
          <w:rFonts w:hint="eastAsia"/>
          <w:sz w:val="24"/>
          <w:lang w:val="en-US" w:eastAsia="zh-CN"/>
        </w:rPr>
        <w:t>4</w:t>
      </w:r>
      <w:bookmarkStart w:id="64" w:name="_GoBack"/>
      <w:bookmarkEnd w:id="64"/>
    </w:p>
    <w:p>
      <w:pPr>
        <w:pStyle w:val="13"/>
        <w:adjustRightInd w:val="0"/>
        <w:snapToGrid w:val="0"/>
        <w:spacing w:line="440" w:lineRule="exact"/>
        <w:jc w:val="left"/>
        <w:rPr>
          <w:sz w:val="24"/>
        </w:rPr>
      </w:pPr>
      <w:r>
        <w:rPr>
          <w:rFonts w:hint="eastAsia"/>
          <w:sz w:val="24"/>
        </w:rPr>
        <w:t>九、国有资本经营预算支出决算情况说明…………………………………14</w:t>
      </w:r>
    </w:p>
    <w:p>
      <w:pPr>
        <w:pStyle w:val="13"/>
        <w:adjustRightInd w:val="0"/>
        <w:snapToGrid w:val="0"/>
        <w:spacing w:line="440" w:lineRule="exact"/>
        <w:jc w:val="left"/>
        <w:rPr>
          <w:sz w:val="24"/>
        </w:rPr>
      </w:pPr>
      <w:r>
        <w:rPr>
          <w:rFonts w:hint="eastAsia"/>
          <w:sz w:val="24"/>
        </w:rPr>
        <w:t>十、其他重要事项的情况说明………………………………………………14</w:t>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名词解释………………………………………………………………16</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附件……………………………………………………………………18</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附表……………………………………………………………………19</w:t>
      </w:r>
    </w:p>
    <w:p>
      <w:pPr>
        <w:pStyle w:val="13"/>
        <w:adjustRightInd w:val="0"/>
        <w:snapToGrid w:val="0"/>
        <w:spacing w:line="440" w:lineRule="exact"/>
        <w:jc w:val="left"/>
        <w:rPr>
          <w:sz w:val="24"/>
        </w:rPr>
      </w:pPr>
      <w:r>
        <w:rPr>
          <w:rFonts w:hint="eastAsia"/>
          <w:sz w:val="24"/>
        </w:rPr>
        <w:t>一、收入支出决算总表………………………………………………………19</w:t>
      </w:r>
    </w:p>
    <w:p>
      <w:pPr>
        <w:pStyle w:val="13"/>
        <w:adjustRightInd w:val="0"/>
        <w:snapToGrid w:val="0"/>
        <w:spacing w:line="440" w:lineRule="exact"/>
        <w:jc w:val="left"/>
        <w:rPr>
          <w:sz w:val="24"/>
        </w:rPr>
      </w:pPr>
      <w:r>
        <w:rPr>
          <w:rFonts w:hint="eastAsia"/>
          <w:sz w:val="24"/>
        </w:rPr>
        <w:t>二、收入决算表………………………………………………………………19</w:t>
      </w:r>
    </w:p>
    <w:p>
      <w:pPr>
        <w:pStyle w:val="13"/>
        <w:adjustRightInd w:val="0"/>
        <w:snapToGrid w:val="0"/>
        <w:spacing w:line="440" w:lineRule="exact"/>
        <w:jc w:val="left"/>
        <w:rPr>
          <w:sz w:val="24"/>
        </w:rPr>
      </w:pPr>
      <w:r>
        <w:rPr>
          <w:rFonts w:hint="eastAsia"/>
          <w:sz w:val="24"/>
        </w:rPr>
        <w:t>三、支出决算表………………………………………………………………19</w:t>
      </w:r>
    </w:p>
    <w:p>
      <w:pPr>
        <w:pStyle w:val="13"/>
        <w:adjustRightInd w:val="0"/>
        <w:snapToGrid w:val="0"/>
        <w:spacing w:line="440" w:lineRule="exact"/>
        <w:jc w:val="left"/>
        <w:rPr>
          <w:sz w:val="24"/>
        </w:rPr>
      </w:pPr>
      <w:r>
        <w:rPr>
          <w:rFonts w:hint="eastAsia"/>
          <w:sz w:val="24"/>
        </w:rPr>
        <w:t>四、财政拨款收入支出决算总表……………………………………………19五、财政拨款支出决算明细表………………………………………………19</w:t>
      </w:r>
    </w:p>
    <w:p>
      <w:pPr>
        <w:pStyle w:val="13"/>
        <w:adjustRightInd w:val="0"/>
        <w:snapToGrid w:val="0"/>
        <w:spacing w:line="440" w:lineRule="exact"/>
        <w:jc w:val="left"/>
        <w:rPr>
          <w:sz w:val="24"/>
        </w:rPr>
      </w:pPr>
      <w:r>
        <w:rPr>
          <w:rFonts w:hint="eastAsia"/>
          <w:sz w:val="24"/>
        </w:rPr>
        <w:t>六、一般公共预算财政拨款支出决算表……………………………………19</w:t>
      </w:r>
    </w:p>
    <w:p>
      <w:pPr>
        <w:pStyle w:val="13"/>
        <w:adjustRightInd w:val="0"/>
        <w:snapToGrid w:val="0"/>
        <w:spacing w:line="440" w:lineRule="exact"/>
        <w:jc w:val="left"/>
        <w:rPr>
          <w:sz w:val="24"/>
        </w:rPr>
      </w:pPr>
      <w:r>
        <w:rPr>
          <w:rFonts w:hint="eastAsia"/>
          <w:sz w:val="24"/>
        </w:rPr>
        <w:t>七、一般公共预算财政拨款支出决算明细表………………………………19</w:t>
      </w:r>
    </w:p>
    <w:p>
      <w:pPr>
        <w:pStyle w:val="13"/>
        <w:adjustRightInd w:val="0"/>
        <w:snapToGrid w:val="0"/>
        <w:spacing w:line="440" w:lineRule="exact"/>
        <w:jc w:val="left"/>
        <w:rPr>
          <w:sz w:val="24"/>
        </w:rPr>
      </w:pPr>
      <w:r>
        <w:rPr>
          <w:rFonts w:hint="eastAsia"/>
          <w:sz w:val="24"/>
        </w:rPr>
        <w:t>八、一般公共预算财政拨款基本支出决算明细表…………………………19</w:t>
      </w:r>
    </w:p>
    <w:p>
      <w:pPr>
        <w:pStyle w:val="13"/>
        <w:adjustRightInd w:val="0"/>
        <w:snapToGrid w:val="0"/>
        <w:spacing w:line="440" w:lineRule="exact"/>
        <w:jc w:val="left"/>
        <w:rPr>
          <w:sz w:val="24"/>
        </w:rPr>
      </w:pPr>
      <w:r>
        <w:rPr>
          <w:rFonts w:hint="eastAsia"/>
          <w:sz w:val="24"/>
        </w:rPr>
        <w:t>九、一般公共预算财政拨款项目支出决算表………………………………19</w:t>
      </w:r>
    </w:p>
    <w:p>
      <w:pPr>
        <w:pStyle w:val="13"/>
        <w:adjustRightInd w:val="0"/>
        <w:snapToGrid w:val="0"/>
        <w:spacing w:line="440" w:lineRule="exact"/>
        <w:jc w:val="left"/>
        <w:rPr>
          <w:sz w:val="24"/>
        </w:rPr>
      </w:pPr>
      <w:r>
        <w:rPr>
          <w:rFonts w:hint="eastAsia"/>
          <w:sz w:val="24"/>
        </w:rPr>
        <w:t>十、政府性基金预算财政拨款收入支出决算表……………………………19</w:t>
      </w:r>
    </w:p>
    <w:p>
      <w:pPr>
        <w:pStyle w:val="13"/>
        <w:adjustRightInd w:val="0"/>
        <w:snapToGrid w:val="0"/>
        <w:spacing w:line="440" w:lineRule="exact"/>
        <w:jc w:val="left"/>
        <w:rPr>
          <w:sz w:val="24"/>
        </w:rPr>
      </w:pPr>
      <w:r>
        <w:rPr>
          <w:rFonts w:hint="eastAsia"/>
          <w:sz w:val="24"/>
        </w:rPr>
        <w:t>十一、国有资本经营预算财政拨款收入支出决算表………………………19</w:t>
      </w:r>
    </w:p>
    <w:p>
      <w:pPr>
        <w:pStyle w:val="13"/>
        <w:adjustRightInd w:val="0"/>
        <w:snapToGrid w:val="0"/>
        <w:spacing w:line="440" w:lineRule="exact"/>
        <w:jc w:val="left"/>
        <w:rPr>
          <w:sz w:val="24"/>
        </w:rPr>
      </w:pPr>
      <w:r>
        <w:rPr>
          <w:rFonts w:hint="eastAsia"/>
          <w:sz w:val="24"/>
        </w:rPr>
        <w:t>十二、国有资本经营预算财政拨款支出决算表……………………………19</w:t>
      </w:r>
    </w:p>
    <w:p>
      <w:pPr>
        <w:pStyle w:val="13"/>
        <w:adjustRightInd w:val="0"/>
        <w:snapToGrid w:val="0"/>
        <w:spacing w:line="440" w:lineRule="exact"/>
        <w:jc w:val="left"/>
        <w:rPr>
          <w:sz w:val="24"/>
        </w:rPr>
      </w:pPr>
      <w:r>
        <w:rPr>
          <w:rFonts w:hint="eastAsia"/>
          <w:sz w:val="24"/>
        </w:rPr>
        <w:t>十三、财政拨款“三公”经费支出决算表</w:t>
      </w:r>
      <w:bookmarkStart w:id="12" w:name="_Toc15377196"/>
      <w:bookmarkStart w:id="13" w:name="_Toc15396599"/>
      <w:r>
        <w:rPr>
          <w:rFonts w:hint="eastAsia"/>
          <w:sz w:val="24"/>
        </w:rPr>
        <w:t>…………………………………19</w:t>
      </w:r>
    </w:p>
    <w:p>
      <w:pPr>
        <w:pStyle w:val="13"/>
        <w:adjustRightInd w:val="0"/>
        <w:snapToGrid w:val="0"/>
        <w:spacing w:line="440" w:lineRule="exact"/>
        <w:jc w:val="left"/>
        <w:rPr>
          <w:sz w:val="24"/>
        </w:rPr>
      </w:pPr>
    </w:p>
    <w:p>
      <w:pPr>
        <w:pStyle w:val="13"/>
        <w:adjustRightInd w:val="0"/>
        <w:snapToGrid w:val="0"/>
        <w:spacing w:line="440" w:lineRule="exact"/>
        <w:jc w:val="left"/>
        <w:rPr>
          <w:sz w:val="24"/>
        </w:rPr>
      </w:pPr>
    </w:p>
    <w:p>
      <w:pPr>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13"/>
        <w:adjustRightInd w:val="0"/>
        <w:snapToGrid w:val="0"/>
        <w:spacing w:line="440" w:lineRule="exact"/>
        <w:jc w:val="center"/>
        <w:rPr>
          <w:rStyle w:val="27"/>
          <w:rFonts w:ascii="黑体" w:hAnsi="黑体" w:eastAsia="黑体"/>
          <w:bCs w:val="0"/>
        </w:rPr>
      </w:pPr>
      <w:r>
        <w:rPr>
          <w:rFonts w:hint="eastAsia" w:ascii="黑体" w:hAnsi="黑体" w:eastAsia="黑体"/>
          <w:sz w:val="44"/>
          <w:szCs w:val="44"/>
        </w:rPr>
        <w:t>第一部分 单位</w:t>
      </w:r>
      <w:r>
        <w:rPr>
          <w:rStyle w:val="27"/>
          <w:rFonts w:hint="eastAsia" w:ascii="黑体" w:hAnsi="黑体" w:eastAsia="黑体"/>
          <w:b w:val="0"/>
          <w:bCs w:val="0"/>
        </w:rPr>
        <w:t>概况</w:t>
      </w:r>
      <w:bookmarkEnd w:id="12"/>
      <w:bookmarkEnd w:id="13"/>
    </w:p>
    <w:p>
      <w:pPr>
        <w:widowControl/>
        <w:jc w:val="center"/>
        <w:rPr>
          <w:rFonts w:ascii="黑体" w:eastAsia="黑体"/>
          <w:sz w:val="44"/>
          <w:szCs w:val="44"/>
        </w:rPr>
      </w:pPr>
    </w:p>
    <w:p>
      <w:pPr>
        <w:pStyle w:val="4"/>
        <w:adjustRightInd w:val="0"/>
        <w:snapToGrid w:val="0"/>
        <w:spacing w:before="0" w:after="0" w:line="360" w:lineRule="auto"/>
        <w:ind w:firstLine="640" w:firstLineChars="200"/>
      </w:pPr>
      <w:bookmarkStart w:id="14" w:name="_Toc15396600"/>
      <w:bookmarkStart w:id="15" w:name="_Toc15377197"/>
      <w:r>
        <w:rPr>
          <w:rStyle w:val="28"/>
          <w:rFonts w:hint="eastAsia" w:ascii="黑体" w:hAnsi="黑体" w:eastAsia="黑体"/>
          <w:b w:val="0"/>
          <w:bCs w:val="0"/>
        </w:rPr>
        <w:t>一、主要职责</w:t>
      </w:r>
      <w:bookmarkStart w:id="16" w:name="_Toc13866"/>
    </w:p>
    <w:p>
      <w:pPr>
        <w:pStyle w:val="4"/>
        <w:adjustRightInd w:val="0"/>
        <w:snapToGrid w:val="0"/>
        <w:spacing w:before="0" w:after="0" w:line="360" w:lineRule="auto"/>
        <w:ind w:firstLine="640" w:firstLineChars="200"/>
        <w:rPr>
          <w:rFonts w:ascii="仿宋_GB2312" w:hAnsi="仿宋_GB2312" w:eastAsia="仿宋_GB2312" w:cs="仿宋_GB2312"/>
          <w:b w:val="0"/>
          <w:bCs w:val="0"/>
        </w:rPr>
      </w:pPr>
      <w:r>
        <w:rPr>
          <w:rFonts w:hint="eastAsia" w:ascii="仿宋_GB2312" w:hAnsi="仿宋_GB2312" w:eastAsia="仿宋_GB2312" w:cs="仿宋_GB2312"/>
          <w:b w:val="0"/>
          <w:bCs w:val="0"/>
        </w:rPr>
        <w:t>乐山市金口河区市容环境卫生公共服务中心主要职责是负责城市环境卫生清扫保洁、垃圾清运等工作，负责城市主要街道的清扫保洁、洒水、冲洗、降尘和城市生活垃圾的收集、压缩、运输。</w:t>
      </w:r>
      <w:bookmarkEnd w:id="16"/>
    </w:p>
    <w:p>
      <w:pPr>
        <w:pStyle w:val="4"/>
        <w:adjustRightInd w:val="0"/>
        <w:snapToGrid w:val="0"/>
        <w:spacing w:before="0" w:after="0" w:line="360" w:lineRule="auto"/>
        <w:ind w:firstLine="640" w:firstLineChars="200"/>
        <w:rPr>
          <w:rFonts w:ascii="黑体" w:hAnsi="黑体" w:eastAsia="黑体"/>
          <w:b w:val="0"/>
        </w:rPr>
      </w:pPr>
      <w:r>
        <w:rPr>
          <w:rFonts w:hint="eastAsia" w:ascii="黑体" w:hAnsi="黑体" w:eastAsia="黑体"/>
          <w:b w:val="0"/>
        </w:rPr>
        <w:t>二、机构设置</w:t>
      </w:r>
    </w:p>
    <w:p>
      <w:pPr>
        <w:adjustRightInd w:val="0"/>
        <w:snapToGrid w:val="0"/>
        <w:spacing w:line="360" w:lineRule="auto"/>
        <w:ind w:firstLine="420" w:firstLineChars="200"/>
        <w:rPr>
          <w:rFonts w:ascii="仿宋_GB2312" w:hAnsi="仿宋" w:eastAsia="仿宋_GB2312"/>
          <w:sz w:val="32"/>
          <w:szCs w:val="32"/>
        </w:rPr>
      </w:pPr>
      <w:r>
        <w:rPr>
          <w:rFonts w:hint="eastAsia" w:ascii="黑体" w:hAnsi="黑体" w:eastAsia="黑体"/>
        </w:rPr>
        <w:t xml:space="preserve">    </w:t>
      </w:r>
      <w:r>
        <w:rPr>
          <w:rFonts w:hint="eastAsia" w:ascii="仿宋_GB2312" w:hAnsi="仿宋_GB2312" w:eastAsia="仿宋_GB2312" w:cs="仿宋_GB2312"/>
          <w:sz w:val="32"/>
          <w:szCs w:val="32"/>
        </w:rPr>
        <w:t>乐山市金口河区市容环境卫生公共服务中心是乐山市金口河区综合行政执法局下辖的独立编制二级预算单位，单位类型为公益一类事业单位，单位经费由上级部门监督本单位独立核算。</w:t>
      </w:r>
    </w:p>
    <w:bookmarkEnd w:id="14"/>
    <w:bookmarkEnd w:id="15"/>
    <w:p>
      <w:pPr>
        <w:pStyle w:val="3"/>
        <w:ind w:right="440"/>
        <w:jc w:val="center"/>
        <w:rPr>
          <w:rStyle w:val="27"/>
          <w:rFonts w:ascii="黑体" w:hAnsi="黑体" w:eastAsia="黑体"/>
          <w:b w:val="0"/>
          <w:bCs/>
        </w:rPr>
      </w:pPr>
      <w:bookmarkStart w:id="17" w:name="_Toc15377204"/>
      <w:bookmarkStart w:id="18"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7"/>
      <w:bookmarkEnd w:id="18"/>
    </w:p>
    <w:p/>
    <w:p>
      <w:pPr>
        <w:pStyle w:val="26"/>
        <w:numPr>
          <w:ilvl w:val="0"/>
          <w:numId w:val="3"/>
        </w:numPr>
        <w:adjustRightInd w:val="0"/>
        <w:snapToGrid w:val="0"/>
        <w:spacing w:line="360" w:lineRule="auto"/>
        <w:ind w:firstLineChars="0"/>
        <w:outlineLvl w:val="1"/>
        <w:rPr>
          <w:rStyle w:val="28"/>
          <w:rFonts w:ascii="黑体" w:hAnsi="黑体" w:eastAsia="黑体"/>
          <w:b w:val="0"/>
        </w:rPr>
      </w:pPr>
      <w:bookmarkStart w:id="19" w:name="_Toc15377205"/>
      <w:bookmarkStart w:id="20"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9"/>
      <w:bookmarkEnd w:id="20"/>
    </w:p>
    <w:p>
      <w:pPr>
        <w:adjustRightInd w:val="0"/>
        <w:snapToGrid w:val="0"/>
        <w:spacing w:line="360" w:lineRule="auto"/>
        <w:ind w:firstLine="640" w:firstLineChars="200"/>
        <w:rPr>
          <w:rFonts w:ascii="仿宋_GB2312" w:hAnsi="仿宋" w:eastAsia="仿宋_GB2312"/>
          <w:sz w:val="32"/>
          <w:szCs w:val="32"/>
        </w:rPr>
      </w:pPr>
      <w:r>
        <w:rPr>
          <w:rFonts w:hint="eastAsia" w:ascii="仿宋" w:hAnsi="仿宋" w:eastAsia="仿宋"/>
          <w:sz w:val="32"/>
          <w:szCs w:val="32"/>
        </w:rPr>
        <w:t>2023年度收入总计1049.28万元，支出总计1049.28万元。与2022年度相比，收入总计增加212.48万元，增长25%。支出总计增加199.34万元，增长23</w:t>
      </w:r>
      <w:r>
        <w:rPr>
          <w:rFonts w:ascii="仿宋" w:hAnsi="仿宋" w:eastAsia="仿宋"/>
          <w:sz w:val="32"/>
          <w:szCs w:val="32"/>
        </w:rPr>
        <w:t>%</w:t>
      </w:r>
      <w:r>
        <w:rPr>
          <w:rFonts w:hint="eastAsia" w:ascii="仿宋" w:hAnsi="仿宋" w:eastAsia="仿宋"/>
          <w:sz w:val="32"/>
          <w:szCs w:val="32"/>
        </w:rPr>
        <w:t>。主要变动原因：</w:t>
      </w:r>
      <w:r>
        <w:rPr>
          <w:rFonts w:hint="eastAsia" w:ascii="仿宋_GB2312" w:hAnsi="仿宋" w:eastAsia="仿宋_GB2312"/>
          <w:sz w:val="32"/>
          <w:szCs w:val="32"/>
        </w:rPr>
        <w:t>按政府批复增加劳务派遣人员工资，人均增加0.7万元/年</w:t>
      </w:r>
      <w:r>
        <w:rPr>
          <w:rFonts w:hint="eastAsia" w:ascii="仿宋_GB2312" w:hAnsi="仿宋" w:eastAsia="仿宋_GB2312"/>
          <w:sz w:val="32"/>
          <w:szCs w:val="32"/>
          <w:lang w:eastAsia="zh-CN"/>
        </w:rPr>
        <w:t>，</w:t>
      </w:r>
      <w:r>
        <w:rPr>
          <w:rFonts w:hint="eastAsia" w:ascii="仿宋_GB2312" w:hAnsi="仿宋" w:eastAsia="仿宋_GB2312"/>
          <w:sz w:val="32"/>
          <w:szCs w:val="32"/>
        </w:rPr>
        <w:t>同时补发2022年人均工资0.5万元，增加餐厨中心提升项目经费13万元及职工体检费7万元共约200万元。</w:t>
      </w: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r>
        <w:rPr>
          <w:rFonts w:hint="eastAsia" w:hAnsi="仿宋"/>
          <w:sz w:val="32"/>
          <w:szCs w:val="32"/>
        </w:rPr>
        <w:t>（图1：收、支决算总计变动情况图）（柱状图）</w:t>
      </w:r>
    </w:p>
    <w:p>
      <w:pPr>
        <w:pStyle w:val="2"/>
        <w:spacing w:before="93"/>
        <w:rPr>
          <w:rFonts w:hAnsi="仿宋"/>
          <w:sz w:val="32"/>
          <w:szCs w:val="32"/>
        </w:rPr>
      </w:pPr>
    </w:p>
    <w:p>
      <w:pPr>
        <w:adjustRightInd w:val="0"/>
        <w:snapToGrid w:val="0"/>
        <w:spacing w:line="360" w:lineRule="auto"/>
        <w:ind w:firstLine="420" w:firstLineChars="200"/>
      </w:pPr>
      <w:r>
        <w:drawing>
          <wp:inline distT="0" distB="0" distL="114300" distR="114300">
            <wp:extent cx="4572000" cy="2743200"/>
            <wp:effectExtent l="0" t="0" r="0" b="0"/>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pPr>
    </w:p>
    <w:p>
      <w:pPr>
        <w:pStyle w:val="26"/>
        <w:numPr>
          <w:ilvl w:val="0"/>
          <w:numId w:val="3"/>
        </w:numPr>
        <w:adjustRightInd w:val="0"/>
        <w:snapToGrid w:val="0"/>
        <w:spacing w:line="360" w:lineRule="auto"/>
        <w:ind w:firstLineChars="0"/>
        <w:outlineLvl w:val="1"/>
        <w:rPr>
          <w:rStyle w:val="28"/>
          <w:rFonts w:ascii="黑体" w:hAnsi="黑体" w:eastAsia="黑体"/>
          <w:b w:val="0"/>
        </w:rPr>
      </w:pPr>
      <w:bookmarkStart w:id="21" w:name="_Toc15396604"/>
      <w:bookmarkStart w:id="22" w:name="_Toc15377206"/>
      <w:r>
        <w:rPr>
          <w:rFonts w:hint="eastAsia" w:ascii="黑体" w:hAnsi="黑体" w:eastAsia="黑体"/>
          <w:sz w:val="32"/>
          <w:szCs w:val="32"/>
        </w:rPr>
        <w:t>收</w:t>
      </w:r>
      <w:r>
        <w:rPr>
          <w:rStyle w:val="28"/>
          <w:rFonts w:hint="eastAsia" w:ascii="黑体" w:hAnsi="黑体" w:eastAsia="黑体"/>
          <w:b w:val="0"/>
        </w:rPr>
        <w:t>入决算情况说明</w:t>
      </w:r>
      <w:bookmarkEnd w:id="21"/>
      <w:bookmarkEnd w:id="22"/>
    </w:p>
    <w:p>
      <w:pPr>
        <w:adjustRightInd w:val="0"/>
        <w:snapToGrid w:val="0"/>
        <w:spacing w:line="360" w:lineRule="auto"/>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23年度本年收入合计1049.28万元，其中：一般公共预算财政拨款收入1049.26万元，占99.99</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；其他收入0.02万元（利息收入），占0.01</w:t>
      </w:r>
      <w:r>
        <w:rPr>
          <w:rFonts w:ascii="仿宋" w:hAnsi="仿宋" w:eastAsia="仿宋"/>
          <w:sz w:val="32"/>
          <w:szCs w:val="32"/>
        </w:rPr>
        <w:t>%</w:t>
      </w:r>
      <w:r>
        <w:rPr>
          <w:rFonts w:hint="eastAsia" w:ascii="仿宋" w:hAnsi="仿宋" w:eastAsia="仿宋"/>
          <w:sz w:val="32"/>
          <w:szCs w:val="32"/>
        </w:rPr>
        <w:t>。</w: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r>
        <w:rPr>
          <w:rFonts w:hint="eastAsia" w:ascii="仿宋" w:hAnsi="仿宋" w:eastAsia="仿宋"/>
          <w:sz w:val="32"/>
          <w:szCs w:val="32"/>
        </w:rPr>
        <w:t>（图2：收入决算结构图）（饼状图）</w:t>
      </w:r>
    </w:p>
    <w:p>
      <w:pPr>
        <w:pStyle w:val="2"/>
        <w:spacing w:before="93"/>
        <w:rPr>
          <w:rFonts w:ascii="仿宋" w:hAnsi="仿宋" w:eastAsia="仿宋"/>
          <w:sz w:val="32"/>
          <w:szCs w:val="32"/>
        </w:rPr>
      </w:pPr>
    </w:p>
    <w:p>
      <w:pPr>
        <w:pStyle w:val="2"/>
        <w:spacing w:before="93"/>
        <w:rPr>
          <w:rFonts w:ascii="仿宋" w:hAnsi="仿宋" w:eastAsia="仿宋"/>
          <w:sz w:val="32"/>
          <w:szCs w:val="32"/>
        </w:rPr>
      </w:pPr>
      <w:r>
        <w:rPr>
          <w:sz w:val="32"/>
        </w:rPr>
        <w:pict>
          <v:shape id="_x0000_s1026" o:spid="_x0000_s1026" o:spt="202" type="#_x0000_t202" style="position:absolute;left:0pt;margin-left:13.05pt;margin-top:-18.85pt;height:24pt;width:132pt;z-index:251661312;mso-width-relative:page;mso-height-relative:page;" coordsize="21600,21600" o:gfxdata="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ktKONUAAAAJAQAADwAAAAAAAAABACAAAAAiAAAAZHJzL2Rvd25yZXYueG1sUEsBAhQA&#10;FAAAAAgAh07iQHBDKsxnAgAA0AQAAA4AAAAAAAAAAQAgAAAAJAEAAGRycy9lMm9Eb2MueG1sUEsF&#10;BgAAAAAGAAYAWQEAAP0FAAAAAA==&#10;">
            <v:path/>
            <v:fill focussize="0,0"/>
            <v:stroke weight="0.5pt" joinstyle="round"/>
            <v:imagedata o:title=""/>
            <o:lock v:ext="edit"/>
            <v:textbox>
              <w:txbxContent>
                <w:p>
                  <w:r>
                    <w:rPr>
                      <w:rFonts w:hint="eastAsia"/>
                    </w:rPr>
                    <w:t>八、其他收入0.02万元，占0.01%</w:t>
                  </w:r>
                </w:p>
                <w:p/>
              </w:txbxContent>
            </v:textbox>
          </v:shape>
        </w:pict>
      </w:r>
      <w:r>
        <w:rPr>
          <w:sz w:val="32"/>
        </w:rPr>
        <w:pict>
          <v:shape id="_x0000_s1029" o:spid="_x0000_s1029" o:spt="34" type="#_x0000_t34" style="position:absolute;left:0pt;flip:y;margin-left:124.25pt;margin-top:238.2pt;height:19.55pt;width:26.75pt;rotation:-5898240f;z-index:251662336;mso-width-relative:page;mso-height-relative:page;" filled="f" coordsize="21600,21600" o:gfxdata="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25rOdkAAAALAQAADwAAAAAAAAABACAAAAAiAAAAZHJzL2Rvd25yZXYueG1sUEsB&#10;AhQAFAAAAAgAh07iQFKKMZ0tAgAAQwQAAA4AAAAAAAAAAQAgAAAAKAEAAGRycy9lMm9Eb2MueG1s&#10;UEsFBgAAAAAGAAYAWQEAAMcFAAAAAA==&#10;" adj="10820">
            <v:path arrowok="t"/>
            <v:fill on="f" focussize="0,0"/>
            <v:stroke joinstyle="miter"/>
            <v:imagedata o:title=""/>
            <o:lock v:ext="edit"/>
          </v:shape>
        </w:pict>
      </w:r>
      <w:r>
        <w:rPr>
          <w:sz w:val="32"/>
        </w:rPr>
        <w:pict>
          <v:shape id="_x0000_s1028" o:spid="_x0000_s1028" o:spt="34" type="#_x0000_t34" style="position:absolute;left:0pt;flip:y;margin-left:141.5pt;margin-top:-7.05pt;height:19.55pt;width:26.75pt;rotation:-5898240f;z-index:251659264;mso-width-relative:page;mso-height-relative:page;" filled="f" coordsize="21600,21600" o:gfxdata="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y+k1LYAAAACgEAAA8AAAAAAAAAAQAgAAAAIgAAAGRycy9kb3ducmV2LnhtbFBLAQIU&#10;ABQAAAAIAIdO4kBbGc0jLAIAAEMEAAAOAAAAAAAAAAEAIAAAACcBAABkcnMvZTJvRG9jLnhtbFBL&#10;BQYAAAAABgAGAFkBAADFBQAAAAA=&#10;" adj="10820">
            <v:path arrowok="t"/>
            <v:fill on="f" focussize="0,0"/>
            <v:stroke joinstyle="miter"/>
            <v:imagedata o:title=""/>
            <o:lock v:ext="edit"/>
          </v:shape>
        </w:pict>
      </w:r>
      <w:r>
        <w:drawing>
          <wp:inline distT="0" distB="0" distL="114300" distR="114300">
            <wp:extent cx="5272405" cy="3105785"/>
            <wp:effectExtent l="0" t="0" r="4445" b="1841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before="93"/>
        <w:rPr>
          <w:rFonts w:ascii="仿宋" w:hAnsi="仿宋" w:eastAsia="仿宋"/>
          <w:sz w:val="32"/>
          <w:szCs w:val="32"/>
        </w:rPr>
      </w:pPr>
      <w:r>
        <w:rPr>
          <w:sz w:val="32"/>
        </w:rPr>
        <w:pict>
          <v:shape id="_x0000_s1027" o:spid="_x0000_s1027" o:spt="202" type="#_x0000_t202" style="position:absolute;left:0pt;margin-left:70.95pt;margin-top:12.7pt;height:35.25pt;width:246.75pt;z-index:251660288;mso-width-relative:page;mso-height-relative:page;" coordsize="21600,21600" o:gfxdata="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STrqE1gAAAAkBAAAPAAAAAAAAAAEAIAAAACIAAABkcnMvZG93bnJldi54&#10;bWxQSwECFAAUAAAACACHTuJAOBur7G4CAADRBAAADgAAAAAAAAABACAAAAAlAQAAZHJzL2Uyb0Rv&#10;Yy54bWxQSwUGAAAAAAYABgBZAQAABQYAAAAA&#10;">
            <v:path/>
            <v:fill focussize="0,0"/>
            <v:stroke weight="0.5pt" joinstyle="round"/>
            <v:imagedata o:title=""/>
            <o:lock v:ext="edit"/>
            <v:textbox>
              <w:txbxContent>
                <w:p>
                  <w:r>
                    <w:rPr>
                      <w:rFonts w:hint="eastAsia"/>
                    </w:rPr>
                    <w:t>一、一般公共预算财政拨款收入1049.26万元，占比99.99%</w:t>
                  </w:r>
                </w:p>
                <w:p/>
              </w:txbxContent>
            </v:textbox>
          </v:shape>
        </w:pict>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6"/>
        <w:numPr>
          <w:ilvl w:val="0"/>
          <w:numId w:val="3"/>
        </w:numPr>
        <w:adjustRightInd w:val="0"/>
        <w:snapToGrid w:val="0"/>
        <w:spacing w:line="360" w:lineRule="auto"/>
        <w:ind w:firstLineChars="0"/>
        <w:outlineLvl w:val="1"/>
        <w:rPr>
          <w:rStyle w:val="28"/>
          <w:rFonts w:ascii="黑体" w:hAnsi="黑体" w:eastAsia="黑体"/>
          <w:b w:val="0"/>
        </w:rPr>
      </w:pPr>
      <w:bookmarkStart w:id="23" w:name="_Toc15377207"/>
      <w:bookmarkStart w:id="24" w:name="_Toc15396605"/>
      <w:r>
        <w:rPr>
          <w:rFonts w:hint="eastAsia" w:ascii="黑体" w:hAnsi="黑体" w:eastAsia="黑体"/>
          <w:sz w:val="32"/>
          <w:szCs w:val="32"/>
        </w:rPr>
        <w:t>支</w:t>
      </w:r>
      <w:r>
        <w:rPr>
          <w:rStyle w:val="28"/>
          <w:rFonts w:hint="eastAsia" w:ascii="黑体" w:hAnsi="黑体" w:eastAsia="黑体"/>
          <w:b w:val="0"/>
        </w:rPr>
        <w:t>出决算情况说明</w:t>
      </w:r>
      <w:bookmarkEnd w:id="23"/>
      <w:bookmarkEnd w:id="24"/>
    </w:p>
    <w:p>
      <w:pPr>
        <w:adjustRightInd w:val="0"/>
        <w:snapToGrid w:val="0"/>
        <w:spacing w:line="360" w:lineRule="auto"/>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23年度本年支出合计1049.28万元，其中：基本支出689.14万元，占66</w:t>
      </w:r>
      <w:r>
        <w:rPr>
          <w:rFonts w:ascii="仿宋" w:hAnsi="仿宋" w:eastAsia="仿宋"/>
          <w:sz w:val="32"/>
          <w:szCs w:val="32"/>
        </w:rPr>
        <w:t>%</w:t>
      </w:r>
      <w:r>
        <w:rPr>
          <w:rFonts w:hint="eastAsia" w:ascii="仿宋" w:hAnsi="仿宋" w:eastAsia="仿宋"/>
          <w:sz w:val="32"/>
          <w:szCs w:val="32"/>
        </w:rPr>
        <w:t>；项目支出360.14万元，占34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adjustRightInd w:val="0"/>
        <w:snapToGrid w:val="0"/>
        <w:spacing w:line="360" w:lineRule="auto"/>
        <w:ind w:firstLine="640"/>
        <w:rPr>
          <w:rFonts w:ascii="仿宋" w:hAnsi="仿宋" w:eastAsia="仿宋"/>
          <w:b/>
          <w:sz w:val="32"/>
          <w:szCs w:val="32"/>
        </w:rPr>
      </w:pPr>
    </w:p>
    <w:p>
      <w:pPr>
        <w:adjustRightInd w:val="0"/>
        <w:snapToGrid w:val="0"/>
        <w:spacing w:line="360" w:lineRule="auto"/>
        <w:ind w:firstLine="640"/>
        <w:rPr>
          <w:rFonts w:ascii="仿宋" w:hAnsi="仿宋" w:eastAsia="仿宋"/>
          <w:b/>
          <w:sz w:val="32"/>
          <w:szCs w:val="32"/>
        </w:rPr>
      </w:pPr>
    </w:p>
    <w:p>
      <w:pPr>
        <w:adjustRightInd w:val="0"/>
        <w:snapToGrid w:val="0"/>
        <w:spacing w:line="360" w:lineRule="auto"/>
        <w:ind w:firstLine="640"/>
        <w:rPr>
          <w:rFonts w:ascii="仿宋" w:hAnsi="仿宋" w:eastAsia="仿宋"/>
          <w:sz w:val="32"/>
          <w:szCs w:val="32"/>
          <w:shd w:val="pct10" w:color="auto" w:fill="FFFFFF"/>
        </w:rPr>
      </w:pPr>
      <w:r>
        <w:rPr>
          <w:rFonts w:hint="eastAsia" w:ascii="仿宋" w:hAnsi="仿宋" w:eastAsia="仿宋"/>
          <w:b/>
          <w:sz w:val="32"/>
          <w:szCs w:val="32"/>
        </w:rPr>
        <w:t>（图3：支出决算结构图）（饼状图）</w:t>
      </w:r>
    </w:p>
    <w:p>
      <w:pPr>
        <w:adjustRightInd w:val="0"/>
        <w:snapToGrid w:val="0"/>
        <w:spacing w:line="360" w:lineRule="auto"/>
        <w:ind w:left="640"/>
        <w:outlineLvl w:val="1"/>
        <w:rPr>
          <w:rFonts w:ascii="黑体" w:hAnsi="黑体" w:eastAsia="黑体"/>
          <w:sz w:val="32"/>
          <w:szCs w:val="32"/>
        </w:rPr>
      </w:pPr>
      <w:bookmarkStart w:id="25" w:name="_Toc15396606"/>
      <w:bookmarkStart w:id="26" w:name="_Toc15377208"/>
    </w:p>
    <w:p>
      <w:pPr>
        <w:pStyle w:val="2"/>
        <w:spacing w:before="93"/>
        <w:rPr>
          <w:rFonts w:ascii="黑体" w:hAnsi="黑体" w:eastAsia="黑体"/>
          <w:sz w:val="32"/>
          <w:szCs w:val="32"/>
        </w:rPr>
      </w:pPr>
      <w:r>
        <w:drawing>
          <wp:inline distT="0" distB="0" distL="114300" distR="114300">
            <wp:extent cx="5105400" cy="2743200"/>
            <wp:effectExtent l="0" t="0" r="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spacing w:before="93"/>
        <w:rPr>
          <w:rFonts w:ascii="黑体" w:hAnsi="黑体" w:eastAsia="黑体"/>
          <w:sz w:val="32"/>
          <w:szCs w:val="32"/>
        </w:rPr>
      </w:pPr>
    </w:p>
    <w:p>
      <w:pPr>
        <w:adjustRightInd w:val="0"/>
        <w:snapToGrid w:val="0"/>
        <w:spacing w:line="360" w:lineRule="auto"/>
        <w:ind w:left="640"/>
        <w:outlineLvl w:val="1"/>
        <w:rPr>
          <w:rFonts w:ascii="黑体" w:hAnsi="黑体" w:eastAsia="黑体"/>
          <w:sz w:val="32"/>
          <w:szCs w:val="32"/>
        </w:rPr>
      </w:pPr>
    </w:p>
    <w:p>
      <w:pPr>
        <w:adjustRightInd w:val="0"/>
        <w:snapToGrid w:val="0"/>
        <w:spacing w:line="360" w:lineRule="auto"/>
        <w:ind w:left="640"/>
        <w:outlineLvl w:val="1"/>
        <w:rPr>
          <w:rStyle w:val="28"/>
          <w:rFonts w:ascii="黑体" w:hAnsi="黑体" w:eastAsia="黑体"/>
          <w:b w:val="0"/>
        </w:rPr>
      </w:pPr>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5"/>
      <w:bookmarkEnd w:id="26"/>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2023年度财政拨款收入总计1049.26万元，财政拨款支出总计1049.26万元。与2022年度相比，收入总计增加212.48万元，增长25%。支出总计增加199.34万元，增长23</w:t>
      </w:r>
      <w:r>
        <w:rPr>
          <w:rFonts w:ascii="仿宋" w:hAnsi="仿宋" w:eastAsia="仿宋"/>
          <w:sz w:val="32"/>
          <w:szCs w:val="32"/>
        </w:rPr>
        <w:t>%</w:t>
      </w:r>
      <w:r>
        <w:rPr>
          <w:rFonts w:hint="eastAsia" w:ascii="仿宋" w:hAnsi="仿宋" w:eastAsia="仿宋"/>
          <w:sz w:val="32"/>
          <w:szCs w:val="32"/>
        </w:rPr>
        <w:t>。主要变动原因：</w:t>
      </w:r>
      <w:r>
        <w:rPr>
          <w:rFonts w:hint="eastAsia" w:ascii="仿宋_GB2312" w:hAnsi="仿宋" w:eastAsia="仿宋_GB2312"/>
          <w:sz w:val="32"/>
          <w:szCs w:val="32"/>
        </w:rPr>
        <w:t>按政府批复增加劳务派遣人员工资，人均增加0.7万元/年</w:t>
      </w:r>
      <w:r>
        <w:rPr>
          <w:rFonts w:hint="eastAsia" w:ascii="仿宋_GB2312" w:hAnsi="仿宋" w:eastAsia="仿宋_GB2312"/>
          <w:sz w:val="32"/>
          <w:szCs w:val="32"/>
          <w:lang w:eastAsia="zh-CN"/>
        </w:rPr>
        <w:t>，</w:t>
      </w:r>
      <w:r>
        <w:rPr>
          <w:rFonts w:hint="eastAsia" w:ascii="仿宋_GB2312" w:hAnsi="仿宋" w:eastAsia="仿宋_GB2312"/>
          <w:sz w:val="32"/>
          <w:szCs w:val="32"/>
        </w:rPr>
        <w:t>同时补发2022年人均工资0.5万元，增加餐厨中心提升项目经费13万元及职工体检费7万元共约200万元。</w:t>
      </w:r>
    </w:p>
    <w:p>
      <w:pPr>
        <w:adjustRightInd w:val="0"/>
        <w:snapToGrid w:val="0"/>
        <w:spacing w:line="360" w:lineRule="auto"/>
        <w:ind w:firstLine="640" w:firstLineChars="200"/>
        <w:outlineLvl w:val="1"/>
        <w:rPr>
          <w:rFonts w:ascii="黑体" w:hAnsi="黑体" w:eastAsia="黑体"/>
          <w:sz w:val="32"/>
          <w:szCs w:val="32"/>
        </w:rPr>
      </w:pPr>
      <w:bookmarkStart w:id="27" w:name="_Toc15396607"/>
      <w:bookmarkStart w:id="28" w:name="_Toc15377209"/>
    </w:p>
    <w:p>
      <w:pPr>
        <w:pStyle w:val="2"/>
        <w:spacing w:before="93"/>
        <w:rPr>
          <w:rFonts w:ascii="黑体" w:hAnsi="黑体" w:eastAsia="黑体"/>
          <w:sz w:val="32"/>
          <w:szCs w:val="32"/>
        </w:rPr>
      </w:pPr>
    </w:p>
    <w:p>
      <w:pPr>
        <w:pStyle w:val="2"/>
        <w:spacing w:before="93"/>
        <w:rPr>
          <w:rFonts w:ascii="黑体" w:hAnsi="黑体" w:eastAsia="黑体"/>
          <w:sz w:val="32"/>
          <w:szCs w:val="32"/>
        </w:rPr>
      </w:pPr>
    </w:p>
    <w:p>
      <w:pPr>
        <w:pStyle w:val="2"/>
        <w:spacing w:before="93"/>
        <w:rPr>
          <w:rFonts w:ascii="黑体" w:hAnsi="黑体" w:eastAsia="黑体"/>
          <w:sz w:val="32"/>
          <w:szCs w:val="32"/>
        </w:rPr>
      </w:pPr>
    </w:p>
    <w:p>
      <w:pPr>
        <w:pStyle w:val="2"/>
        <w:spacing w:before="93"/>
        <w:rPr>
          <w:rFonts w:ascii="黑体" w:hAnsi="黑体" w:eastAsia="黑体"/>
          <w:sz w:val="32"/>
          <w:szCs w:val="32"/>
        </w:rPr>
      </w:pPr>
      <w:r>
        <w:rPr>
          <w:rFonts w:hint="eastAsia" w:ascii="黑体" w:hAnsi="黑体" w:eastAsia="黑体"/>
          <w:sz w:val="32"/>
          <w:szCs w:val="32"/>
        </w:rPr>
        <w:t>（图4：财政拨款收、支决算总计变动情况）（柱状图）</w:t>
      </w:r>
    </w:p>
    <w:p>
      <w:pPr>
        <w:pStyle w:val="2"/>
        <w:spacing w:before="93"/>
        <w:rPr>
          <w:rFonts w:ascii="黑体" w:hAnsi="黑体" w:eastAsia="黑体"/>
          <w:sz w:val="32"/>
          <w:szCs w:val="32"/>
        </w:rPr>
      </w:pPr>
    </w:p>
    <w:p>
      <w:pPr>
        <w:adjustRightInd w:val="0"/>
        <w:snapToGrid w:val="0"/>
        <w:spacing w:line="360" w:lineRule="auto"/>
        <w:ind w:firstLine="420" w:firstLineChars="200"/>
        <w:outlineLvl w:val="1"/>
        <w:rPr>
          <w:rFonts w:ascii="黑体" w:hAnsi="黑体" w:eastAsia="黑体"/>
          <w:sz w:val="32"/>
          <w:szCs w:val="32"/>
        </w:rPr>
      </w:pPr>
      <w:r>
        <w:drawing>
          <wp:inline distT="0" distB="0" distL="114300" distR="114300">
            <wp:extent cx="4572000" cy="2743200"/>
            <wp:effectExtent l="0" t="0" r="0"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djustRightInd w:val="0"/>
        <w:snapToGrid w:val="0"/>
        <w:spacing w:line="360" w:lineRule="auto"/>
        <w:ind w:firstLine="640" w:firstLineChars="200"/>
        <w:outlineLvl w:val="1"/>
        <w:rPr>
          <w:rFonts w:ascii="黑体" w:hAnsi="黑体" w:eastAsia="黑体"/>
          <w:sz w:val="32"/>
          <w:szCs w:val="32"/>
        </w:rPr>
      </w:pPr>
    </w:p>
    <w:p>
      <w:pPr>
        <w:adjustRightInd w:val="0"/>
        <w:snapToGrid w:val="0"/>
        <w:spacing w:line="360" w:lineRule="auto"/>
        <w:ind w:firstLine="640" w:firstLineChars="200"/>
        <w:outlineLvl w:val="1"/>
        <w:rPr>
          <w:rStyle w:val="2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7"/>
      <w:bookmarkEnd w:id="28"/>
    </w:p>
    <w:p>
      <w:pPr>
        <w:adjustRightInd w:val="0"/>
        <w:snapToGrid w:val="0"/>
        <w:spacing w:line="360" w:lineRule="auto"/>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adjustRightInd w:val="0"/>
        <w:snapToGrid w:val="0"/>
        <w:spacing w:line="360" w:lineRule="auto"/>
        <w:ind w:firstLine="640" w:firstLineChars="200"/>
        <w:rPr>
          <w:rFonts w:ascii="仿宋_GB2312" w:hAnsi="仿宋" w:eastAsia="仿宋_GB2312"/>
          <w:sz w:val="32"/>
          <w:szCs w:val="32"/>
        </w:rPr>
      </w:pPr>
      <w:r>
        <w:rPr>
          <w:rFonts w:ascii="仿宋" w:hAnsi="仿宋" w:eastAsia="仿宋"/>
          <w:sz w:val="32"/>
          <w:szCs w:val="32"/>
        </w:rPr>
        <w:t>20</w:t>
      </w:r>
      <w:r>
        <w:rPr>
          <w:rFonts w:hint="eastAsia" w:ascii="仿宋" w:hAnsi="仿宋" w:eastAsia="仿宋"/>
          <w:sz w:val="32"/>
          <w:szCs w:val="32"/>
        </w:rPr>
        <w:t>23年度一般公共预算财政拨款支出1049.26万元，占本年支出合计的99.99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22年度相比，一般公共预算财政拨款支出增加212.48万元，增长25</w:t>
      </w:r>
      <w:r>
        <w:rPr>
          <w:rFonts w:ascii="仿宋" w:hAnsi="仿宋" w:eastAsia="仿宋"/>
          <w:sz w:val="32"/>
          <w:szCs w:val="32"/>
        </w:rPr>
        <w:t>%</w:t>
      </w:r>
      <w:r>
        <w:rPr>
          <w:rFonts w:hint="eastAsia" w:ascii="仿宋" w:hAnsi="仿宋" w:eastAsia="仿宋"/>
          <w:sz w:val="32"/>
          <w:szCs w:val="32"/>
        </w:rPr>
        <w:t>。主要变动原因：</w:t>
      </w:r>
      <w:r>
        <w:rPr>
          <w:rFonts w:hint="eastAsia" w:ascii="仿宋_GB2312" w:hAnsi="仿宋" w:eastAsia="仿宋_GB2312"/>
          <w:sz w:val="32"/>
          <w:szCs w:val="32"/>
        </w:rPr>
        <w:t>按政府批复增加劳务派遣人员工资，人均增加0.7万元/年</w:t>
      </w:r>
      <w:r>
        <w:rPr>
          <w:rFonts w:hint="eastAsia" w:ascii="仿宋_GB2312" w:hAnsi="仿宋" w:eastAsia="仿宋_GB2312"/>
          <w:sz w:val="32"/>
          <w:szCs w:val="32"/>
          <w:lang w:eastAsia="zh-CN"/>
        </w:rPr>
        <w:t>，</w:t>
      </w:r>
      <w:r>
        <w:rPr>
          <w:rFonts w:hint="eastAsia" w:ascii="仿宋_GB2312" w:hAnsi="仿宋" w:eastAsia="仿宋_GB2312"/>
          <w:sz w:val="32"/>
          <w:szCs w:val="32"/>
        </w:rPr>
        <w:t>同时补发2022年人均工资0.5万元，增加餐厨中心提升项目经费13万元及职工体检费7万元共约200万元。</w:t>
      </w: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r>
        <w:rPr>
          <w:rFonts w:hint="eastAsia" w:hAnsi="仿宋"/>
          <w:sz w:val="32"/>
          <w:szCs w:val="32"/>
        </w:rPr>
        <w:t>（图5：一般公共预算财政拨款支出决算变动情况）（柱状图）</w:t>
      </w:r>
    </w:p>
    <w:p>
      <w:pPr>
        <w:pStyle w:val="2"/>
        <w:spacing w:before="93"/>
        <w:rPr>
          <w:rFonts w:hAnsi="仿宋"/>
          <w:sz w:val="32"/>
          <w:szCs w:val="32"/>
        </w:rPr>
      </w:pPr>
    </w:p>
    <w:p>
      <w:pPr>
        <w:pStyle w:val="2"/>
        <w:spacing w:before="93"/>
        <w:rPr>
          <w:rFonts w:hAnsi="仿宋"/>
          <w:sz w:val="32"/>
          <w:szCs w:val="32"/>
        </w:rPr>
      </w:pPr>
      <w:r>
        <w:drawing>
          <wp:inline distT="0" distB="0" distL="114300" distR="114300">
            <wp:extent cx="4572000" cy="2743200"/>
            <wp:effectExtent l="0" t="0" r="0"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93"/>
        <w:rPr>
          <w:rFonts w:hAnsi="仿宋"/>
          <w:sz w:val="32"/>
          <w:szCs w:val="32"/>
        </w:rPr>
      </w:pPr>
    </w:p>
    <w:p>
      <w:pPr>
        <w:adjustRightInd w:val="0"/>
        <w:snapToGrid w:val="0"/>
        <w:spacing w:line="360" w:lineRule="auto"/>
        <w:ind w:firstLine="321" w:firstLineChars="1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adjustRightInd w:val="0"/>
        <w:snapToGrid w:val="0"/>
        <w:spacing w:line="360" w:lineRule="auto"/>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23年度一般公共预算财政拨款支出1049.26万元，主要用于以下方面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支出625.62</w:t>
      </w:r>
      <w:r>
        <w:rPr>
          <w:rFonts w:hint="eastAsia" w:ascii="仿宋" w:hAnsi="仿宋" w:eastAsia="仿宋"/>
          <w:sz w:val="32"/>
          <w:szCs w:val="32"/>
        </w:rPr>
        <w:t>万元，占59.7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卫生健康支出3.59</w:t>
      </w:r>
      <w:r>
        <w:rPr>
          <w:rFonts w:hint="eastAsia" w:ascii="仿宋" w:hAnsi="仿宋" w:eastAsia="仿宋"/>
          <w:sz w:val="32"/>
          <w:szCs w:val="32"/>
        </w:rPr>
        <w:t>万元，占0.3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住房保障支出5.96</w:t>
      </w:r>
      <w:r>
        <w:rPr>
          <w:rFonts w:hint="eastAsia" w:ascii="仿宋" w:hAnsi="仿宋" w:eastAsia="仿宋"/>
          <w:sz w:val="32"/>
          <w:szCs w:val="32"/>
        </w:rPr>
        <w:t>万元，占0.5</w:t>
      </w:r>
      <w:r>
        <w:rPr>
          <w:rFonts w:ascii="仿宋" w:hAnsi="仿宋" w:eastAsia="仿宋"/>
          <w:sz w:val="32"/>
          <w:szCs w:val="32"/>
        </w:rPr>
        <w:t>%</w:t>
      </w:r>
      <w:r>
        <w:rPr>
          <w:rFonts w:hint="eastAsia" w:ascii="仿宋" w:hAnsi="仿宋" w:eastAsia="仿宋"/>
          <w:sz w:val="32"/>
          <w:szCs w:val="32"/>
        </w:rPr>
        <w:t>，城乡社区支出414.09万元，占39.5%。</w:t>
      </w: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（图6：一般公共预算财政拨款支出决算结构）（饼状图）</w:t>
      </w:r>
    </w:p>
    <w:p>
      <w:pPr>
        <w:adjustRightInd w:val="0"/>
        <w:snapToGrid w:val="0"/>
        <w:spacing w:line="360" w:lineRule="auto"/>
        <w:ind w:firstLine="420" w:firstLineChars="200"/>
        <w:rPr>
          <w:rFonts w:ascii="仿宋" w:hAnsi="仿宋" w:eastAsia="仿宋"/>
          <w:sz w:val="32"/>
          <w:szCs w:val="32"/>
        </w:rPr>
      </w:pPr>
      <w:r>
        <w:drawing>
          <wp:inline distT="0" distB="0" distL="114300" distR="114300">
            <wp:extent cx="5269230" cy="2773680"/>
            <wp:effectExtent l="0" t="0" r="7620" b="762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tretch>
                      <a:fillRect/>
                    </a:stretch>
                  </pic:blipFill>
                  <pic:spPr>
                    <a:xfrm>
                      <a:off x="0" y="0"/>
                      <a:ext cx="5269230" cy="2773680"/>
                    </a:xfrm>
                    <a:prstGeom prst="rect">
                      <a:avLst/>
                    </a:prstGeom>
                    <a:noFill/>
                    <a:ln>
                      <a:noFill/>
                    </a:ln>
                  </pic:spPr>
                </pic:pic>
              </a:graphicData>
            </a:graphic>
          </wp:inline>
        </w:drawing>
      </w:r>
    </w:p>
    <w:p>
      <w:pPr>
        <w:pStyle w:val="2"/>
        <w:spacing w:before="93"/>
      </w:pPr>
    </w:p>
    <w:p>
      <w:pPr>
        <w:adjustRightInd w:val="0"/>
        <w:snapToGrid w:val="0"/>
        <w:spacing w:line="360" w:lineRule="auto"/>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adjustRightInd w:val="0"/>
        <w:snapToGrid w:val="0"/>
        <w:spacing w:line="360" w:lineRule="auto"/>
        <w:ind w:firstLine="643" w:firstLineChars="200"/>
        <w:outlineLvl w:val="2"/>
        <w:rPr>
          <w:rStyle w:val="17"/>
          <w:rFonts w:ascii="仿宋" w:hAnsi="仿宋" w:eastAsia="仿宋"/>
          <w:bCs/>
          <w:sz w:val="32"/>
          <w:szCs w:val="32"/>
        </w:rPr>
      </w:pPr>
      <w:bookmarkStart w:id="32" w:name="_Toc15378460"/>
      <w:bookmarkStart w:id="33" w:name="_Toc15377444"/>
      <w:bookmarkStart w:id="34" w:name="_Toc15377213"/>
      <w:r>
        <w:rPr>
          <w:rFonts w:hint="eastAsia" w:ascii="仿宋" w:hAnsi="仿宋" w:eastAsia="仿宋"/>
          <w:b/>
          <w:sz w:val="32"/>
          <w:szCs w:val="32"/>
        </w:rPr>
        <w:t>2023年度一般公共预算支出决算数为1049.26万元</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2"/>
      <w:bookmarkEnd w:id="33"/>
      <w:bookmarkEnd w:id="34"/>
    </w:p>
    <w:p>
      <w:pPr>
        <w:adjustRightInd w:val="0"/>
        <w:snapToGrid w:val="0"/>
        <w:spacing w:line="360" w:lineRule="auto"/>
        <w:ind w:firstLine="643" w:firstLineChars="200"/>
        <w:rPr>
          <w:rStyle w:val="17"/>
          <w:rFonts w:ascii="仿宋" w:hAnsi="仿宋" w:eastAsia="仿宋"/>
          <w:bCs/>
          <w:sz w:val="32"/>
          <w:szCs w:val="32"/>
        </w:rPr>
      </w:pPr>
      <w:r>
        <w:rPr>
          <w:rStyle w:val="17"/>
          <w:rFonts w:hint="eastAsia" w:ascii="仿宋" w:hAnsi="仿宋" w:eastAsia="仿宋"/>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社会保障和就业支出（类）：</w:t>
      </w:r>
      <w:r>
        <w:rPr>
          <w:rFonts w:hint="eastAsia" w:ascii="仿宋" w:hAnsi="仿宋" w:eastAsia="仿宋" w:cs="仿宋"/>
          <w:color w:val="000000"/>
          <w:sz w:val="31"/>
          <w:szCs w:val="31"/>
        </w:rPr>
        <w:t>支出决算数为625.62万元，完成预算100%，其组成明细如下</w:t>
      </w:r>
    </w:p>
    <w:p>
      <w:pPr>
        <w:adjustRightInd w:val="0"/>
        <w:snapToGrid w:val="0"/>
        <w:spacing w:line="360" w:lineRule="auto"/>
        <w:ind w:firstLine="930" w:firstLineChars="300"/>
        <w:rPr>
          <w:rStyle w:val="17"/>
          <w:rFonts w:ascii="仿宋" w:hAnsi="仿宋" w:eastAsia="仿宋"/>
          <w:b w:val="0"/>
          <w:bCs/>
          <w:sz w:val="32"/>
          <w:szCs w:val="32"/>
        </w:rPr>
      </w:pPr>
      <w:r>
        <w:rPr>
          <w:rFonts w:hint="eastAsia" w:ascii="仿宋" w:hAnsi="仿宋" w:eastAsia="仿宋" w:cs="仿宋"/>
          <w:color w:val="000000"/>
          <w:sz w:val="31"/>
          <w:szCs w:val="31"/>
        </w:rPr>
        <w:t>社会保障和就业支出（类）行政事业单位养老支出（款）机关事业单位基本养老保险缴费支出（项）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支出决算为7.65万元。</w:t>
      </w:r>
    </w:p>
    <w:p>
      <w:pPr>
        <w:adjustRightInd w:val="0"/>
        <w:snapToGrid w:val="0"/>
        <w:spacing w:line="360" w:lineRule="auto"/>
        <w:ind w:firstLine="620" w:firstLineChars="200"/>
        <w:rPr>
          <w:rStyle w:val="17"/>
          <w:rFonts w:ascii="仿宋" w:hAnsi="仿宋" w:eastAsia="仿宋"/>
          <w:b w:val="0"/>
          <w:bCs/>
          <w:sz w:val="32"/>
          <w:szCs w:val="32"/>
        </w:rPr>
      </w:pPr>
      <w:r>
        <w:rPr>
          <w:rFonts w:hint="eastAsia" w:ascii="仿宋" w:hAnsi="仿宋" w:eastAsia="仿宋" w:cs="仿宋"/>
          <w:color w:val="000000"/>
          <w:sz w:val="31"/>
          <w:szCs w:val="31"/>
        </w:rPr>
        <w:t>社会保障和就业支出（类）行政事业单位养老支出（款）机关事业单位职业年金缴费支出（项）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支出决算为3.83万元。</w:t>
      </w:r>
    </w:p>
    <w:p>
      <w:pPr>
        <w:adjustRightInd w:val="0"/>
        <w:snapToGrid w:val="0"/>
        <w:spacing w:line="360" w:lineRule="auto"/>
        <w:ind w:firstLine="620" w:firstLineChars="200"/>
        <w:rPr>
          <w:rStyle w:val="17"/>
          <w:rFonts w:ascii="仿宋" w:hAnsi="仿宋" w:eastAsia="仿宋"/>
          <w:b w:val="0"/>
          <w:bCs/>
          <w:sz w:val="32"/>
          <w:szCs w:val="32"/>
        </w:rPr>
      </w:pPr>
      <w:r>
        <w:rPr>
          <w:rFonts w:hint="eastAsia" w:ascii="仿宋" w:hAnsi="仿宋" w:eastAsia="仿宋" w:cs="仿宋"/>
          <w:color w:val="000000"/>
          <w:sz w:val="31"/>
          <w:szCs w:val="31"/>
        </w:rPr>
        <w:t>社会保障和就业支出（类）行政事业单位养老支出（款）其他行政事业单位养老支出（项）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支出决算为9.2万元，。</w:t>
      </w:r>
    </w:p>
    <w:p>
      <w:pPr>
        <w:adjustRightInd w:val="0"/>
        <w:snapToGrid w:val="0"/>
        <w:spacing w:line="360" w:lineRule="auto"/>
        <w:ind w:firstLine="640" w:firstLineChars="200"/>
        <w:rPr>
          <w:rStyle w:val="17"/>
          <w:rFonts w:ascii="仿宋" w:hAnsi="仿宋" w:eastAsia="仿宋"/>
          <w:b w:val="0"/>
          <w:bCs/>
          <w:sz w:val="32"/>
          <w:szCs w:val="32"/>
        </w:rPr>
      </w:pPr>
      <w:r>
        <w:rPr>
          <w:rStyle w:val="17"/>
          <w:rFonts w:hint="eastAsia" w:ascii="仿宋" w:hAnsi="仿宋" w:eastAsia="仿宋"/>
          <w:b w:val="0"/>
          <w:bCs/>
          <w:sz w:val="32"/>
          <w:szCs w:val="32"/>
        </w:rPr>
        <w:t xml:space="preserve">  </w:t>
      </w:r>
      <w:r>
        <w:rPr>
          <w:rFonts w:hint="eastAsia" w:ascii="仿宋" w:hAnsi="仿宋" w:eastAsia="仿宋" w:cs="仿宋"/>
          <w:color w:val="000000"/>
          <w:sz w:val="31"/>
          <w:szCs w:val="31"/>
        </w:rPr>
        <w:t>社会保障和就业支出（类）其他社会保障和就业支出（款）其他社会保障和就业支出（项）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支出决算为604.94万元。</w:t>
      </w:r>
    </w:p>
    <w:p>
      <w:pPr>
        <w:pStyle w:val="14"/>
        <w:widowControl/>
        <w:spacing w:before="0" w:beforeAutospacing="0" w:after="0" w:afterAutospacing="0" w:line="600" w:lineRule="atLeast"/>
        <w:ind w:firstLine="645"/>
        <w:rPr>
          <w:rStyle w:val="17"/>
          <w:rFonts w:ascii="仿宋" w:hAnsi="仿宋" w:eastAsia="仿宋"/>
          <w:b w:val="0"/>
          <w:bCs/>
          <w:sz w:val="32"/>
          <w:szCs w:val="32"/>
        </w:rPr>
      </w:pPr>
      <w:r>
        <w:rPr>
          <w:rFonts w:hint="eastAsia" w:ascii="仿宋" w:hAnsi="仿宋" w:eastAsia="仿宋"/>
          <w:b/>
          <w:bCs/>
          <w:sz w:val="32"/>
          <w:szCs w:val="32"/>
        </w:rPr>
        <w:t>2.卫生健康支出</w:t>
      </w:r>
      <w:r>
        <w:rPr>
          <w:rStyle w:val="17"/>
          <w:rFonts w:hint="eastAsia" w:ascii="仿宋" w:hAnsi="仿宋" w:eastAsia="仿宋"/>
          <w:bCs/>
          <w:sz w:val="32"/>
          <w:szCs w:val="32"/>
        </w:rPr>
        <w:t>（类）：</w:t>
      </w:r>
      <w:r>
        <w:rPr>
          <w:rFonts w:hint="eastAsia" w:ascii="仿宋" w:hAnsi="仿宋" w:eastAsia="仿宋" w:cs="仿宋"/>
          <w:color w:val="000000"/>
          <w:sz w:val="31"/>
          <w:szCs w:val="31"/>
        </w:rPr>
        <w:t>支出决算数为3.59万元，完成预算100%，其组成明细如下：</w:t>
      </w:r>
    </w:p>
    <w:p>
      <w:pPr>
        <w:adjustRightInd w:val="0"/>
        <w:snapToGrid w:val="0"/>
        <w:spacing w:line="360" w:lineRule="auto"/>
        <w:ind w:firstLine="930" w:firstLineChars="300"/>
        <w:rPr>
          <w:rStyle w:val="17"/>
          <w:rFonts w:ascii="仿宋" w:hAnsi="仿宋" w:eastAsia="仿宋"/>
          <w:b w:val="0"/>
          <w:bCs/>
          <w:sz w:val="32"/>
          <w:szCs w:val="32"/>
        </w:rPr>
      </w:pPr>
      <w:r>
        <w:rPr>
          <w:rFonts w:hint="eastAsia" w:ascii="仿宋_GB2312" w:hAnsi="微软雅黑" w:eastAsia="仿宋_GB2312" w:cs="仿宋_GB2312"/>
          <w:color w:val="000000"/>
          <w:sz w:val="31"/>
          <w:szCs w:val="31"/>
        </w:rPr>
        <w:t>卫生健康支出（类）行政事业单位医疗（款）事业单位医疗（项）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支出决算为1.97万元。</w:t>
      </w:r>
    </w:p>
    <w:p>
      <w:pPr>
        <w:adjustRightInd w:val="0"/>
        <w:snapToGrid w:val="0"/>
        <w:spacing w:line="360" w:lineRule="auto"/>
        <w:ind w:firstLine="420" w:firstLineChars="200"/>
        <w:rPr>
          <w:rFonts w:eastAsia="仿宋"/>
        </w:rPr>
      </w:pPr>
      <w:r>
        <w:rPr>
          <w:rFonts w:hint="eastAsia"/>
        </w:rPr>
        <w:t xml:space="preserve">    </w:t>
      </w:r>
      <w:r>
        <w:rPr>
          <w:rFonts w:hint="eastAsia" w:ascii="仿宋_GB2312" w:hAnsi="微软雅黑" w:eastAsia="仿宋_GB2312" w:cs="仿宋_GB2312"/>
          <w:color w:val="000000"/>
          <w:sz w:val="31"/>
          <w:szCs w:val="31"/>
        </w:rPr>
        <w:t>卫生健康支出(类)行政事业单位医疗(款)公务员医疗补助(项)</w:t>
      </w:r>
      <w:r>
        <w:rPr>
          <w:rStyle w:val="17"/>
          <w:rFonts w:ascii="仿宋" w:hAnsi="仿宋" w:eastAsia="仿宋"/>
          <w:bCs/>
          <w:sz w:val="32"/>
          <w:szCs w:val="32"/>
        </w:rPr>
        <w:t>:</w:t>
      </w:r>
      <w:r>
        <w:rPr>
          <w:rStyle w:val="17"/>
          <w:rFonts w:hint="eastAsia" w:ascii="仿宋" w:hAnsi="仿宋" w:eastAsia="仿宋"/>
          <w:b w:val="0"/>
          <w:bCs/>
          <w:sz w:val="32"/>
          <w:szCs w:val="32"/>
        </w:rPr>
        <w:t>支出决算为1.62万元，。</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_GB2312" w:hAnsi="微软雅黑" w:eastAsia="仿宋_GB2312" w:cs="仿宋_GB2312"/>
          <w:b/>
          <w:bCs/>
          <w:color w:val="000000"/>
          <w:sz w:val="31"/>
          <w:szCs w:val="31"/>
        </w:rPr>
        <w:t>住房保障支出（类）住房改革支出（款）住房公积金（项）</w:t>
      </w:r>
      <w:r>
        <w:rPr>
          <w:rStyle w:val="17"/>
          <w:rFonts w:hint="eastAsia" w:ascii="仿宋" w:hAnsi="仿宋" w:eastAsia="仿宋"/>
          <w:bCs/>
          <w:sz w:val="32"/>
          <w:szCs w:val="32"/>
        </w:rPr>
        <w:t>：</w:t>
      </w:r>
      <w:r>
        <w:rPr>
          <w:rFonts w:hint="eastAsia" w:ascii="仿宋" w:hAnsi="仿宋" w:eastAsia="仿宋"/>
          <w:sz w:val="32"/>
          <w:szCs w:val="32"/>
        </w:rPr>
        <w:t>支出决算5.96万元，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14"/>
        <w:widowControl/>
        <w:spacing w:before="0" w:beforeAutospacing="0" w:after="0" w:afterAutospacing="0" w:line="600" w:lineRule="atLeast"/>
        <w:ind w:firstLine="645"/>
        <w:rPr>
          <w:rStyle w:val="17"/>
          <w:rFonts w:ascii="仿宋" w:hAnsi="仿宋" w:eastAsia="仿宋"/>
          <w:b w:val="0"/>
          <w:bCs/>
          <w:sz w:val="32"/>
          <w:szCs w:val="32"/>
        </w:rPr>
      </w:pPr>
      <w:r>
        <w:rPr>
          <w:rFonts w:hint="eastAsia" w:ascii="仿宋" w:hAnsi="仿宋" w:eastAsia="仿宋"/>
          <w:sz w:val="32"/>
          <w:szCs w:val="32"/>
        </w:rPr>
        <w:t>4、</w:t>
      </w:r>
      <w:r>
        <w:rPr>
          <w:rFonts w:hint="eastAsia" w:ascii="仿宋" w:hAnsi="仿宋" w:eastAsia="仿宋"/>
          <w:b/>
          <w:bCs/>
          <w:sz w:val="32"/>
          <w:szCs w:val="32"/>
        </w:rPr>
        <w:t>城乡社区</w:t>
      </w:r>
      <w:r>
        <w:rPr>
          <w:rFonts w:hint="eastAsia" w:ascii="仿宋" w:hAnsi="仿宋" w:eastAsia="仿宋"/>
          <w:b/>
          <w:bCs/>
          <w:sz w:val="32"/>
          <w:szCs w:val="32"/>
          <w:lang w:eastAsia="zh-CN"/>
        </w:rPr>
        <w:t>支出</w:t>
      </w:r>
      <w:r>
        <w:rPr>
          <w:rFonts w:hint="eastAsia" w:ascii="仿宋" w:hAnsi="仿宋" w:eastAsia="仿宋"/>
          <w:b/>
          <w:bCs/>
          <w:sz w:val="32"/>
          <w:szCs w:val="32"/>
        </w:rPr>
        <w:t>（类）</w:t>
      </w:r>
      <w:r>
        <w:rPr>
          <w:rFonts w:hint="eastAsia" w:ascii="仿宋" w:hAnsi="仿宋" w:eastAsia="仿宋"/>
          <w:b/>
          <w:bCs/>
          <w:sz w:val="32"/>
          <w:szCs w:val="32"/>
          <w:lang w:eastAsia="zh-CN"/>
        </w:rPr>
        <w:t>：</w:t>
      </w:r>
      <w:r>
        <w:rPr>
          <w:rFonts w:hint="eastAsia" w:ascii="仿宋" w:hAnsi="仿宋" w:eastAsia="仿宋" w:cs="仿宋"/>
          <w:color w:val="000000"/>
          <w:sz w:val="31"/>
          <w:szCs w:val="31"/>
        </w:rPr>
        <w:t>支出决算数为</w:t>
      </w:r>
      <w:r>
        <w:rPr>
          <w:rFonts w:hint="eastAsia" w:ascii="仿宋" w:hAnsi="仿宋" w:eastAsia="仿宋" w:cs="仿宋"/>
          <w:color w:val="000000"/>
          <w:sz w:val="31"/>
          <w:szCs w:val="31"/>
          <w:lang w:val="en-US" w:eastAsia="zh-CN"/>
        </w:rPr>
        <w:t>414.09</w:t>
      </w:r>
      <w:r>
        <w:rPr>
          <w:rFonts w:hint="eastAsia" w:ascii="仿宋" w:hAnsi="仿宋" w:eastAsia="仿宋" w:cs="仿宋"/>
          <w:color w:val="000000"/>
          <w:sz w:val="31"/>
          <w:szCs w:val="31"/>
        </w:rPr>
        <w:t>万元，完成预算100%，其组成明细如下：</w:t>
      </w:r>
    </w:p>
    <w:p>
      <w:pPr>
        <w:adjustRightInd w:val="0"/>
        <w:snapToGrid w:val="0"/>
        <w:spacing w:line="360" w:lineRule="auto"/>
        <w:ind w:firstLine="960" w:firstLineChars="300"/>
        <w:rPr>
          <w:rFonts w:hint="eastAsia" w:ascii="仿宋" w:hAnsi="仿宋" w:eastAsia="仿宋"/>
          <w:b w:val="0"/>
          <w:bCs w:val="0"/>
          <w:sz w:val="32"/>
          <w:szCs w:val="32"/>
          <w:lang w:eastAsia="zh-CN"/>
        </w:rPr>
      </w:pPr>
      <w:r>
        <w:rPr>
          <w:rFonts w:hint="eastAsia" w:ascii="仿宋" w:hAnsi="仿宋" w:eastAsia="仿宋"/>
          <w:sz w:val="32"/>
          <w:szCs w:val="32"/>
          <w:lang w:eastAsia="zh-CN"/>
        </w:rPr>
        <w:t>城乡社区支出（类）城乡社区公共设施</w:t>
      </w:r>
      <w:r>
        <w:rPr>
          <w:rStyle w:val="17"/>
          <w:rFonts w:hint="eastAsia" w:ascii="仿宋" w:hAnsi="仿宋" w:eastAsia="仿宋"/>
          <w:b w:val="0"/>
          <w:bCs w:val="0"/>
          <w:sz w:val="32"/>
          <w:szCs w:val="32"/>
        </w:rPr>
        <w:t>（款）</w:t>
      </w:r>
      <w:r>
        <w:rPr>
          <w:rStyle w:val="17"/>
          <w:rFonts w:hint="eastAsia" w:ascii="仿宋" w:hAnsi="仿宋" w:eastAsia="仿宋"/>
          <w:b w:val="0"/>
          <w:bCs w:val="0"/>
          <w:sz w:val="32"/>
          <w:szCs w:val="32"/>
          <w:lang w:eastAsia="zh-CN"/>
        </w:rPr>
        <w:t>其它城乡社区公共设施</w:t>
      </w:r>
      <w:r>
        <w:rPr>
          <w:rStyle w:val="17"/>
          <w:rFonts w:hint="eastAsia" w:ascii="仿宋" w:hAnsi="仿宋" w:eastAsia="仿宋"/>
          <w:b w:val="0"/>
          <w:bCs w:val="0"/>
          <w:sz w:val="32"/>
          <w:szCs w:val="32"/>
        </w:rPr>
        <w:t>（项）</w:t>
      </w:r>
      <w:r>
        <w:rPr>
          <w:rFonts w:hint="eastAsia" w:ascii="仿宋" w:hAnsi="仿宋" w:eastAsia="仿宋"/>
          <w:b w:val="0"/>
          <w:bCs w:val="0"/>
          <w:sz w:val="32"/>
          <w:szCs w:val="32"/>
        </w:rPr>
        <w:t>支出303.12万元</w:t>
      </w:r>
      <w:r>
        <w:rPr>
          <w:rFonts w:hint="eastAsia" w:ascii="仿宋" w:hAnsi="仿宋" w:eastAsia="仿宋"/>
          <w:b w:val="0"/>
          <w:bCs w:val="0"/>
          <w:sz w:val="32"/>
          <w:szCs w:val="32"/>
          <w:lang w:eastAsia="zh-CN"/>
        </w:rPr>
        <w:t>。</w:t>
      </w:r>
    </w:p>
    <w:p>
      <w:pPr>
        <w:adjustRightInd w:val="0"/>
        <w:snapToGrid w:val="0"/>
        <w:spacing w:line="360" w:lineRule="auto"/>
        <w:ind w:firstLine="930" w:firstLineChars="300"/>
        <w:rPr>
          <w:rFonts w:hint="eastAsia" w:ascii="仿宋" w:hAnsi="仿宋" w:eastAsia="仿宋"/>
          <w:b/>
          <w:sz w:val="32"/>
          <w:szCs w:val="32"/>
          <w:lang w:eastAsia="zh-CN"/>
        </w:rPr>
      </w:pPr>
      <w:r>
        <w:rPr>
          <w:rFonts w:hint="eastAsia" w:ascii="仿宋_GB2312" w:hAnsi="微软雅黑" w:eastAsia="仿宋_GB2312" w:cs="仿宋_GB2312"/>
          <w:color w:val="000000"/>
          <w:sz w:val="31"/>
          <w:szCs w:val="31"/>
        </w:rPr>
        <w:t>城乡社区支出（类）城乡社区环境卫生（款）城乡社区环境卫生（项）</w:t>
      </w:r>
      <w:r>
        <w:rPr>
          <w:rFonts w:hint="eastAsia" w:ascii="仿宋" w:hAnsi="仿宋" w:eastAsia="仿宋"/>
          <w:sz w:val="32"/>
          <w:szCs w:val="32"/>
        </w:rPr>
        <w:t>支出110.97万元</w:t>
      </w:r>
      <w:r>
        <w:rPr>
          <w:rFonts w:hint="eastAsia" w:ascii="仿宋" w:hAnsi="仿宋" w:eastAsia="仿宋"/>
          <w:sz w:val="32"/>
          <w:szCs w:val="32"/>
          <w:lang w:eastAsia="zh-CN"/>
        </w:rPr>
        <w:t>。</w:t>
      </w:r>
    </w:p>
    <w:p>
      <w:pPr>
        <w:tabs>
          <w:tab w:val="right" w:pos="8306"/>
        </w:tabs>
        <w:adjustRightInd w:val="0"/>
        <w:snapToGrid w:val="0"/>
        <w:spacing w:line="360" w:lineRule="auto"/>
        <w:ind w:firstLine="640"/>
        <w:outlineLvl w:val="1"/>
        <w:rPr>
          <w:rStyle w:val="28"/>
        </w:rPr>
      </w:pPr>
      <w:bookmarkStart w:id="35" w:name="_Toc15396608"/>
      <w:bookmarkStart w:id="36"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5"/>
      <w:bookmarkEnd w:id="36"/>
      <w:r>
        <w:rPr>
          <w:rStyle w:val="28"/>
          <w:rFonts w:ascii="黑体" w:hAnsi="黑体" w:eastAsia="黑体"/>
          <w:b w:val="0"/>
        </w:rPr>
        <w:tab/>
      </w:r>
    </w:p>
    <w:p>
      <w:pPr>
        <w:adjustRightInd w:val="0"/>
        <w:snapToGrid w:val="0"/>
        <w:spacing w:line="360" w:lineRule="auto"/>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23年度一般公共预算财政拨款基本支出689.12万元，其中：</w:t>
      </w:r>
    </w:p>
    <w:p>
      <w:pPr>
        <w:adjustRightInd w:val="0"/>
        <w:snapToGrid w:val="0"/>
        <w:spacing w:line="360" w:lineRule="auto"/>
        <w:ind w:firstLine="645"/>
        <w:rPr>
          <w:rFonts w:ascii="仿宋" w:hAnsi="仿宋" w:eastAsia="仿宋"/>
          <w:b/>
          <w:sz w:val="32"/>
          <w:szCs w:val="32"/>
        </w:rPr>
      </w:pPr>
      <w:r>
        <w:rPr>
          <w:rFonts w:hint="eastAsia" w:ascii="仿宋" w:hAnsi="仿宋" w:eastAsia="仿宋"/>
          <w:sz w:val="32"/>
          <w:szCs w:val="32"/>
        </w:rPr>
        <w:t>人员经费388.65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300.46万元，主要包括：办公费、印刷费、咨询费、手续费、水费、电费、邮电费、取暖费、物业管理费、差旅费、因公出国（境）费用、维修（护）费、租赁费、会议费、培训费、公务接待费、劳务费、劳务派遣费、委托业务费、工会经费、福利费、公务用车运行维护费、其他交通费、税金及附加费用、其他商品和服务支出、办公设备购置、专用设备购置、信息网络及软件购置更新、其他资本性支出等。</w:t>
      </w:r>
    </w:p>
    <w:p>
      <w:pPr>
        <w:numPr>
          <w:ilvl w:val="0"/>
          <w:numId w:val="4"/>
        </w:numPr>
        <w:adjustRightInd w:val="0"/>
        <w:snapToGrid w:val="0"/>
        <w:spacing w:line="360" w:lineRule="auto"/>
        <w:ind w:firstLine="640"/>
        <w:outlineLvl w:val="1"/>
        <w:rPr>
          <w:rStyle w:val="28"/>
          <w:rFonts w:ascii="黑体" w:hAnsi="黑体" w:eastAsia="黑体"/>
          <w:b w:val="0"/>
        </w:rPr>
      </w:pPr>
      <w:bookmarkStart w:id="37" w:name="_Toc15377215"/>
      <w:bookmarkStart w:id="38" w:name="_Toc15396609"/>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7"/>
      <w:bookmarkEnd w:id="38"/>
    </w:p>
    <w:p>
      <w:pPr>
        <w:adjustRightInd w:val="0"/>
        <w:snapToGrid w:val="0"/>
        <w:spacing w:line="360" w:lineRule="auto"/>
        <w:ind w:firstLine="640"/>
        <w:outlineLvl w:val="2"/>
        <w:rPr>
          <w:rFonts w:ascii="仿宋" w:hAnsi="仿宋" w:eastAsia="仿宋"/>
          <w:b/>
          <w:sz w:val="32"/>
          <w:szCs w:val="32"/>
        </w:rPr>
      </w:pPr>
      <w:r>
        <w:rPr>
          <w:rFonts w:hint="eastAsia" w:ascii="仿宋" w:hAnsi="仿宋" w:eastAsia="仿宋"/>
          <w:b/>
          <w:sz w:val="32"/>
          <w:szCs w:val="32"/>
        </w:rPr>
        <w:t>（一）“三公”经费财政拨款支出决算总体情况说明</w:t>
      </w:r>
    </w:p>
    <w:p>
      <w:pPr>
        <w:adjustRightInd w:val="0"/>
        <w:snapToGrid w:val="0"/>
        <w:spacing w:line="360" w:lineRule="auto"/>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23年度“三公”经费财政拨款支出决算为0万元，完成预算0</w:t>
      </w:r>
      <w:r>
        <w:rPr>
          <w:rFonts w:ascii="仿宋" w:hAnsi="仿宋" w:eastAsia="仿宋"/>
          <w:sz w:val="32"/>
          <w:szCs w:val="32"/>
        </w:rPr>
        <w:t>%</w:t>
      </w:r>
      <w:r>
        <w:rPr>
          <w:rFonts w:hint="eastAsia" w:ascii="仿宋" w:hAnsi="仿宋" w:eastAsia="仿宋"/>
          <w:sz w:val="32"/>
          <w:szCs w:val="32"/>
        </w:rPr>
        <w:t>。主要原因是我单位没有三公经费。</w:t>
      </w:r>
    </w:p>
    <w:p>
      <w:pPr>
        <w:adjustRightInd w:val="0"/>
        <w:snapToGrid w:val="0"/>
        <w:spacing w:line="360" w:lineRule="auto"/>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p>
    <w:p>
      <w:pPr>
        <w:adjustRightInd w:val="0"/>
        <w:snapToGrid w:val="0"/>
        <w:spacing w:line="360" w:lineRule="auto"/>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23年度“三公”经费财政拨款支出决算中，因公出国（境）费支出决算0万元，占0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adjustRightInd w:val="0"/>
        <w:snapToGrid w:val="0"/>
        <w:spacing w:line="360" w:lineRule="auto"/>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w:t>
      </w:r>
      <w:r>
        <w:rPr>
          <w:rFonts w:hint="eastAsia" w:ascii="仿宋_GB2312" w:eastAsia="仿宋_GB2312"/>
          <w:color w:val="000000" w:themeColor="text1"/>
          <w:sz w:val="32"/>
          <w:szCs w:val="32"/>
          <w:highlight w:val="none"/>
          <w:shd w:val="clear" w:color="auto" w:fill="auto"/>
          <w14:textFill>
            <w14:solidFill>
              <w14:schemeClr w14:val="tx1"/>
            </w14:solidFill>
          </w14:textFill>
        </w:rPr>
        <w:t>安排因公出国（境）团组0次，出国（境）0人。因公出国</w:t>
      </w:r>
      <w:r>
        <w:rPr>
          <w:rFonts w:hint="eastAsia" w:ascii="仿宋_GB2312" w:eastAsia="仿宋_GB2312"/>
          <w:sz w:val="32"/>
          <w:szCs w:val="32"/>
        </w:rPr>
        <w:t>（境）支出决算比</w:t>
      </w:r>
      <w:r>
        <w:rPr>
          <w:rFonts w:ascii="仿宋_GB2312" w:eastAsia="仿宋_GB2312"/>
          <w:sz w:val="32"/>
          <w:szCs w:val="32"/>
        </w:rPr>
        <w:t>20</w:t>
      </w:r>
      <w:r>
        <w:rPr>
          <w:rFonts w:hint="eastAsia" w:ascii="仿宋_GB2312" w:eastAsia="仿宋_GB2312"/>
          <w:sz w:val="32"/>
          <w:szCs w:val="32"/>
        </w:rPr>
        <w:t>22年度增加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。主要原因是我单位没有因公出国（境）经费。</w:t>
      </w:r>
    </w:p>
    <w:p>
      <w:pPr>
        <w:adjustRightInd w:val="0"/>
        <w:snapToGrid w:val="0"/>
        <w:spacing w:line="360" w:lineRule="auto"/>
        <w:ind w:firstLine="640"/>
        <w:rPr>
          <w:rFonts w:ascii="仿宋_GB2312" w:eastAsia="仿宋_GB2312"/>
          <w:sz w:val="32"/>
          <w:szCs w:val="32"/>
        </w:rPr>
      </w:pPr>
      <w:r>
        <w:rPr>
          <w:rFonts w:hint="eastAsia" w:ascii="仿宋_GB2312" w:eastAsia="仿宋_GB2312"/>
          <w:sz w:val="32"/>
          <w:szCs w:val="32"/>
        </w:rPr>
        <w:t>开支内容包括：无（团组织名称、出访地点、取得成效）等。</w:t>
      </w:r>
    </w:p>
    <w:p>
      <w:pPr>
        <w:adjustRightInd w:val="0"/>
        <w:snapToGrid w:val="0"/>
        <w:spacing w:line="360" w:lineRule="auto"/>
        <w:ind w:firstLine="640"/>
        <w:rPr>
          <w:rFonts w:ascii="仿宋_GB2312" w:eastAsia="仿宋_GB2312"/>
          <w:bCs/>
          <w:color w:val="0000FF"/>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公务用车购置及运行维护费支出0</w:t>
      </w:r>
      <w:r>
        <w:rPr>
          <w:rFonts w:hint="eastAsia" w:ascii="仿宋_GB2312" w:eastAsia="仿宋_GB2312"/>
          <w:sz w:val="32"/>
          <w:szCs w:val="32"/>
        </w:rPr>
        <w:t>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22年度增加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。主要原因是我单位没有</w:t>
      </w:r>
      <w:r>
        <w:rPr>
          <w:rFonts w:hint="eastAsia" w:ascii="仿宋_GB2312" w:eastAsia="仿宋_GB2312"/>
          <w:bCs/>
          <w:sz w:val="32"/>
          <w:szCs w:val="32"/>
        </w:rPr>
        <w:t>公务用车购置及运行维护费。</w:t>
      </w:r>
    </w:p>
    <w:p>
      <w:pPr>
        <w:adjustRightInd w:val="0"/>
        <w:snapToGrid w:val="0"/>
        <w:spacing w:line="360" w:lineRule="auto"/>
        <w:ind w:firstLine="640" w:firstLineChars="200"/>
        <w:rPr>
          <w:rFonts w:ascii="仿宋_GB2312" w:eastAsia="仿宋_GB2312"/>
          <w:b/>
          <w:sz w:val="32"/>
          <w:szCs w:val="32"/>
        </w:rPr>
      </w:pPr>
      <w:r>
        <w:rPr>
          <w:rFonts w:hint="eastAsia" w:ascii="仿宋_GB2312" w:eastAsia="仿宋_GB2312"/>
          <w:color w:val="000000" w:themeColor="text1"/>
          <w:sz w:val="32"/>
          <w:szCs w:val="32"/>
          <w14:textFill>
            <w14:solidFill>
              <w14:schemeClr w14:val="tx1"/>
            </w14:solidFill>
          </w14:textFill>
        </w:rPr>
        <w:t>其中：</w:t>
      </w:r>
      <w:r>
        <w:rPr>
          <w:rFonts w:hint="eastAsia" w:ascii="仿宋_GB2312" w:eastAsia="仿宋_GB2312"/>
          <w:b/>
          <w:color w:val="000000" w:themeColor="text1"/>
          <w:sz w:val="32"/>
          <w:szCs w:val="32"/>
        </w:rPr>
        <w:t>公务用车购置支出</w:t>
      </w:r>
      <w:r>
        <w:rPr>
          <w:rFonts w:hint="eastAsia" w:ascii="仿宋_GB2312" w:eastAsia="仿宋_GB2312"/>
          <w:b/>
          <w:sz w:val="32"/>
          <w:szCs w:val="32"/>
        </w:rPr>
        <w:t>0</w:t>
      </w:r>
      <w:r>
        <w:rPr>
          <w:rFonts w:hint="eastAsia" w:ascii="仿宋_GB2312" w:eastAsia="仿宋_GB2312"/>
          <w:sz w:val="32"/>
          <w:szCs w:val="32"/>
        </w:rPr>
        <w:t>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adjustRightInd w:val="0"/>
        <w:snapToGrid w:val="0"/>
        <w:spacing w:line="360" w:lineRule="auto"/>
        <w:ind w:firstLine="640"/>
        <w:rPr>
          <w:rFonts w:ascii="仿宋_GB2312" w:eastAsia="仿宋_GB2312"/>
          <w:sz w:val="32"/>
          <w:szCs w:val="32"/>
        </w:rPr>
      </w:pPr>
      <w:r>
        <w:rPr>
          <w:rFonts w:hint="eastAsia" w:ascii="仿宋_GB2312" w:eastAsia="仿宋_GB2312"/>
          <w:b/>
          <w:sz w:val="32"/>
          <w:szCs w:val="32"/>
        </w:rPr>
        <w:t>公务用车运行维护费支出0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（具体工作）等所需的公务用车燃料费、维修费、过路过桥费、保险费等支出。</w:t>
      </w:r>
    </w:p>
    <w:p>
      <w:pPr>
        <w:numPr>
          <w:ilvl w:val="0"/>
          <w:numId w:val="5"/>
        </w:numPr>
        <w:adjustRightInd w:val="0"/>
        <w:snapToGrid w:val="0"/>
        <w:spacing w:line="360" w:lineRule="auto"/>
        <w:ind w:firstLine="640"/>
        <w:rPr>
          <w:rFonts w:ascii="仿宋_GB2312" w:eastAsia="仿宋_GB2312"/>
          <w:sz w:val="32"/>
          <w:szCs w:val="32"/>
        </w:rPr>
      </w:pPr>
      <w:r>
        <w:rPr>
          <w:rFonts w:hint="eastAsia" w:ascii="仿宋_GB2312" w:eastAsia="仿宋_GB2312"/>
          <w:b/>
          <w:sz w:val="32"/>
          <w:szCs w:val="32"/>
        </w:rPr>
        <w:t>公务接待费支出0</w:t>
      </w:r>
      <w:r>
        <w:rPr>
          <w:rFonts w:hint="eastAsia" w:ascii="仿宋_GB2312" w:eastAsia="仿宋_GB2312"/>
          <w:sz w:val="32"/>
          <w:szCs w:val="32"/>
        </w:rPr>
        <w:t>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22年度增加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。主要原因是我单位没有公务接待费。</w:t>
      </w:r>
    </w:p>
    <w:p>
      <w:pPr>
        <w:adjustRightInd w:val="0"/>
        <w:snapToGrid w:val="0"/>
        <w:spacing w:line="360" w:lineRule="auto"/>
        <w:ind w:firstLine="643" w:firstLineChars="200"/>
        <w:rPr>
          <w:rFonts w:ascii="仿宋_GB2312" w:eastAsia="仿宋_GB2312"/>
          <w:sz w:val="32"/>
          <w:szCs w:val="32"/>
        </w:rPr>
      </w:pPr>
      <w:r>
        <w:rPr>
          <w:rFonts w:hint="eastAsia" w:ascii="仿宋" w:hAnsi="仿宋" w:eastAsia="仿宋"/>
          <w:b/>
          <w:sz w:val="32"/>
          <w:szCs w:val="32"/>
        </w:rPr>
        <w:t>国内公务接待支出0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（执行公务、开展业务活动开支的交通费、住宿费、用餐费等）。国内公务接待0批次，0人次（不包括陪同人员），共计支出0万元，具体内容包括：</w:t>
      </w:r>
      <w:r>
        <w:rPr>
          <w:rFonts w:hint="eastAsia" w:ascii="仿宋_GB2312" w:eastAsia="仿宋_GB2312"/>
          <w:sz w:val="32"/>
          <w:szCs w:val="32"/>
          <w:lang w:eastAsia="zh-CN"/>
        </w:rPr>
        <w:t>无</w:t>
      </w:r>
      <w:r>
        <w:rPr>
          <w:rFonts w:hint="eastAsia" w:ascii="仿宋_GB2312" w:eastAsia="仿宋_GB2312"/>
          <w:sz w:val="32"/>
          <w:szCs w:val="32"/>
        </w:rPr>
        <w:t>（接待具体项目、金额）。主要原因是我单位没有国内公务接待。</w:t>
      </w:r>
    </w:p>
    <w:p>
      <w:pPr>
        <w:adjustRightInd w:val="0"/>
        <w:snapToGrid w:val="0"/>
        <w:spacing w:line="360" w:lineRule="auto"/>
        <w:ind w:firstLine="643" w:firstLineChars="200"/>
        <w:rPr>
          <w:rFonts w:ascii="黑体" w:eastAsia="黑体"/>
          <w:sz w:val="32"/>
          <w:szCs w:val="32"/>
        </w:rPr>
      </w:pPr>
      <w:r>
        <w:rPr>
          <w:rFonts w:hint="eastAsia" w:ascii="仿宋" w:hAnsi="仿宋" w:eastAsia="仿宋"/>
          <w:b/>
          <w:sz w:val="32"/>
          <w:szCs w:val="32"/>
        </w:rPr>
        <w:t>外事接待支出0</w:t>
      </w:r>
      <w:r>
        <w:rPr>
          <w:rFonts w:hint="eastAsia" w:ascii="仿宋_GB2312" w:eastAsia="仿宋_GB2312"/>
          <w:sz w:val="32"/>
          <w:szCs w:val="32"/>
        </w:rPr>
        <w:t>万元，外事接待0批次，0人，共计支出0万元，主要用于接待</w:t>
      </w:r>
      <w:r>
        <w:rPr>
          <w:rFonts w:hint="eastAsia" w:ascii="仿宋_GB2312" w:eastAsia="仿宋_GB2312"/>
          <w:sz w:val="32"/>
          <w:szCs w:val="32"/>
          <w:lang w:eastAsia="zh-CN"/>
        </w:rPr>
        <w:t>：无</w:t>
      </w:r>
      <w:r>
        <w:rPr>
          <w:rFonts w:hint="eastAsia" w:ascii="仿宋_GB2312" w:eastAsia="仿宋_GB2312"/>
          <w:sz w:val="32"/>
          <w:szCs w:val="32"/>
        </w:rPr>
        <w:t>（具体项目）。</w:t>
      </w:r>
      <w:bookmarkStart w:id="39" w:name="_Toc15377218"/>
      <w:bookmarkStart w:id="40" w:name="_Toc15396610"/>
    </w:p>
    <w:p>
      <w:pPr>
        <w:adjustRightInd w:val="0"/>
        <w:snapToGrid w:val="0"/>
        <w:spacing w:line="360" w:lineRule="auto"/>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39"/>
      <w:bookmarkEnd w:id="40"/>
    </w:p>
    <w:p>
      <w:pPr>
        <w:adjustRightInd w:val="0"/>
        <w:snapToGrid w:val="0"/>
        <w:spacing w:line="360" w:lineRule="auto"/>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23年度政府性基金预算财政拨款支出0万元。</w:t>
      </w:r>
    </w:p>
    <w:p>
      <w:pPr>
        <w:numPr>
          <w:ilvl w:val="0"/>
          <w:numId w:val="1"/>
        </w:numPr>
        <w:adjustRightInd w:val="0"/>
        <w:snapToGrid w:val="0"/>
        <w:spacing w:line="360" w:lineRule="auto"/>
        <w:ind w:firstLine="640"/>
        <w:outlineLvl w:val="1"/>
        <w:rPr>
          <w:rStyle w:val="28"/>
          <w:rFonts w:ascii="黑体" w:hAnsi="黑体" w:eastAsia="黑体"/>
          <w:b w:val="0"/>
        </w:rPr>
      </w:pPr>
      <w:bookmarkStart w:id="41" w:name="_Toc15396611"/>
      <w:bookmarkStart w:id="42" w:name="_Toc15377219"/>
      <w:r>
        <w:rPr>
          <w:rStyle w:val="28"/>
          <w:rFonts w:hint="eastAsia" w:ascii="黑体" w:hAnsi="黑体" w:eastAsia="黑体"/>
          <w:b w:val="0"/>
        </w:rPr>
        <w:t>国有资本经营预算支出决算情况说明</w:t>
      </w:r>
      <w:bookmarkEnd w:id="41"/>
      <w:bookmarkEnd w:id="42"/>
    </w:p>
    <w:p>
      <w:pPr>
        <w:adjustRightInd w:val="0"/>
        <w:snapToGrid w:val="0"/>
        <w:spacing w:line="360" w:lineRule="auto"/>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23年度国有资本经营预算财政拨款支出0万元。</w:t>
      </w:r>
    </w:p>
    <w:p>
      <w:pPr>
        <w:numPr>
          <w:ilvl w:val="0"/>
          <w:numId w:val="1"/>
        </w:numPr>
        <w:adjustRightInd w:val="0"/>
        <w:snapToGrid w:val="0"/>
        <w:spacing w:line="360" w:lineRule="auto"/>
        <w:ind w:firstLine="640"/>
        <w:outlineLvl w:val="1"/>
        <w:rPr>
          <w:rStyle w:val="28"/>
          <w:rFonts w:ascii="黑体" w:hAnsi="黑体" w:eastAsia="黑体"/>
          <w:b w:val="0"/>
        </w:rPr>
      </w:pPr>
      <w:bookmarkStart w:id="43" w:name="_Toc15377221"/>
      <w:bookmarkStart w:id="44" w:name="_Toc15396612"/>
      <w:r>
        <w:rPr>
          <w:rStyle w:val="28"/>
          <w:rFonts w:hint="eastAsia" w:ascii="黑体" w:hAnsi="黑体" w:eastAsia="黑体"/>
          <w:b w:val="0"/>
        </w:rPr>
        <w:t>其他重要事项的情况说明</w:t>
      </w:r>
      <w:bookmarkEnd w:id="43"/>
      <w:bookmarkEnd w:id="44"/>
    </w:p>
    <w:p>
      <w:pPr>
        <w:adjustRightInd w:val="0"/>
        <w:snapToGrid w:val="0"/>
        <w:spacing w:line="360" w:lineRule="auto"/>
        <w:ind w:firstLine="643" w:firstLineChars="200"/>
        <w:outlineLvl w:val="2"/>
        <w:rPr>
          <w:rFonts w:ascii="仿宋" w:hAnsi="仿宋" w:eastAsia="仿宋"/>
          <w:sz w:val="32"/>
          <w:szCs w:val="32"/>
        </w:rPr>
      </w:pPr>
      <w:bookmarkStart w:id="45" w:name="_Toc15377222"/>
      <w:r>
        <w:rPr>
          <w:rFonts w:hint="eastAsia" w:ascii="仿宋" w:hAnsi="仿宋" w:eastAsia="仿宋"/>
          <w:b/>
          <w:sz w:val="32"/>
          <w:szCs w:val="32"/>
        </w:rPr>
        <w:t>（一）机关运行经费支出情况</w:t>
      </w:r>
      <w:bookmarkEnd w:id="45"/>
    </w:p>
    <w:p>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23年度，乐山市金口河区市容环境卫生公共服务中心机关运行经费支出0万元，比</w:t>
      </w:r>
      <w:r>
        <w:rPr>
          <w:rFonts w:ascii="仿宋_GB2312" w:eastAsia="仿宋_GB2312"/>
          <w:sz w:val="32"/>
          <w:szCs w:val="32"/>
        </w:rPr>
        <w:t>20</w:t>
      </w:r>
      <w:r>
        <w:rPr>
          <w:rFonts w:hint="eastAsia" w:ascii="仿宋_GB2312" w:eastAsia="仿宋_GB2312"/>
          <w:sz w:val="32"/>
          <w:szCs w:val="32"/>
        </w:rPr>
        <w:t>22年增加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（或与</w:t>
      </w:r>
      <w:r>
        <w:rPr>
          <w:rFonts w:ascii="仿宋_GB2312" w:eastAsia="仿宋_GB2312"/>
          <w:sz w:val="32"/>
          <w:szCs w:val="32"/>
        </w:rPr>
        <w:t>20</w:t>
      </w:r>
      <w:r>
        <w:rPr>
          <w:rFonts w:hint="eastAsia" w:ascii="仿宋_GB2312" w:eastAsia="仿宋_GB2312"/>
          <w:sz w:val="32"/>
          <w:szCs w:val="32"/>
        </w:rPr>
        <w:t>22年决算数持平）。主要原因是我单位没有机关运行经费。</w:t>
      </w:r>
    </w:p>
    <w:p>
      <w:pPr>
        <w:autoSpaceDE w:val="0"/>
        <w:autoSpaceDN w:val="0"/>
        <w:adjustRightInd w:val="0"/>
        <w:snapToGrid w:val="0"/>
        <w:spacing w:line="360" w:lineRule="auto"/>
        <w:ind w:firstLine="643" w:firstLineChars="200"/>
        <w:jc w:val="left"/>
        <w:outlineLvl w:val="2"/>
        <w:rPr>
          <w:rFonts w:ascii="仿宋" w:hAnsi="仿宋" w:eastAsia="仿宋"/>
          <w:b/>
          <w:sz w:val="32"/>
          <w:szCs w:val="32"/>
        </w:rPr>
      </w:pPr>
      <w:bookmarkStart w:id="46" w:name="_Toc15377223"/>
      <w:r>
        <w:rPr>
          <w:rFonts w:hint="eastAsia" w:ascii="仿宋" w:hAnsi="仿宋" w:eastAsia="仿宋"/>
          <w:b/>
          <w:sz w:val="32"/>
          <w:szCs w:val="32"/>
        </w:rPr>
        <w:t>（二）政府采购支出情况</w:t>
      </w:r>
      <w:bookmarkEnd w:id="46"/>
    </w:p>
    <w:p>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23年度，乐山市金口河区市容环境卫生公共服务中心政府采购支出总额0万元，其中：政府采购货物支出0万元、政府采购工程支出0万元、政府采购服务支出0万元。主要用</w:t>
      </w:r>
      <w:r>
        <w:rPr>
          <w:rFonts w:hint="eastAsia" w:ascii="仿宋_GB2312" w:eastAsia="仿宋_GB2312"/>
          <w:sz w:val="32"/>
          <w:szCs w:val="32"/>
          <w:lang w:eastAsia="zh-CN"/>
        </w:rPr>
        <w:t>于无</w:t>
      </w:r>
      <w:r>
        <w:rPr>
          <w:rFonts w:hint="eastAsia" w:ascii="仿宋_GB2312" w:eastAsia="仿宋_GB2312"/>
          <w:sz w:val="32"/>
          <w:szCs w:val="32"/>
        </w:rPr>
        <w:t>（具体工作）。授予中小企业合同金额0万元，占政府采购支出总额的0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napToGrid w:val="0"/>
        <w:spacing w:line="360" w:lineRule="auto"/>
        <w:ind w:firstLine="643" w:firstLineChars="200"/>
        <w:jc w:val="left"/>
        <w:outlineLvl w:val="2"/>
        <w:rPr>
          <w:rFonts w:ascii="仿宋" w:hAnsi="仿宋" w:eastAsia="仿宋"/>
          <w:b/>
          <w:sz w:val="32"/>
          <w:szCs w:val="32"/>
        </w:rPr>
      </w:pPr>
      <w:bookmarkStart w:id="47" w:name="_Toc15377224"/>
      <w:r>
        <w:rPr>
          <w:rFonts w:hint="eastAsia" w:ascii="仿宋" w:hAnsi="仿宋" w:eastAsia="仿宋"/>
          <w:b/>
          <w:sz w:val="32"/>
          <w:szCs w:val="32"/>
        </w:rPr>
        <w:t>（三）国有资产占有使用情况</w:t>
      </w:r>
      <w:bookmarkEnd w:id="47"/>
    </w:p>
    <w:p>
      <w:pPr>
        <w:autoSpaceDE w:val="0"/>
        <w:autoSpaceDN w:val="0"/>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日，乐山市金口河区市容环境卫生公共服务中心共有车辆29辆，其中：主要领导干部用车0辆、机要通信用车0辆、应急保障用车0辆、其他用车29辆，其他用车主要是用于城区垃圾清运以及冲洗城区路面。单价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napToGrid w:val="0"/>
        <w:spacing w:line="360" w:lineRule="auto"/>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2023年度预算编制阶段，组织对城市维修维护费等8个项目开展了预算事前绩效评估，对8个项目编制了绩效目标，预算执行过程中，对8个项目开展绩效监控，年终执行完毕后，对8个项目开展了绩效自评，2023年度特定目标类部门预算项目绩效目标自评表见附件（第四部分）。</w:t>
      </w:r>
    </w:p>
    <w:p>
      <w:pPr>
        <w:widowControl/>
        <w:adjustRightInd w:val="0"/>
        <w:snapToGrid w:val="0"/>
        <w:spacing w:line="360" w:lineRule="auto"/>
        <w:jc w:val="left"/>
        <w:rPr>
          <w:rFonts w:ascii="仿宋_GB2312" w:hAnsi="仿宋_GB2312" w:eastAsia="仿宋_GB2312" w:cs="仿宋_GB2312"/>
          <w:sz w:val="32"/>
          <w:szCs w:val="32"/>
        </w:rPr>
      </w:pPr>
      <w:r>
        <w:rPr>
          <w:rFonts w:ascii="仿宋_GB2312" w:eastAsia="仿宋_GB2312"/>
          <w:b/>
          <w:sz w:val="32"/>
          <w:szCs w:val="32"/>
        </w:rPr>
        <w:br w:type="page"/>
      </w:r>
    </w:p>
    <w:p>
      <w:pPr>
        <w:numPr>
          <w:ilvl w:val="0"/>
          <w:numId w:val="6"/>
        </w:numPr>
        <w:adjustRightInd w:val="0"/>
        <w:snapToGrid w:val="0"/>
        <w:spacing w:line="360" w:lineRule="auto"/>
        <w:ind w:firstLine="660"/>
        <w:jc w:val="center"/>
        <w:outlineLvl w:val="0"/>
        <w:rPr>
          <w:rStyle w:val="27"/>
          <w:rFonts w:ascii="黑体" w:hAnsi="黑体" w:eastAsia="黑体"/>
          <w:b w:val="0"/>
        </w:rPr>
      </w:pPr>
      <w:bookmarkStart w:id="48" w:name="_Toc15377225"/>
      <w:bookmarkStart w:id="49" w:name="_Toc15396613"/>
      <w:r>
        <w:rPr>
          <w:rFonts w:hint="eastAsia" w:ascii="黑体" w:hAnsi="黑体" w:eastAsia="黑体"/>
          <w:sz w:val="44"/>
          <w:szCs w:val="44"/>
        </w:rPr>
        <w:t>名</w:t>
      </w:r>
      <w:r>
        <w:rPr>
          <w:rStyle w:val="27"/>
          <w:rFonts w:hint="eastAsia" w:ascii="黑体" w:hAnsi="黑体" w:eastAsia="黑体"/>
          <w:b w:val="0"/>
        </w:rPr>
        <w:t>词解释</w:t>
      </w:r>
      <w:bookmarkEnd w:id="48"/>
      <w:bookmarkEnd w:id="49"/>
    </w:p>
    <w:p>
      <w:pPr>
        <w:pStyle w:val="25"/>
        <w:snapToGrid w:val="0"/>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napToGrid w:val="0"/>
        <w:spacing w:line="360" w:lineRule="auto"/>
        <w:ind w:firstLine="640" w:firstLineChars="200"/>
        <w:rPr>
          <w:rFonts w:ascii="仿宋_GB2312" w:eastAsia="仿宋_GB2312"/>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w:t>
      </w:r>
      <w:r>
        <w:rPr>
          <w:rStyle w:val="17"/>
          <w:rFonts w:hAnsi="仿宋"/>
          <w:bCs/>
          <w:color w:val="auto"/>
          <w:sz w:val="32"/>
          <w:szCs w:val="32"/>
        </w:rPr>
        <w:t>:</w:t>
      </w:r>
      <w:r>
        <w:rPr>
          <w:rFonts w:hint="eastAsia" w:ascii="仿宋_GB2312" w:eastAsia="仿宋_GB2312"/>
          <w:color w:val="auto"/>
          <w:sz w:val="32"/>
          <w:szCs w:val="32"/>
        </w:rPr>
        <w:t>指单位取得的除上述收入以外的各项收入，</w:t>
      </w:r>
      <w:r>
        <w:rPr>
          <w:rFonts w:ascii="仿宋_GB2312" w:eastAsia="仿宋_GB2312"/>
          <w:color w:val="auto"/>
          <w:sz w:val="32"/>
          <w:szCs w:val="32"/>
        </w:rPr>
        <w:t xml:space="preserve"> </w:t>
      </w:r>
      <w:r>
        <w:rPr>
          <w:rFonts w:hint="eastAsia" w:ascii="仿宋_GB2312" w:eastAsia="仿宋_GB2312"/>
          <w:sz w:val="32"/>
          <w:szCs w:val="32"/>
        </w:rPr>
        <w:t>主要是利息收入。</w:t>
      </w:r>
    </w:p>
    <w:p>
      <w:pPr>
        <w:pStyle w:val="14"/>
        <w:widowControl/>
        <w:spacing w:before="93" w:beforeAutospacing="0" w:after="0" w:afterAutospacing="0" w:line="585" w:lineRule="atLeast"/>
        <w:ind w:firstLine="645"/>
        <w:rPr>
          <w:rFonts w:hint="eastAsia" w:ascii="仿宋_GB2312" w:hAnsi="微软雅黑" w:eastAsia="仿宋_GB2312"/>
          <w:color w:val="000000"/>
          <w:sz w:val="31"/>
          <w:szCs w:val="31"/>
          <w:lang w:eastAsia="zh-CN"/>
        </w:rPr>
      </w:pPr>
      <w:r>
        <w:rPr>
          <w:rFonts w:hint="eastAsia" w:ascii="仿宋_GB2312" w:hAnsi="微软雅黑" w:eastAsia="仿宋_GB2312"/>
          <w:color w:val="000000"/>
          <w:sz w:val="31"/>
          <w:szCs w:val="31"/>
        </w:rPr>
        <w:t>3、社会保障和就业支出（类）</w:t>
      </w:r>
      <w:r>
        <w:rPr>
          <w:rFonts w:hint="eastAsia" w:ascii="仿宋_GB2312" w:hAnsi="微软雅黑" w:eastAsia="仿宋_GB2312"/>
          <w:color w:val="000000"/>
          <w:sz w:val="31"/>
          <w:szCs w:val="31"/>
          <w:lang w:eastAsia="zh-CN"/>
        </w:rPr>
        <w:t>：指政府在社会保障与就业方面的支出。</w:t>
      </w:r>
    </w:p>
    <w:p>
      <w:pPr>
        <w:pStyle w:val="14"/>
        <w:widowControl/>
        <w:spacing w:before="93" w:beforeAutospacing="0" w:after="0" w:afterAutospacing="0" w:line="585" w:lineRule="atLeast"/>
        <w:ind w:firstLine="645"/>
        <w:rPr>
          <w:rFonts w:ascii="微软雅黑" w:hAnsi="微软雅黑" w:eastAsia="微软雅黑"/>
          <w:color w:val="000000"/>
        </w:rPr>
      </w:pPr>
      <w:r>
        <w:rPr>
          <w:rFonts w:hint="eastAsia" w:ascii="仿宋_GB2312" w:hAnsi="微软雅黑" w:eastAsia="仿宋_GB2312"/>
          <w:color w:val="000000"/>
          <w:sz w:val="31"/>
          <w:szCs w:val="31"/>
        </w:rPr>
        <w:t>社会保障和就业支出（类）行政事业单位养老支出（款）机关事业单位基本养老保险缴费支出（项）：指机关事业单位实施养老保险制度由单位缴纳的基本养老保险费支出。</w:t>
      </w:r>
    </w:p>
    <w:p>
      <w:pPr>
        <w:pStyle w:val="14"/>
        <w:widowControl/>
        <w:spacing w:before="0" w:beforeAutospacing="0" w:after="0" w:afterAutospacing="0" w:line="585" w:lineRule="atLeast"/>
        <w:ind w:firstLine="645"/>
        <w:rPr>
          <w:rFonts w:ascii="微软雅黑" w:hAnsi="微软雅黑" w:eastAsia="微软雅黑"/>
          <w:color w:val="000000"/>
        </w:rPr>
      </w:pPr>
      <w:r>
        <w:rPr>
          <w:rFonts w:hint="eastAsia" w:ascii="仿宋_GB2312" w:hAnsi="微软雅黑" w:eastAsia="仿宋_GB2312"/>
          <w:color w:val="000000"/>
          <w:sz w:val="31"/>
          <w:szCs w:val="31"/>
        </w:rPr>
        <w:t>社会保障和就业支出（类）行政事业单位养老支出（款）机关事业单位职业年金缴费支出（项）：指机关事业单位实施养老保险制度由单位实际缴纳的职业年金支出(含职业年金补记支出)。</w:t>
      </w:r>
    </w:p>
    <w:p>
      <w:pPr>
        <w:pStyle w:val="14"/>
        <w:widowControl/>
        <w:spacing w:before="0" w:beforeAutospacing="0" w:after="0" w:afterAutospacing="0" w:line="585" w:lineRule="atLeast"/>
        <w:ind w:firstLine="645"/>
        <w:rPr>
          <w:rFonts w:ascii="微软雅黑" w:hAnsi="微软雅黑" w:eastAsia="微软雅黑"/>
          <w:color w:val="000000"/>
        </w:rPr>
      </w:pPr>
      <w:r>
        <w:rPr>
          <w:rFonts w:hint="eastAsia" w:ascii="仿宋_GB2312" w:hAnsi="微软雅黑" w:eastAsia="仿宋_GB2312"/>
          <w:color w:val="000000"/>
          <w:sz w:val="31"/>
          <w:szCs w:val="31"/>
        </w:rPr>
        <w:t>社会保障和就业支出（类）行政事业单位养老支出（款）其他行政事业单位养老支出（项）：指其他用于行政事业单位养老方面的支出。</w:t>
      </w:r>
    </w:p>
    <w:p>
      <w:pPr>
        <w:pStyle w:val="14"/>
        <w:widowControl/>
        <w:spacing w:before="93" w:beforeAutospacing="0" w:after="0" w:afterAutospacing="0" w:line="585" w:lineRule="atLeast"/>
        <w:ind w:firstLine="645"/>
        <w:rPr>
          <w:rFonts w:ascii="微软雅黑" w:hAnsi="微软雅黑" w:eastAsia="微软雅黑"/>
          <w:color w:val="000000"/>
        </w:rPr>
      </w:pPr>
      <w:r>
        <w:rPr>
          <w:rFonts w:hint="eastAsia" w:ascii="仿宋_GB2312" w:hAnsi="微软雅黑" w:eastAsia="仿宋_GB2312"/>
          <w:color w:val="000000"/>
          <w:sz w:val="31"/>
          <w:szCs w:val="31"/>
        </w:rPr>
        <w:t>社会保障和就业支出（类）其他社会保障和就业支出（款）其他社会保障和就业支出（项）：指其他用于社会保障和就业方面的支出。</w:t>
      </w:r>
    </w:p>
    <w:p>
      <w:pPr>
        <w:pStyle w:val="14"/>
        <w:widowControl/>
        <w:spacing w:before="0" w:beforeAutospacing="0" w:after="0" w:afterAutospacing="0" w:line="585" w:lineRule="atLeast"/>
        <w:ind w:left="420" w:firstLine="640"/>
        <w:rPr>
          <w:rFonts w:hint="eastAsia" w:hAnsi="微软雅黑" w:eastAsia="仿宋_GB2312"/>
          <w:color w:val="000000"/>
          <w:sz w:val="31"/>
          <w:szCs w:val="31"/>
          <w:lang w:eastAsia="zh-CN"/>
        </w:rPr>
      </w:pPr>
      <w:r>
        <w:rPr>
          <w:rFonts w:hint="eastAsia" w:ascii="仿宋_GB2312" w:eastAsia="仿宋_GB2312"/>
          <w:sz w:val="32"/>
          <w:szCs w:val="32"/>
        </w:rPr>
        <w:t>4</w:t>
      </w:r>
      <w:r>
        <w:rPr>
          <w:rFonts w:ascii="仿宋_GB2312" w:eastAsia="仿宋_GB2312"/>
          <w:sz w:val="32"/>
          <w:szCs w:val="32"/>
        </w:rPr>
        <w:t>.</w:t>
      </w:r>
      <w:r>
        <w:rPr>
          <w:rFonts w:hint="eastAsia" w:hAnsi="微软雅黑"/>
          <w:color w:val="000000"/>
          <w:sz w:val="31"/>
          <w:szCs w:val="31"/>
        </w:rPr>
        <w:t xml:space="preserve"> </w:t>
      </w:r>
      <w:r>
        <w:rPr>
          <w:rFonts w:hint="eastAsia" w:ascii="仿宋_GB2312" w:hAnsi="微软雅黑" w:eastAsia="仿宋_GB2312" w:cs="仿宋_GB2312"/>
          <w:color w:val="000000"/>
          <w:sz w:val="31"/>
          <w:szCs w:val="31"/>
        </w:rPr>
        <w:t>卫生健康支出（类）</w:t>
      </w:r>
      <w:r>
        <w:rPr>
          <w:rFonts w:hint="eastAsia" w:ascii="仿宋_GB2312" w:hAnsi="微软雅黑" w:eastAsia="仿宋_GB2312" w:cs="仿宋_GB2312"/>
          <w:color w:val="000000"/>
          <w:sz w:val="31"/>
          <w:szCs w:val="31"/>
          <w:lang w:eastAsia="zh-CN"/>
        </w:rPr>
        <w:t>：指政府卫生健康方面的支出。</w:t>
      </w:r>
    </w:p>
    <w:p>
      <w:pPr>
        <w:pStyle w:val="14"/>
        <w:widowControl/>
        <w:spacing w:before="0" w:beforeAutospacing="0" w:after="0" w:afterAutospacing="0" w:line="585" w:lineRule="atLeast"/>
        <w:ind w:left="420" w:firstLine="640"/>
        <w:rPr>
          <w:rFonts w:ascii="仿宋_GB2312" w:hAnsi="微软雅黑" w:eastAsia="仿宋_GB2312" w:cs="仿宋_GB2312"/>
          <w:color w:val="000000"/>
          <w:sz w:val="31"/>
          <w:szCs w:val="31"/>
        </w:rPr>
      </w:pPr>
      <w:r>
        <w:rPr>
          <w:rFonts w:hint="eastAsia" w:ascii="仿宋_GB2312" w:hAnsi="微软雅黑" w:eastAsia="仿宋_GB2312" w:cs="仿宋_GB2312"/>
          <w:color w:val="000000"/>
          <w:sz w:val="31"/>
          <w:szCs w:val="31"/>
        </w:rPr>
        <w:t>卫生健康支出（类）行政事业单位医疗（款）事业单位医疗（项）：指事业单位用于由单位缴纳的基本医疗保险的支出。</w:t>
      </w:r>
    </w:p>
    <w:p>
      <w:pPr>
        <w:pStyle w:val="14"/>
        <w:widowControl/>
        <w:spacing w:before="0" w:beforeAutospacing="0" w:after="0" w:afterAutospacing="0" w:line="585" w:lineRule="atLeast"/>
        <w:ind w:firstLine="620" w:firstLineChars="200"/>
        <w:rPr>
          <w:rFonts w:ascii="仿宋_GB2312" w:hAnsi="微软雅黑" w:eastAsia="仿宋_GB2312" w:cs="仿宋_GB2312"/>
          <w:color w:val="000000"/>
          <w:sz w:val="31"/>
          <w:szCs w:val="31"/>
        </w:rPr>
      </w:pPr>
      <w:r>
        <w:rPr>
          <w:rFonts w:hint="eastAsia" w:ascii="仿宋_GB2312" w:hAnsi="微软雅黑" w:eastAsia="仿宋_GB2312" w:cs="仿宋_GB2312"/>
          <w:color w:val="000000"/>
          <w:sz w:val="31"/>
          <w:szCs w:val="31"/>
        </w:rPr>
        <w:t>卫生健康支出(类)行政事业单位医疗(款)公务员医疗补助(项):指行政单位(含参公管理的事业单位)用于缴纳公务员的医疗补助支出。</w:t>
      </w:r>
    </w:p>
    <w:p>
      <w:pPr>
        <w:pStyle w:val="14"/>
        <w:widowControl/>
        <w:spacing w:before="0" w:beforeAutospacing="0" w:after="0" w:afterAutospacing="0" w:line="585" w:lineRule="atLeast"/>
        <w:ind w:firstLine="645"/>
        <w:rPr>
          <w:rFonts w:hint="eastAsia" w:hAnsi="微软雅黑" w:eastAsia="仿宋"/>
          <w:color w:val="000000"/>
          <w:sz w:val="31"/>
          <w:szCs w:val="31"/>
          <w:lang w:eastAsia="zh-CN"/>
        </w:rPr>
      </w:pPr>
      <w:r>
        <w:rPr>
          <w:rFonts w:hint="eastAsia" w:ascii="仿宋_GB2312" w:eastAsia="仿宋_GB2312"/>
          <w:sz w:val="32"/>
          <w:szCs w:val="32"/>
        </w:rPr>
        <w:t>5</w:t>
      </w:r>
      <w:r>
        <w:rPr>
          <w:rFonts w:ascii="仿宋_GB2312" w:eastAsia="仿宋_GB2312"/>
          <w:sz w:val="32"/>
          <w:szCs w:val="32"/>
        </w:rPr>
        <w:t>.</w:t>
      </w:r>
      <w:r>
        <w:rPr>
          <w:rFonts w:hint="eastAsia" w:hAnsi="微软雅黑"/>
          <w:color w:val="000000"/>
          <w:sz w:val="31"/>
          <w:szCs w:val="31"/>
        </w:rPr>
        <w:t xml:space="preserve"> </w:t>
      </w:r>
      <w:r>
        <w:rPr>
          <w:rFonts w:hint="eastAsia" w:ascii="仿宋" w:hAnsi="仿宋" w:eastAsia="仿宋"/>
          <w:b w:val="0"/>
          <w:bCs w:val="0"/>
          <w:sz w:val="32"/>
          <w:szCs w:val="32"/>
        </w:rPr>
        <w:t>城乡社区</w:t>
      </w:r>
      <w:r>
        <w:rPr>
          <w:rFonts w:hint="eastAsia" w:ascii="仿宋" w:hAnsi="仿宋" w:eastAsia="仿宋"/>
          <w:b w:val="0"/>
          <w:bCs w:val="0"/>
          <w:sz w:val="32"/>
          <w:szCs w:val="32"/>
          <w:lang w:eastAsia="zh-CN"/>
        </w:rPr>
        <w:t>支出</w:t>
      </w:r>
      <w:r>
        <w:rPr>
          <w:rFonts w:hint="eastAsia" w:ascii="仿宋" w:hAnsi="仿宋" w:eastAsia="仿宋"/>
          <w:b w:val="0"/>
          <w:bCs w:val="0"/>
          <w:sz w:val="32"/>
          <w:szCs w:val="32"/>
        </w:rPr>
        <w:t>（类）</w:t>
      </w:r>
      <w:r>
        <w:rPr>
          <w:rFonts w:hint="eastAsia" w:ascii="仿宋" w:hAnsi="仿宋" w:eastAsia="仿宋"/>
          <w:b w:val="0"/>
          <w:bCs w:val="0"/>
          <w:sz w:val="32"/>
          <w:szCs w:val="32"/>
          <w:lang w:eastAsia="zh-CN"/>
        </w:rPr>
        <w:t>：政府城乡社区事务支出</w:t>
      </w:r>
    </w:p>
    <w:p>
      <w:pPr>
        <w:pStyle w:val="14"/>
        <w:widowControl/>
        <w:spacing w:before="0" w:beforeAutospacing="0" w:after="0" w:afterAutospacing="0" w:line="585" w:lineRule="atLeast"/>
        <w:ind w:firstLine="640" w:firstLineChars="200"/>
        <w:rPr>
          <w:rFonts w:hint="eastAsia" w:ascii="仿宋_GB2312" w:hAnsi="微软雅黑" w:eastAsia="仿宋"/>
          <w:color w:val="000000"/>
          <w:sz w:val="31"/>
          <w:szCs w:val="31"/>
          <w:lang w:eastAsia="zh-CN"/>
        </w:rPr>
      </w:pPr>
      <w:r>
        <w:rPr>
          <w:rFonts w:hint="eastAsia" w:ascii="仿宋" w:hAnsi="仿宋" w:eastAsia="仿宋"/>
          <w:sz w:val="32"/>
          <w:szCs w:val="32"/>
          <w:lang w:eastAsia="zh-CN"/>
        </w:rPr>
        <w:t>城乡社区支出（类）城乡社区公共设施</w:t>
      </w:r>
      <w:r>
        <w:rPr>
          <w:rStyle w:val="17"/>
          <w:rFonts w:hint="eastAsia" w:ascii="仿宋" w:hAnsi="仿宋" w:eastAsia="仿宋"/>
          <w:b w:val="0"/>
          <w:bCs w:val="0"/>
          <w:sz w:val="32"/>
          <w:szCs w:val="32"/>
        </w:rPr>
        <w:t>（款）</w:t>
      </w:r>
      <w:r>
        <w:rPr>
          <w:rStyle w:val="17"/>
          <w:rFonts w:hint="eastAsia" w:ascii="仿宋" w:hAnsi="仿宋" w:eastAsia="仿宋"/>
          <w:b w:val="0"/>
          <w:bCs w:val="0"/>
          <w:sz w:val="32"/>
          <w:szCs w:val="32"/>
          <w:lang w:eastAsia="zh-CN"/>
        </w:rPr>
        <w:t>其它城乡社区公共设施</w:t>
      </w:r>
      <w:r>
        <w:rPr>
          <w:rStyle w:val="17"/>
          <w:rFonts w:hint="eastAsia" w:ascii="仿宋" w:hAnsi="仿宋" w:eastAsia="仿宋"/>
          <w:b w:val="0"/>
          <w:bCs w:val="0"/>
          <w:sz w:val="32"/>
          <w:szCs w:val="32"/>
        </w:rPr>
        <w:t>（项）</w:t>
      </w:r>
      <w:r>
        <w:rPr>
          <w:rStyle w:val="17"/>
          <w:rFonts w:hint="eastAsia" w:ascii="仿宋" w:hAnsi="仿宋" w:eastAsia="仿宋"/>
          <w:b w:val="0"/>
          <w:bCs w:val="0"/>
          <w:sz w:val="32"/>
          <w:szCs w:val="32"/>
          <w:lang w:eastAsia="zh-CN"/>
        </w:rPr>
        <w:t>：指其他用于城乡社区公共设施方面的支出。</w:t>
      </w:r>
    </w:p>
    <w:p>
      <w:pPr>
        <w:pStyle w:val="14"/>
        <w:widowControl/>
        <w:spacing w:before="93" w:beforeAutospacing="0" w:after="0" w:afterAutospacing="0" w:line="585" w:lineRule="atLeast"/>
        <w:ind w:firstLine="645"/>
        <w:rPr>
          <w:rFonts w:ascii="仿宋_GB2312" w:hAnsi="微软雅黑" w:eastAsia="仿宋_GB2312"/>
          <w:color w:val="000000"/>
          <w:sz w:val="31"/>
          <w:szCs w:val="31"/>
        </w:rPr>
      </w:pPr>
      <w:r>
        <w:rPr>
          <w:rFonts w:hint="eastAsia" w:ascii="仿宋_GB2312" w:hAnsi="微软雅黑" w:eastAsia="仿宋_GB2312"/>
          <w:color w:val="000000"/>
          <w:sz w:val="31"/>
          <w:szCs w:val="31"/>
        </w:rPr>
        <w:t>城乡社区支出（类）其他城乡社区支出（款）其他城乡社区支出（项）：指其他用于城乡社区方面的支出</w:t>
      </w:r>
    </w:p>
    <w:p>
      <w:pPr>
        <w:pStyle w:val="14"/>
        <w:widowControl/>
        <w:spacing w:before="93" w:beforeAutospacing="0" w:after="0" w:afterAutospacing="0" w:line="585" w:lineRule="atLeast"/>
        <w:ind w:firstLine="645"/>
        <w:rPr>
          <w:rFonts w:ascii="微软雅黑" w:hAnsi="微软雅黑" w:eastAsia="微软雅黑"/>
          <w:color w:val="000000"/>
        </w:rPr>
      </w:pPr>
      <w:r>
        <w:rPr>
          <w:rFonts w:hint="eastAsia" w:ascii="仿宋_GB2312" w:eastAsia="仿宋_GB2312"/>
          <w:sz w:val="32"/>
          <w:szCs w:val="32"/>
        </w:rPr>
        <w:t>6</w:t>
      </w:r>
      <w:r>
        <w:rPr>
          <w:rFonts w:ascii="仿宋_GB2312" w:eastAsia="仿宋_GB2312"/>
          <w:sz w:val="32"/>
          <w:szCs w:val="32"/>
        </w:rPr>
        <w:t>.</w:t>
      </w:r>
      <w:r>
        <w:rPr>
          <w:rFonts w:hint="eastAsia" w:hAnsi="微软雅黑"/>
          <w:color w:val="000000"/>
          <w:sz w:val="31"/>
          <w:szCs w:val="31"/>
        </w:rPr>
        <w:t xml:space="preserve"> </w:t>
      </w:r>
      <w:r>
        <w:rPr>
          <w:rFonts w:hint="eastAsia" w:ascii="仿宋_GB2312" w:hAnsi="微软雅黑" w:eastAsia="仿宋_GB2312"/>
          <w:color w:val="000000"/>
          <w:sz w:val="31"/>
          <w:szCs w:val="31"/>
        </w:rPr>
        <w:t>住房保障支出（类）住房改革支出（款）住房公积金（项）：指行政事业单位按人力资源和社会保障部、财政部规定的基本工资和津贴补贴以及规定比例为职工缴纳的住房公积金。</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
        <w:spacing w:before="93"/>
      </w:pPr>
    </w:p>
    <w:p>
      <w:pPr>
        <w:pStyle w:val="2"/>
        <w:spacing w:before="93"/>
      </w:pPr>
    </w:p>
    <w:p>
      <w:pPr>
        <w:pStyle w:val="2"/>
        <w:spacing w:before="93"/>
      </w:pPr>
    </w:p>
    <w:p>
      <w:pPr>
        <w:spacing w:line="600" w:lineRule="exact"/>
        <w:ind w:firstLine="1980" w:firstLineChars="450"/>
        <w:outlineLvl w:val="0"/>
        <w:rPr>
          <w:rStyle w:val="27"/>
          <w:rFonts w:ascii="黑体" w:hAnsi="黑体" w:eastAsia="黑体"/>
          <w:b w:val="0"/>
        </w:rPr>
      </w:pPr>
      <w:bookmarkStart w:id="50" w:name="_Toc15377226"/>
      <w:bookmarkStart w:id="51" w:name="_Toc15396618"/>
      <w:r>
        <w:rPr>
          <w:rFonts w:hint="eastAsia" w:ascii="黑体" w:hAnsi="黑体" w:eastAsia="黑体"/>
          <w:sz w:val="44"/>
          <w:szCs w:val="44"/>
        </w:rPr>
        <w:t>第</w:t>
      </w:r>
      <w:r>
        <w:rPr>
          <w:rStyle w:val="27"/>
          <w:rFonts w:hint="eastAsia" w:ascii="黑体" w:hAnsi="黑体" w:eastAsia="黑体"/>
          <w:b w:val="0"/>
        </w:rPr>
        <w:t>四部分 附件</w:t>
      </w:r>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r>
        <w:rPr>
          <w:rFonts w:hint="eastAsia"/>
          <w:sz w:val="32"/>
          <w:szCs w:val="32"/>
        </w:rPr>
        <w:t>部门预算项目支出绩效自评表（2023年度）</w:t>
      </w:r>
    </w:p>
    <w:p>
      <w:pPr>
        <w:pStyle w:val="14"/>
        <w:widowControl/>
        <w:spacing w:before="0" w:beforeAutospacing="0" w:after="0" w:afterAutospacing="0"/>
        <w:jc w:val="center"/>
        <w:rPr>
          <w:rFonts w:ascii="仿宋_GB2312" w:hAnsi="微软雅黑" w:eastAsia="仿宋_GB2312" w:cs="仿宋_GB2312"/>
          <w:color w:val="000000"/>
          <w:sz w:val="31"/>
          <w:szCs w:val="31"/>
        </w:rPr>
      </w:pPr>
      <w:r>
        <w:rPr>
          <w:rFonts w:hint="eastAsia" w:ascii="仿宋_GB2312" w:hAnsi="微软雅黑" w:eastAsia="仿宋_GB2312" w:cs="仿宋_GB2312"/>
          <w:color w:val="000000"/>
          <w:sz w:val="31"/>
          <w:szCs w:val="31"/>
        </w:rPr>
        <w:t>（注：该表作为附件予以公开）</w:t>
      </w: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仿宋_GB2312" w:hAnsi="微软雅黑" w:eastAsia="仿宋_GB2312" w:cs="仿宋_GB2312"/>
          <w:color w:val="000000"/>
          <w:sz w:val="31"/>
          <w:szCs w:val="31"/>
        </w:rPr>
      </w:pPr>
    </w:p>
    <w:p>
      <w:pPr>
        <w:pStyle w:val="14"/>
        <w:widowControl/>
        <w:spacing w:before="0" w:beforeAutospacing="0" w:after="0" w:afterAutospacing="0"/>
        <w:jc w:val="center"/>
        <w:rPr>
          <w:rFonts w:ascii="微软雅黑" w:hAnsi="微软雅黑" w:eastAsia="微软雅黑" w:cs="微软雅黑"/>
          <w:color w:val="000000"/>
        </w:rPr>
      </w:pPr>
    </w:p>
    <w:p>
      <w:pPr>
        <w:pStyle w:val="2"/>
        <w:spacing w:before="93"/>
        <w:rPr>
          <w:rFonts w:hAnsi="Calibri" w:cs="仿宋"/>
          <w:sz w:val="32"/>
          <w:szCs w:val="32"/>
        </w:rPr>
      </w:pPr>
    </w:p>
    <w:p>
      <w:pPr>
        <w:numPr>
          <w:ilvl w:val="0"/>
          <w:numId w:val="7"/>
        </w:numPr>
        <w:spacing w:line="600" w:lineRule="exact"/>
        <w:outlineLvl w:val="0"/>
        <w:rPr>
          <w:rStyle w:val="27"/>
          <w:rFonts w:ascii="黑体" w:hAnsi="黑体" w:eastAsia="黑体"/>
          <w:b w:val="0"/>
          <w:sz w:val="40"/>
          <w:szCs w:val="40"/>
        </w:rPr>
      </w:pPr>
      <w:r>
        <w:rPr>
          <w:rStyle w:val="27"/>
          <w:rFonts w:hint="eastAsia" w:ascii="黑体" w:hAnsi="黑体" w:eastAsia="黑体"/>
          <w:b w:val="0"/>
          <w:sz w:val="40"/>
          <w:szCs w:val="40"/>
        </w:rPr>
        <w:t>附表</w:t>
      </w:r>
    </w:p>
    <w:p>
      <w:pPr>
        <w:pStyle w:val="4"/>
        <w:spacing w:before="0" w:after="0" w:line="240" w:lineRule="auto"/>
        <w:rPr>
          <w:rFonts w:ascii="仿宋" w:hAnsi="仿宋" w:eastAsia="仿宋"/>
          <w:b w:val="0"/>
        </w:rPr>
      </w:pPr>
    </w:p>
    <w:p>
      <w:pPr>
        <w:pStyle w:val="4"/>
        <w:spacing w:before="0" w:after="0" w:line="240" w:lineRule="auto"/>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p>
    <w:p>
      <w:pPr>
        <w:pStyle w:val="4"/>
        <w:spacing w:before="0" w:after="0" w:line="240" w:lineRule="auto"/>
        <w:rPr>
          <w:rFonts w:ascii="仿宋" w:hAnsi="仿宋" w:eastAsia="仿宋"/>
        </w:rPr>
      </w:pPr>
      <w:bookmarkStart w:id="52" w:name="_Toc15396620"/>
      <w:r>
        <w:rPr>
          <w:rFonts w:hint="eastAsia" w:ascii="仿宋" w:hAnsi="仿宋" w:eastAsia="仿宋"/>
          <w:b w:val="0"/>
        </w:rPr>
        <w:t>二、收</w:t>
      </w:r>
      <w:r>
        <w:rPr>
          <w:rStyle w:val="28"/>
          <w:rFonts w:hint="eastAsia" w:ascii="仿宋" w:hAnsi="仿宋" w:eastAsia="仿宋"/>
          <w:b w:val="0"/>
          <w:bCs w:val="0"/>
        </w:rPr>
        <w:t>入决算表</w:t>
      </w:r>
      <w:bookmarkEnd w:id="52"/>
    </w:p>
    <w:p>
      <w:pPr>
        <w:pStyle w:val="4"/>
        <w:spacing w:before="0" w:after="0" w:line="240" w:lineRule="auto"/>
        <w:rPr>
          <w:rFonts w:ascii="仿宋" w:hAnsi="仿宋" w:eastAsia="仿宋"/>
        </w:rPr>
      </w:pPr>
      <w:bookmarkStart w:id="53"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3"/>
    </w:p>
    <w:p>
      <w:pPr>
        <w:pStyle w:val="4"/>
        <w:spacing w:before="0" w:after="0" w:line="240" w:lineRule="auto"/>
        <w:rPr>
          <w:rFonts w:ascii="仿宋" w:hAnsi="仿宋" w:eastAsia="仿宋"/>
          <w:b w:val="0"/>
        </w:rPr>
      </w:pPr>
      <w:bookmarkStart w:id="54"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4"/>
    </w:p>
    <w:p>
      <w:pPr>
        <w:pStyle w:val="4"/>
        <w:spacing w:before="0" w:after="0" w:line="240" w:lineRule="auto"/>
        <w:rPr>
          <w:rStyle w:val="28"/>
          <w:rFonts w:ascii="仿宋" w:hAnsi="仿宋" w:eastAsia="仿宋"/>
          <w:b w:val="0"/>
          <w:bCs w:val="0"/>
        </w:rPr>
      </w:pPr>
      <w:bookmarkStart w:id="55"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5"/>
      <w:bookmarkStart w:id="56" w:name="_Toc15396624"/>
    </w:p>
    <w:p>
      <w:pPr>
        <w:pStyle w:val="4"/>
        <w:spacing w:before="0" w:after="0" w:line="240" w:lineRule="auto"/>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6"/>
    </w:p>
    <w:p>
      <w:pPr>
        <w:pStyle w:val="4"/>
        <w:spacing w:before="0" w:after="0" w:line="240" w:lineRule="auto"/>
        <w:rPr>
          <w:rFonts w:ascii="仿宋" w:hAnsi="仿宋" w:eastAsia="仿宋"/>
        </w:rPr>
      </w:pPr>
      <w:bookmarkStart w:id="57"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57"/>
    </w:p>
    <w:p>
      <w:pPr>
        <w:pStyle w:val="4"/>
        <w:spacing w:before="0" w:after="0" w:line="240" w:lineRule="auto"/>
        <w:rPr>
          <w:rFonts w:ascii="仿宋" w:hAnsi="仿宋" w:eastAsia="仿宋"/>
        </w:rPr>
      </w:pPr>
      <w:bookmarkStart w:id="58"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58"/>
    </w:p>
    <w:p>
      <w:pPr>
        <w:pStyle w:val="4"/>
        <w:spacing w:before="0" w:after="0" w:line="240" w:lineRule="auto"/>
        <w:rPr>
          <w:rFonts w:ascii="仿宋" w:hAnsi="仿宋" w:eastAsia="仿宋"/>
        </w:rPr>
      </w:pPr>
      <w:bookmarkStart w:id="59"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59"/>
    </w:p>
    <w:p>
      <w:pPr>
        <w:pStyle w:val="4"/>
        <w:spacing w:before="0" w:after="0" w:line="240" w:lineRule="auto"/>
        <w:rPr>
          <w:rFonts w:ascii="仿宋" w:hAnsi="仿宋" w:eastAsia="仿宋"/>
        </w:rPr>
      </w:pPr>
      <w:bookmarkStart w:id="60" w:name="_Toc15396628"/>
      <w:r>
        <w:rPr>
          <w:rStyle w:val="28"/>
          <w:rFonts w:hint="eastAsia" w:ascii="仿宋" w:hAnsi="仿宋" w:eastAsia="仿宋"/>
          <w:b w:val="0"/>
          <w:bCs w:val="0"/>
        </w:rPr>
        <w:t>十、</w:t>
      </w:r>
      <w:bookmarkEnd w:id="60"/>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spacing w:before="0" w:after="0" w:line="240" w:lineRule="auto"/>
        <w:rPr>
          <w:rFonts w:ascii="仿宋" w:hAnsi="仿宋" w:eastAsia="仿宋"/>
        </w:rPr>
      </w:pPr>
      <w:bookmarkStart w:id="61" w:name="_Toc15396629"/>
      <w:r>
        <w:rPr>
          <w:rStyle w:val="28"/>
          <w:rFonts w:hint="eastAsia" w:ascii="仿宋" w:hAnsi="仿宋" w:eastAsia="仿宋"/>
          <w:b w:val="0"/>
          <w:bCs w:val="0"/>
        </w:rPr>
        <w:t>十一、</w:t>
      </w:r>
      <w:bookmarkEnd w:id="61"/>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spacing w:before="0" w:after="0" w:line="240" w:lineRule="auto"/>
        <w:rPr>
          <w:rFonts w:ascii="仿宋" w:hAnsi="仿宋" w:eastAsia="仿宋"/>
        </w:rPr>
      </w:pPr>
      <w:bookmarkStart w:id="62" w:name="_Toc15396630"/>
      <w:r>
        <w:rPr>
          <w:rStyle w:val="28"/>
          <w:rFonts w:hint="eastAsia" w:ascii="仿宋" w:hAnsi="仿宋" w:eastAsia="仿宋"/>
          <w:b w:val="0"/>
          <w:bCs w:val="0"/>
        </w:rPr>
        <w:t>十二、</w:t>
      </w:r>
      <w:bookmarkEnd w:id="62"/>
      <w:r>
        <w:rPr>
          <w:rStyle w:val="28"/>
          <w:rFonts w:hint="eastAsia" w:ascii="仿宋" w:hAnsi="仿宋" w:eastAsia="仿宋"/>
          <w:b w:val="0"/>
          <w:bCs w:val="0"/>
        </w:rPr>
        <w:t>国有资本经营预算财政拨款支出决算表</w:t>
      </w:r>
    </w:p>
    <w:p>
      <w:pPr>
        <w:pStyle w:val="4"/>
        <w:spacing w:before="0" w:after="0" w:line="240" w:lineRule="auto"/>
        <w:rPr>
          <w:rStyle w:val="28"/>
          <w:rFonts w:ascii="仿宋" w:hAnsi="仿宋" w:eastAsia="仿宋"/>
          <w:b w:val="0"/>
          <w:bCs w:val="0"/>
        </w:rPr>
      </w:pPr>
      <w:bookmarkStart w:id="63" w:name="_Toc15396631"/>
      <w:r>
        <w:rPr>
          <w:rStyle w:val="28"/>
          <w:rFonts w:hint="eastAsia" w:ascii="仿宋" w:hAnsi="仿宋" w:eastAsia="仿宋"/>
          <w:b w:val="0"/>
          <w:bCs w:val="0"/>
        </w:rPr>
        <w:t>十三、</w:t>
      </w:r>
      <w:bookmarkEnd w:id="63"/>
      <w:r>
        <w:rPr>
          <w:rStyle w:val="28"/>
          <w:rFonts w:hint="eastAsia" w:ascii="仿宋" w:hAnsi="仿宋" w:eastAsia="仿宋"/>
          <w:b w:val="0"/>
          <w:bCs w:val="0"/>
        </w:rPr>
        <w:t>财政拨款“三公”经费支出决算表</w:t>
      </w:r>
    </w:p>
    <w:bookmarkEnd w:id="50"/>
    <w:bookmarkEnd w:id="51"/>
    <w:p>
      <w:pPr>
        <w:pStyle w:val="4"/>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21</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10CE2"/>
    <w:multiLevelType w:val="singleLevel"/>
    <w:tmpl w:val="AD610CE2"/>
    <w:lvl w:ilvl="0" w:tentative="0">
      <w:start w:val="5"/>
      <w:numFmt w:val="chineseCounting"/>
      <w:suff w:val="space"/>
      <w:lvlText w:val="第%1部分"/>
      <w:lvlJc w:val="left"/>
      <w:pPr>
        <w:ind w:left="2730"/>
      </w:pPr>
      <w:rPr>
        <w:rFonts w:hint="eastAsia" w:ascii="黑体" w:hAnsi="黑体" w:eastAsia="黑体" w:cs="黑体"/>
        <w:sz w:val="44"/>
        <w:szCs w:val="44"/>
      </w:rPr>
    </w:lvl>
  </w:abstractNum>
  <w:abstractNum w:abstractNumId="1">
    <w:nsid w:val="BA8DF721"/>
    <w:multiLevelType w:val="singleLevel"/>
    <w:tmpl w:val="BA8DF721"/>
    <w:lvl w:ilvl="0" w:tentative="0">
      <w:start w:val="3"/>
      <w:numFmt w:val="decimal"/>
      <w:lvlText w:val="%1."/>
      <w:lvlJc w:val="left"/>
      <w:pPr>
        <w:tabs>
          <w:tab w:val="left" w:pos="312"/>
        </w:tabs>
      </w:pPr>
    </w:lvl>
  </w:abstractNum>
  <w:abstractNum w:abstractNumId="2">
    <w:nsid w:val="CF652CEC"/>
    <w:multiLevelType w:val="singleLevel"/>
    <w:tmpl w:val="CF652CEC"/>
    <w:lvl w:ilvl="0" w:tentative="0">
      <w:start w:val="9"/>
      <w:numFmt w:val="chineseCounting"/>
      <w:pStyle w:val="33"/>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pPr>
        <w:ind w:left="-660"/>
      </w:pPr>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pStyle w:val="35"/>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C799812"/>
    <w:multiLevelType w:val="singleLevel"/>
    <w:tmpl w:val="3C799812"/>
    <w:lvl w:ilvl="0" w:tentative="0">
      <w:start w:val="7"/>
      <w:numFmt w:val="chineseCounting"/>
      <w:suff w:val="nothing"/>
      <w:lvlText w:val="%1、"/>
      <w:lvlJc w:val="left"/>
      <w:rPr>
        <w:rFonts w:hint="eastAsia"/>
      </w:rPr>
    </w:lvl>
  </w:abstractNum>
  <w:abstractNum w:abstractNumId="6">
    <w:nsid w:val="62621CDC"/>
    <w:multiLevelType w:val="multilevel"/>
    <w:tmpl w:val="62621CDC"/>
    <w:lvl w:ilvl="0" w:tentative="0">
      <w:start w:val="1"/>
      <w:numFmt w:val="decimal"/>
      <w:pStyle w:val="34"/>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삐ܛꀀ耀쁀ܛ쁘ܛꀀ妖_x000a_삔ܛ쀄ܛꀀ猲쁸ܛ새ܛꀀ晤쀤ܛ쀼ܛꀀ晤산ܛ쀠ܛꀀ┽0꿈쁴ܛꀀ妖_x000a_샨ܛ세ܛꀀ猲쁜ܛ사ܛꀀ䳈선ܛ셰ܛꀀ┽0徐샤ܛꀀ㿺㶘션ܛ으ܛꀀ耀샌ܛ서ܛꀀ綒쉔ܛ째ܛꀀ꣍꿈쉬ܛꀀ嶒솬ܛ소ܛꀀ僄쇈ܛ솨ܛꀀ䏶쇤ܛ쇄ܛꀀ㜨숀ܛ쇠ܛꀀ⩚순ܛ쇼ܛꀀᶌ숸ܛ수ܛꀀႾ썐ܛ셔ܛꀀ嶒썬ܛ쎠ܛꀀ綒손ܛ스ܛꀀᶌ쎈ܛ싀ܛꀀ⩚슌ܛ시ܛꀀ㜨슨ܛ싸ܛꀀ䏶싄ܛ쌔ܛꀀ僄신ܛ쌰ܛꀀ嶒싼ܛ쏘ܛꀀ綒쌘ܛ숴ܛꀀϰ 쏸ܛ쉐ܛꀀ僄쏀ܛ슈ܛꀀႾ쐰ܛ쑈ܛꀀ㿺㶘쉰ܛ써ܛꀀ䏶쐔ܛ쒀ܛꀀ㿺㶘쌴ܛ썌ܛꀀ!쒠ܛ쎼ܛꀀ㜨쑨ܛ쎄ܛꀀϰ 쓘ܛ쓰ܛꀀ䳈쎤ܛ쐐ܛꀀ⩚쒼ܛ씨ܛꀀ䳈쏜ܛ쏴ܛꀀ#안ܛ쑤ܛꀀᶌ씐ܛ쐬ܛꀀ!얀ܛ얘ܛꀀ妖_x000a_쑌ܛ쒸ܛꀀႾ앤ܛ에ܛꀀ妖_x000a_쒄ܛ쒜ܛꀀ%연ܛ씌ܛꀀϰ 언ܛ쓔ܛꀀ#온ܛ와ܛꀀ晤쓴ܛ애ܛꀀ!옌ܛ외ܛꀀ晤씬ܛ아ܛꀀ킸'욘ܛ어ܛꀀ#왠ܛ야ܛꀀ%원ܛ웨ܛꀀ猲얜ܛ예ܛꀀ%운ܛ유ܛꀀ猲엔ܛ여ܛꀀ쏪)은ܛ왜ܛꀀ킸'윈ܛ오ܛꀀ킸'인ܛ자ܛꀀ耀완ܛ우ܛꀀ쏪)읜ܛ짜ܛꀀ耀왼ܛ요ܛꀀ뜜+위ܛꀀ뜜+짼ܛ워ܛꀀ쏪)잔ܛ이ܛꀀ뜜+쨔ܛꀀ耀쟌ܛ재ܛꀀ猲쟨ܛ쟈ܛꀀ晤전ܛ쟤ܛꀀ妖_x000a_젠ܛ저ܛꀀ䳈젼ܛ제ܛꀀ㿺㶘졘ܛ져ܛꀀ綒존ܛ졔ܛꀀ嶒좐ܛ조ܛꀀ僄좬ܛ좌ܛꀀ䏶죈ܛ좨ܛꀀ㜨"/>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05A"/>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D76CC"/>
    <w:rsid w:val="001E737D"/>
    <w:rsid w:val="001F0592"/>
    <w:rsid w:val="001F7506"/>
    <w:rsid w:val="002006CD"/>
    <w:rsid w:val="00202B36"/>
    <w:rsid w:val="00204B7A"/>
    <w:rsid w:val="00204CDE"/>
    <w:rsid w:val="0021101A"/>
    <w:rsid w:val="00220536"/>
    <w:rsid w:val="00235629"/>
    <w:rsid w:val="00250EEC"/>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2759"/>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138"/>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1C07"/>
    <w:rsid w:val="005E6236"/>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216C"/>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05BD9"/>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612"/>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322D"/>
    <w:rsid w:val="00D20620"/>
    <w:rsid w:val="00D254F7"/>
    <w:rsid w:val="00D26091"/>
    <w:rsid w:val="00D2685C"/>
    <w:rsid w:val="00D34E7C"/>
    <w:rsid w:val="00D35489"/>
    <w:rsid w:val="00D36AFE"/>
    <w:rsid w:val="00D51276"/>
    <w:rsid w:val="00D7035F"/>
    <w:rsid w:val="00D743D0"/>
    <w:rsid w:val="00DA634F"/>
    <w:rsid w:val="00DA65AC"/>
    <w:rsid w:val="00DB1913"/>
    <w:rsid w:val="00DC410D"/>
    <w:rsid w:val="00DC5A81"/>
    <w:rsid w:val="00DC68CA"/>
    <w:rsid w:val="00DC7CBA"/>
    <w:rsid w:val="00DD73B7"/>
    <w:rsid w:val="00DD7DB2"/>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6F82"/>
    <w:rsid w:val="00FF1E02"/>
    <w:rsid w:val="00FF30B4"/>
    <w:rsid w:val="0324226A"/>
    <w:rsid w:val="03452F87"/>
    <w:rsid w:val="053A62B5"/>
    <w:rsid w:val="05671005"/>
    <w:rsid w:val="06935902"/>
    <w:rsid w:val="09BF53B4"/>
    <w:rsid w:val="0A2032A3"/>
    <w:rsid w:val="0B4F5232"/>
    <w:rsid w:val="0B8A37D8"/>
    <w:rsid w:val="0B96565E"/>
    <w:rsid w:val="0DD358A8"/>
    <w:rsid w:val="0F0C7248"/>
    <w:rsid w:val="10C055FF"/>
    <w:rsid w:val="118107EC"/>
    <w:rsid w:val="11DD6519"/>
    <w:rsid w:val="13DC579D"/>
    <w:rsid w:val="14093569"/>
    <w:rsid w:val="1423694A"/>
    <w:rsid w:val="16BB723D"/>
    <w:rsid w:val="18015F3F"/>
    <w:rsid w:val="1B043CC6"/>
    <w:rsid w:val="1BE8440E"/>
    <w:rsid w:val="1C256577"/>
    <w:rsid w:val="1CA40027"/>
    <w:rsid w:val="1CC12894"/>
    <w:rsid w:val="1D155CEE"/>
    <w:rsid w:val="1EF0291C"/>
    <w:rsid w:val="1FC87D00"/>
    <w:rsid w:val="20F57F95"/>
    <w:rsid w:val="22D94928"/>
    <w:rsid w:val="2368019B"/>
    <w:rsid w:val="238F2992"/>
    <w:rsid w:val="240371BF"/>
    <w:rsid w:val="25711CC6"/>
    <w:rsid w:val="257E068F"/>
    <w:rsid w:val="25C741E6"/>
    <w:rsid w:val="27842671"/>
    <w:rsid w:val="27E26588"/>
    <w:rsid w:val="297A0A3E"/>
    <w:rsid w:val="29E237F2"/>
    <w:rsid w:val="29FD04D3"/>
    <w:rsid w:val="2ABE7A3E"/>
    <w:rsid w:val="2CA234A8"/>
    <w:rsid w:val="2CA53881"/>
    <w:rsid w:val="2EFA178C"/>
    <w:rsid w:val="2FC50937"/>
    <w:rsid w:val="30B46D73"/>
    <w:rsid w:val="314E2C71"/>
    <w:rsid w:val="319F7F4E"/>
    <w:rsid w:val="31CE267A"/>
    <w:rsid w:val="32FA423E"/>
    <w:rsid w:val="36570249"/>
    <w:rsid w:val="383D272C"/>
    <w:rsid w:val="398324B5"/>
    <w:rsid w:val="39AE70AB"/>
    <w:rsid w:val="3ABB07FB"/>
    <w:rsid w:val="3C0C0783"/>
    <w:rsid w:val="3F7C37DA"/>
    <w:rsid w:val="3F9F3A96"/>
    <w:rsid w:val="41273BFB"/>
    <w:rsid w:val="436D3594"/>
    <w:rsid w:val="44E90209"/>
    <w:rsid w:val="465D067C"/>
    <w:rsid w:val="47663AFF"/>
    <w:rsid w:val="47794408"/>
    <w:rsid w:val="48BF60AB"/>
    <w:rsid w:val="49076550"/>
    <w:rsid w:val="493C27E9"/>
    <w:rsid w:val="496F39ED"/>
    <w:rsid w:val="49FF41D3"/>
    <w:rsid w:val="4BE068DB"/>
    <w:rsid w:val="4BF6002B"/>
    <w:rsid w:val="4ECE2238"/>
    <w:rsid w:val="4F446BEE"/>
    <w:rsid w:val="51DB4B86"/>
    <w:rsid w:val="532E6A77"/>
    <w:rsid w:val="55333C3E"/>
    <w:rsid w:val="55FD48DA"/>
    <w:rsid w:val="56061F09"/>
    <w:rsid w:val="58C5239F"/>
    <w:rsid w:val="5F1108A4"/>
    <w:rsid w:val="604C2944"/>
    <w:rsid w:val="64CA39A1"/>
    <w:rsid w:val="69630ADE"/>
    <w:rsid w:val="6C4A05C8"/>
    <w:rsid w:val="6D3B1A89"/>
    <w:rsid w:val="71BF4EC2"/>
    <w:rsid w:val="72734D90"/>
    <w:rsid w:val="73A55A11"/>
    <w:rsid w:val="7412278C"/>
    <w:rsid w:val="78575D98"/>
    <w:rsid w:val="79E7B28D"/>
    <w:rsid w:val="7C4201F5"/>
    <w:rsid w:val="7CBB03CE"/>
    <w:rsid w:val="7F8D341A"/>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 id="V:Rule2"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next w:val="1"/>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spacing w:before="100" w:beforeAutospacing="1" w:after="100" w:afterAutospacing="1"/>
      <w:jc w:val="left"/>
    </w:pPr>
    <w:rPr>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4">
    <w:name w:val="〖B01〗一级标题"/>
    <w:next w:val="1"/>
    <w:qFormat/>
    <w:uiPriority w:val="0"/>
    <w:pPr>
      <w:numPr>
        <w:ilvl w:val="0"/>
        <w:numId w:val="2"/>
      </w:numPr>
      <w:topLinePunct/>
      <w:spacing w:line="600" w:lineRule="exact"/>
      <w:outlineLvl w:val="0"/>
    </w:pPr>
    <w:rPr>
      <w:rFonts w:ascii="黑体" w:hAnsi="Calibri" w:eastAsia="黑体" w:cs="Times New Roman"/>
      <w:kern w:val="2"/>
      <w:sz w:val="32"/>
      <w:szCs w:val="32"/>
      <w:lang w:val="en-US" w:eastAsia="zh-CN" w:bidi="ar-SA"/>
    </w:rPr>
  </w:style>
  <w:style w:type="paragraph" w:customStyle="1" w:styleId="35">
    <w:name w:val="〖B03〗三级标题"/>
    <w:qFormat/>
    <w:uiPriority w:val="0"/>
    <w:pPr>
      <w:numPr>
        <w:ilvl w:val="0"/>
        <w:numId w:val="3"/>
      </w:numPr>
      <w:topLinePunct/>
      <w:spacing w:line="600" w:lineRule="exact"/>
      <w:outlineLvl w:val="2"/>
    </w:pPr>
    <w:rPr>
      <w:rFonts w:ascii="仿宋_GB2312" w:hAnsi="Calibri" w:eastAsia="仿宋_GB2312" w:cs="Times New Roman"/>
      <w:kern w:val="2"/>
      <w:sz w:val="32"/>
      <w:szCs w:val="32"/>
      <w:lang w:val="en-US" w:eastAsia="zh-CN" w:bidi="ar-SA"/>
    </w:rPr>
  </w:style>
  <w:style w:type="character" w:customStyle="1" w:styleId="36">
    <w:name w:val="font81"/>
    <w:basedOn w:val="16"/>
    <w:qFormat/>
    <w:uiPriority w:val="0"/>
    <w:rPr>
      <w:rFonts w:hint="default" w:ascii="Arial" w:hAnsi="Arial" w:cs="Arial"/>
      <w:color w:val="000000"/>
      <w:sz w:val="18"/>
      <w:szCs w:val="18"/>
      <w:u w:val="none"/>
    </w:rPr>
  </w:style>
  <w:style w:type="character" w:customStyle="1" w:styleId="37">
    <w:name w:val="font4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engGuan\Desktop\2023&#24180;&#20915;&#31639;&#20844;&#24320;\2023&#24180;&#20915;&#31639;&#22270;&#34920;&#25968;&#25454;&#36164;&#26009;-&#29615;&#21355;&#2515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engGuan\Desktop\2023&#24180;&#20915;&#31639;&#20844;&#24320;\2023&#24180;&#20915;&#31639;&#22270;&#34920;&#25968;&#25454;&#36164;&#26009;-&#29615;&#21355;&#2515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engGuan\Desktop\2023&#24180;&#20915;&#31639;&#20844;&#24320;\2023&#24180;&#20915;&#31639;&#22270;&#34920;&#25968;&#25454;&#36164;&#26009;-&#29615;&#21355;&#2515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hengGuan\Desktop\2023&#24180;&#20915;&#31639;&#20844;&#24320;\2023&#24180;&#20915;&#31639;&#22270;&#34920;&#25968;&#25454;&#36164;&#26009;-&#29615;&#21355;&#2515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hengGuan\Desktop\2023&#24180;&#20915;&#31639;&#20844;&#24320;\2023&#24180;&#20915;&#31639;&#22270;&#34920;&#25968;&#25454;&#36164;&#26009;-&#29615;&#21355;&#2515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'[2023年决算图表数据资料-环卫所.xlsx]收、支决算总计变动情况'!$B$2</c:f>
              <c:strCache>
                <c:ptCount val="1"/>
                <c:pt idx="0">
                  <c:v>收、支决算总计变动情况</c:v>
                </c:pt>
              </c:strCache>
            </c:strRef>
          </c:tx>
          <c:spPr>
            <a:gradFill>
              <a:gsLst>
                <a:gs pos="0">
                  <a:srgbClr val="DDEBCF"/>
                </a:gs>
                <a:gs pos="50000">
                  <a:srgbClr val="9CB86E"/>
                </a:gs>
                <a:gs pos="100000">
                  <a:srgbClr val="156B13"/>
                </a:gs>
              </a:gsLst>
              <a:lin ang="5400000" scaled="0"/>
            </a:gradFill>
          </c:spPr>
          <c:invertIfNegative val="0"/>
          <c:dLbls>
            <c:delete val="1"/>
          </c:dLbls>
          <c:cat>
            <c:strRef>
              <c:f>'[2023年决算图表数据资料-环卫所.xlsx]收、支决算总计变动情况'!$A$3:$A$4</c:f>
              <c:strCache>
                <c:ptCount val="2"/>
                <c:pt idx="0">
                  <c:v>2022年</c:v>
                </c:pt>
                <c:pt idx="1">
                  <c:v>2023年</c:v>
                </c:pt>
              </c:strCache>
            </c:strRef>
          </c:cat>
          <c:val>
            <c:numRef>
              <c:f>'[2023年决算图表数据资料-环卫所.xlsx]收、支决算总计变动情况'!$B$3:$B$4</c:f>
              <c:numCache>
                <c:formatCode>General</c:formatCode>
                <c:ptCount val="2"/>
                <c:pt idx="0">
                  <c:v>836.8</c:v>
                </c:pt>
                <c:pt idx="1">
                  <c:v>1049.28</c:v>
                </c:pt>
              </c:numCache>
            </c:numRef>
          </c:val>
        </c:ser>
        <c:dLbls>
          <c:showLegendKey val="0"/>
          <c:showVal val="0"/>
          <c:showCatName val="0"/>
          <c:showSerName val="0"/>
          <c:showPercent val="0"/>
          <c:showBubbleSize val="0"/>
        </c:dLbls>
        <c:gapWidth val="150"/>
        <c:axId val="113517696"/>
        <c:axId val="124323712"/>
      </c:barChart>
      <c:catAx>
        <c:axId val="1135176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4323712"/>
        <c:crosses val="autoZero"/>
        <c:auto val="1"/>
        <c:lblAlgn val="ctr"/>
        <c:lblOffset val="100"/>
        <c:noMultiLvlLbl val="0"/>
      </c:catAx>
      <c:valAx>
        <c:axId val="124323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3517696"/>
        <c:crosses val="autoZero"/>
        <c:crossBetween val="between"/>
      </c:valAx>
    </c:plotArea>
    <c:legend>
      <c:legendPos val="r"/>
      <c:layout>
        <c:manualLayout>
          <c:xMode val="edge"/>
          <c:yMode val="edge"/>
          <c:x val="0.660000000000001"/>
          <c:y val="0.429398148148148"/>
          <c:w val="0.335833333333333"/>
          <c:h val="0.14143518518518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explosion val="0"/>
          <c:dPt>
            <c:idx val="0"/>
            <c:bubble3D val="0"/>
            <c:spPr>
              <a:ln>
                <a:noFill/>
              </a:ln>
            </c:spPr>
          </c:dPt>
          <c:dPt>
            <c:idx val="1"/>
            <c:bubble3D val="0"/>
            <c:spPr>
              <a:ln>
                <a:noFill/>
              </a:ln>
            </c:spPr>
          </c:dPt>
          <c:dPt>
            <c:idx val="2"/>
            <c:bubble3D val="0"/>
            <c:spPr>
              <a:ln>
                <a:noFill/>
              </a:ln>
            </c:spPr>
          </c:dPt>
          <c:dPt>
            <c:idx val="3"/>
            <c:bubble3D val="0"/>
            <c:spPr>
              <a:ln>
                <a:noFill/>
              </a:ln>
            </c:spPr>
          </c:dPt>
          <c:dPt>
            <c:idx val="4"/>
            <c:bubble3D val="0"/>
            <c:spPr>
              <a:ln>
                <a:noFill/>
              </a:ln>
            </c:spPr>
          </c:dPt>
          <c:dPt>
            <c:idx val="5"/>
            <c:bubble3D val="0"/>
            <c:spPr>
              <a:ln>
                <a:noFill/>
              </a:ln>
            </c:spPr>
          </c:dPt>
          <c:dPt>
            <c:idx val="6"/>
            <c:bubble3D val="0"/>
            <c:spPr>
              <a:ln>
                <a:noFill/>
              </a:ln>
            </c:spPr>
          </c:dPt>
          <c:dPt>
            <c:idx val="7"/>
            <c:bubble3D val="0"/>
            <c:spPr>
              <a:ln>
                <a:noFill/>
              </a:ln>
            </c:spPr>
          </c:dPt>
          <c:dLbls>
            <c:delete val="1"/>
          </c:dLbls>
          <c:cat>
            <c:strRef>
              <c:f>'[2023年决算图表数据资料-环卫所.xlsx]收入决算结构图'!$A$2:$A$9</c:f>
              <c:strCache>
                <c:ptCount val="8"/>
                <c:pt idx="0">
                  <c:v>一、一般公共预算财政拨款收入</c:v>
                </c:pt>
                <c:pt idx="1">
                  <c:v>二、政府性基金预算财政拨款收入</c:v>
                </c:pt>
                <c:pt idx="2">
                  <c:v>三、国有资本经营预算财政拨款收入</c:v>
                </c:pt>
                <c:pt idx="3">
                  <c:v>四、上级补助收入</c:v>
                </c:pt>
                <c:pt idx="4">
                  <c:v>五、事业收入</c:v>
                </c:pt>
                <c:pt idx="5">
                  <c:v>六、经营收入</c:v>
                </c:pt>
                <c:pt idx="6">
                  <c:v>七、附属单位上缴收入</c:v>
                </c:pt>
                <c:pt idx="7">
                  <c:v>八、其他收入</c:v>
                </c:pt>
              </c:strCache>
            </c:strRef>
          </c:cat>
          <c:val>
            <c:numRef>
              <c:f>'[2023年决算图表数据资料-环卫所.xlsx]收入决算结构图'!$B$2:$B$9</c:f>
              <c:numCache>
                <c:formatCode>General</c:formatCode>
                <c:ptCount val="8"/>
                <c:pt idx="0">
                  <c:v>1049.28</c:v>
                </c:pt>
                <c:pt idx="1">
                  <c:v>0</c:v>
                </c:pt>
                <c:pt idx="2">
                  <c:v>0</c:v>
                </c:pt>
                <c:pt idx="3">
                  <c:v>0</c:v>
                </c:pt>
                <c:pt idx="4">
                  <c:v>0</c:v>
                </c:pt>
                <c:pt idx="5">
                  <c:v>0</c:v>
                </c:pt>
                <c:pt idx="6">
                  <c:v>0</c:v>
                </c:pt>
                <c:pt idx="7">
                  <c:v>0.02</c:v>
                </c:pt>
              </c:numCache>
            </c:numRef>
          </c:val>
        </c:ser>
        <c:ser>
          <c:idx val="1"/>
          <c:order val="1"/>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'[2023年决算图表数据资料-环卫所.xlsx]收入决算结构图'!$A$2:$A$9</c:f>
              <c:strCache>
                <c:ptCount val="8"/>
                <c:pt idx="0">
                  <c:v>一、一般公共预算财政拨款收入</c:v>
                </c:pt>
                <c:pt idx="1">
                  <c:v>二、政府性基金预算财政拨款收入</c:v>
                </c:pt>
                <c:pt idx="2">
                  <c:v>三、国有资本经营预算财政拨款收入</c:v>
                </c:pt>
                <c:pt idx="3">
                  <c:v>四、上级补助收入</c:v>
                </c:pt>
                <c:pt idx="4">
                  <c:v>五、事业收入</c:v>
                </c:pt>
                <c:pt idx="5">
                  <c:v>六、经营收入</c:v>
                </c:pt>
                <c:pt idx="6">
                  <c:v>七、附属单位上缴收入</c:v>
                </c:pt>
                <c:pt idx="7">
                  <c:v>八、其他收入</c:v>
                </c:pt>
              </c:strCache>
            </c:strRef>
          </c:cat>
          <c:val>
            <c:numRef>
              <c:f>'[2023年决算图表数据资料-环卫所.xlsx]收入决算结构图'!$C$2:$C$9</c:f>
              <c:numCache>
                <c:formatCode>0.00%</c:formatCode>
                <c:ptCount val="8"/>
                <c:pt idx="0">
                  <c:v>0.9999</c:v>
                </c:pt>
                <c:pt idx="1" c:formatCode="General">
                  <c:v>0</c:v>
                </c:pt>
                <c:pt idx="2" c:formatCode="General">
                  <c:v>0</c:v>
                </c:pt>
                <c:pt idx="3" c:formatCode="General">
                  <c:v>0</c:v>
                </c:pt>
                <c:pt idx="4" c:formatCode="General">
                  <c:v>0</c:v>
                </c:pt>
                <c:pt idx="5" c:formatCode="General">
                  <c:v>0</c:v>
                </c:pt>
                <c:pt idx="6">
                  <c:v>0</c:v>
                </c:pt>
                <c:pt idx="7">
                  <c:v>0.0001</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manualLayout>
          <c:xMode val="edge"/>
          <c:yMode val="edge"/>
          <c:x val="0.655033753076586"/>
          <c:y val="0.0281983580180701"/>
          <c:w val="0.344966246923415"/>
          <c:h val="0.943603283963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explosion val="0"/>
          <c:dPt>
            <c:idx val="0"/>
            <c:bubble3D val="0"/>
            <c:spPr>
              <a:ln>
                <a:noFill/>
              </a:ln>
            </c:spPr>
          </c:dPt>
          <c:dPt>
            <c:idx val="1"/>
            <c:bubble3D val="0"/>
            <c:spPr>
              <a:ln>
                <a:noFill/>
              </a:ln>
            </c:spPr>
          </c:dPt>
          <c:dPt>
            <c:idx val="2"/>
            <c:bubble3D val="0"/>
            <c:spPr>
              <a:ln>
                <a:noFill/>
              </a:ln>
            </c:spPr>
          </c:dPt>
          <c:dPt>
            <c:idx val="3"/>
            <c:bubble3D val="0"/>
            <c:spPr>
              <a:ln>
                <a:noFill/>
              </a:ln>
            </c:spPr>
          </c:dPt>
          <c:dPt>
            <c:idx val="4"/>
            <c:bubble3D val="0"/>
            <c:spPr>
              <a:ln>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'[2023年决算图表数据资料-环卫所.xlsx]支出决算结构图'!$A$3:$B$7</c:f>
              <c:multiLvlStrCache>
                <c:ptCount val="5"/>
                <c:lvl>
                  <c:pt idx="0">
                    <c:v>689.14万元</c:v>
                  </c:pt>
                  <c:pt idx="1">
                    <c:v>360.14万元</c:v>
                  </c:pt>
                  <c:pt idx="2">
                    <c:v>0万元</c:v>
                  </c:pt>
                  <c:pt idx="3">
                    <c:v>0万元</c:v>
                  </c:pt>
                  <c:pt idx="4">
                    <c:v>0万元</c:v>
                  </c:pt>
                </c:lvl>
                <c:lvl>
                  <c:pt idx="0">
                    <c:v>基本支出</c:v>
                  </c:pt>
                  <c:pt idx="1">
                    <c:v>项目支出</c:v>
                  </c:pt>
                  <c:pt idx="2">
                    <c:v>上缴上级支出</c:v>
                  </c:pt>
                  <c:pt idx="3">
                    <c:v>经营支出</c:v>
                  </c:pt>
                  <c:pt idx="4">
                    <c:v>对附属单位补助支出</c:v>
                  </c:pt>
                </c:lvl>
              </c:multiLvlStrCache>
            </c:multiLvlStrRef>
          </c:cat>
          <c:val>
            <c:numRef>
              <c:f>'[2023年决算图表数据资料-环卫所.xlsx]支出决算结构图'!$C$3:$C$7</c:f>
              <c:numCache>
                <c:formatCode>0.00%</c:formatCode>
                <c:ptCount val="5"/>
                <c:pt idx="0">
                  <c:v>0.660000000000001</c:v>
                </c:pt>
                <c:pt idx="1">
                  <c:v>0.34</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noFill/>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'[2023年决算图表数据资料-环卫所.xlsx]财政拨款收、支决算总计变动情况'!$B$1</c:f>
              <c:strCache>
                <c:ptCount val="1"/>
                <c:pt idx="0">
                  <c:v>财政拨款收、支决算总计</c:v>
                </c:pt>
              </c:strCache>
            </c:strRef>
          </c:tx>
          <c:spPr>
            <a:gradFill>
              <a:gsLst>
                <a:gs pos="0">
                  <a:srgbClr val="03D4A8"/>
                </a:gs>
                <a:gs pos="25000">
                  <a:srgbClr val="21D6E0"/>
                </a:gs>
                <a:gs pos="75000">
                  <a:srgbClr val="0087E6"/>
                </a:gs>
                <a:gs pos="100000">
                  <a:srgbClr val="005CBF"/>
                </a:gs>
              </a:gsLst>
              <a:lin ang="5400000" scaled="0"/>
            </a:gradFill>
          </c:spPr>
          <c:invertIfNegative val="0"/>
          <c:dLbls>
            <c:delete val="1"/>
          </c:dLbls>
          <c:cat>
            <c:strRef>
              <c:f>'[2023年决算图表数据资料-环卫所.xlsx]财政拨款收、支决算总计变动情况'!$A$2:$A$3</c:f>
              <c:strCache>
                <c:ptCount val="2"/>
                <c:pt idx="0">
                  <c:v> 2022年</c:v>
                </c:pt>
                <c:pt idx="1">
                  <c:v>2023年</c:v>
                </c:pt>
              </c:strCache>
            </c:strRef>
          </c:cat>
          <c:val>
            <c:numRef>
              <c:f>'[2023年决算图表数据资料-环卫所.xlsx]财政拨款收、支决算总计变动情况'!$B$2:$B$3</c:f>
              <c:numCache>
                <c:formatCode>General</c:formatCode>
                <c:ptCount val="2"/>
                <c:pt idx="0">
                  <c:v>836.78</c:v>
                </c:pt>
                <c:pt idx="1">
                  <c:v>1049.26</c:v>
                </c:pt>
              </c:numCache>
            </c:numRef>
          </c:val>
        </c:ser>
        <c:dLbls>
          <c:showLegendKey val="0"/>
          <c:showVal val="0"/>
          <c:showCatName val="0"/>
          <c:showSerName val="0"/>
          <c:showPercent val="0"/>
          <c:showBubbleSize val="0"/>
        </c:dLbls>
        <c:gapWidth val="150"/>
        <c:axId val="106572032"/>
        <c:axId val="106586112"/>
      </c:barChart>
      <c:catAx>
        <c:axId val="1065720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586112"/>
        <c:crosses val="autoZero"/>
        <c:auto val="1"/>
        <c:lblAlgn val="ctr"/>
        <c:lblOffset val="100"/>
        <c:noMultiLvlLbl val="0"/>
      </c:catAx>
      <c:valAx>
        <c:axId val="1065861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572032"/>
        <c:crosses val="autoZero"/>
        <c:crossBetween val="between"/>
      </c:valAx>
    </c:plotArea>
    <c:legend>
      <c:legendPos val="r"/>
      <c:layout>
        <c:manualLayout>
          <c:xMode val="edge"/>
          <c:yMode val="edge"/>
          <c:x val="0.658376421697288"/>
          <c:y val="0.430171697287839"/>
          <c:w val="0.341623578302712"/>
          <c:h val="0.13965660542432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'[2023年决算图表数据资料-环卫所.xlsx]一般公共预算财政拨款支出决算变动情况'!$B$2</c:f>
              <c:strCache>
                <c:ptCount val="1"/>
                <c:pt idx="0">
                  <c:v>一般公共预算财政拨款支出决算变动情况</c:v>
                </c:pt>
              </c:strCache>
            </c:strRef>
          </c:tx>
          <c:spPr>
            <a:solidFill>
              <a:schemeClr val="accent1">
                <a:lumMod val="75000"/>
              </a:schemeClr>
            </a:solidFill>
          </c:spPr>
          <c:invertIfNegative val="0"/>
          <c:dLbls>
            <c:delete val="1"/>
          </c:dLbls>
          <c:cat>
            <c:strRef>
              <c:f>'[2023年决算图表数据资料-环卫所.xlsx]一般公共预算财政拨款支出决算变动情况'!$A$3:$A$4</c:f>
              <c:strCache>
                <c:ptCount val="2"/>
                <c:pt idx="0">
                  <c:v>2022年</c:v>
                </c:pt>
                <c:pt idx="1">
                  <c:v>2023年</c:v>
                </c:pt>
              </c:strCache>
            </c:strRef>
          </c:cat>
          <c:val>
            <c:numRef>
              <c:f>'[2023年决算图表数据资料-环卫所.xlsx]一般公共预算财政拨款支出决算变动情况'!$B$3:$B$4</c:f>
              <c:numCache>
                <c:formatCode>General</c:formatCode>
                <c:ptCount val="2"/>
                <c:pt idx="0">
                  <c:v>836.78</c:v>
                </c:pt>
                <c:pt idx="1">
                  <c:v>1049.26</c:v>
                </c:pt>
              </c:numCache>
            </c:numRef>
          </c:val>
        </c:ser>
        <c:dLbls>
          <c:showLegendKey val="0"/>
          <c:showVal val="0"/>
          <c:showCatName val="0"/>
          <c:showSerName val="0"/>
          <c:showPercent val="0"/>
          <c:showBubbleSize val="0"/>
        </c:dLbls>
        <c:gapWidth val="150"/>
        <c:axId val="106605568"/>
        <c:axId val="106607360"/>
      </c:barChart>
      <c:catAx>
        <c:axId val="1066055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607360"/>
        <c:crosses val="autoZero"/>
        <c:auto val="1"/>
        <c:lblAlgn val="ctr"/>
        <c:lblOffset val="100"/>
        <c:noMultiLvlLbl val="0"/>
      </c:catAx>
      <c:valAx>
        <c:axId val="1066073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6055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948</Words>
  <Characters>5404</Characters>
  <Lines>45</Lines>
  <Paragraphs>12</Paragraphs>
  <TotalTime>12</TotalTime>
  <ScaleCrop>false</ScaleCrop>
  <LinksUpToDate>false</LinksUpToDate>
  <CharactersWithSpaces>6340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2024-09-11T02:00:00Z</cp:lastPrinted>
  <dcterms:modified xsi:type="dcterms:W3CDTF">2024-09-27T07:20:45Z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3F939BC7F9044B3DAA828ECAF16DB4C1_13</vt:lpwstr>
  </property>
</Properties>
</file>