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50" w:firstLineChars="600"/>
        <w:contextualSpacing/>
        <w:jc w:val="both"/>
        <w:textAlignment w:val="auto"/>
        <w:rPr>
          <w:rFonts w:hint="eastAsia" w:ascii="宋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/>
          <w:b/>
          <w:sz w:val="44"/>
          <w:szCs w:val="44"/>
          <w:shd w:val="clear" w:color="auto" w:fill="FFFFFF"/>
          <w:lang w:val="en-US" w:eastAsia="zh-CN"/>
        </w:rPr>
        <w:t>乐山市金口河区</w:t>
      </w:r>
      <w:r>
        <w:rPr>
          <w:rFonts w:hint="eastAsia" w:ascii="宋体"/>
          <w:b/>
          <w:sz w:val="44"/>
          <w:szCs w:val="44"/>
          <w:shd w:val="clear" w:color="auto" w:fill="FFFFFF"/>
          <w:lang w:eastAsia="zh-CN"/>
        </w:rPr>
        <w:t>红十字会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5" w:firstLineChars="300"/>
        <w:contextualSpacing/>
        <w:jc w:val="center"/>
        <w:textAlignment w:val="auto"/>
        <w:rPr>
          <w:rFonts w:hint="default" w:ascii="宋体" w:eastAsia="宋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/>
          <w:b/>
          <w:sz w:val="44"/>
          <w:szCs w:val="44"/>
          <w:shd w:val="clear" w:color="auto" w:fill="FFFFFF"/>
          <w:lang w:val="en-US" w:eastAsia="zh-CN"/>
        </w:rPr>
        <w:t>2022年部门整体支出绩效自评报告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60" w:firstLineChars="200"/>
        <w:contextualSpacing/>
        <w:jc w:val="left"/>
        <w:textAlignment w:val="auto"/>
        <w:rPr>
          <w:rFonts w:ascii="方正仿宋_GBK" w:hAnsi="宋体" w:eastAsia="方正仿宋_GBK" w:cs="宋体"/>
          <w:color w:val="000000"/>
          <w:kern w:val="0"/>
          <w:sz w:val="33"/>
          <w:szCs w:val="33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ascii="黑体" w:hAnsi="黑体" w:eastAsia="黑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  <w:lang w:val="zh-CN"/>
        </w:rPr>
        <w:t>部门（单位）概况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</w:rPr>
      </w:pPr>
      <w:r>
        <w:rPr>
          <w:rFonts w:hint="default" w:ascii="仿宋_GB2312" w:hAnsi="宋体" w:eastAsia="仿宋_GB2312"/>
          <w:color w:val="000000"/>
          <w:sz w:val="32"/>
          <w:szCs w:val="32"/>
        </w:rPr>
        <w:t>根据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中共乐山市金口河区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委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机构编制委员会《关于区红十字会机构编制事项的通知》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金编委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〔20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号）通知精神，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红十字会属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委正科级群团组织，核定事业编制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名，设常务副会长1名，副会长（秘书长）1名，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专职监事长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1名，内设综合股1个。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（二）机构职能。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乐山市金口河区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红十字会（以下简称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红十字会）主要职能：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一是贯彻国家红十字会工作的有关法律、法规和政策、研究拟定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金口河区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红十字会工作发展规划、实施计划并组织实施；二是按照《中国红十字会章程》规定，依法开展全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红十字会工作；三是开展备灾救灾工作，在自然灾害和突发事件中，协助政府实施赈灾救援；四是开展人道主义领域内的社区服务和社会公益活动：组织开展群众性初级卫生救护训练和现场急救工作，普及卫生救护和防灾、防病知识；按照中国红十字会总会的部署，参加国际人道主义救援工作；五是组织管理红十字会志愿者队伍，开展无偿献血工作；六是依法开展和推动遗体、器官（组织）捐献工作；开展艾滋病预防控制宣传和教育、关心爱护艾滋病病毒感染者、患者及其他人道救助工作；七是开展有益于青少年身心健康、弘扬人道主义精神的红十字会青少年活动；八是完成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委、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政府和中国红十字会总会、省市红十字会交办的其他工作。</w:t>
      </w:r>
    </w:p>
    <w:p>
      <w:pPr>
        <w:keepNext w:val="0"/>
        <w:keepLines w:val="0"/>
        <w:pageBreakBefore w:val="0"/>
        <w:widowControl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（三）人员概况。</w:t>
      </w:r>
    </w:p>
    <w:p>
      <w:pPr>
        <w:keepNext w:val="0"/>
        <w:keepLines w:val="0"/>
        <w:pageBreakBefore w:val="0"/>
        <w:widowControl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郑鸿</w:t>
      </w:r>
      <w:r>
        <w:rPr>
          <w:rFonts w:hint="default" w:ascii="仿宋_GB2312" w:hAnsi="宋体" w:eastAsia="仿宋_GB2312" w:cs="Times New Roman"/>
          <w:color w:val="000000"/>
          <w:sz w:val="32"/>
          <w:szCs w:val="32"/>
        </w:rPr>
        <w:t>同志担任常务副会长，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叶洪兵</w:t>
      </w:r>
      <w:r>
        <w:rPr>
          <w:rFonts w:hint="default" w:ascii="仿宋_GB2312" w:hAnsi="宋体" w:eastAsia="仿宋_GB2312" w:cs="Times New Roman"/>
          <w:color w:val="000000"/>
          <w:sz w:val="32"/>
          <w:szCs w:val="32"/>
        </w:rPr>
        <w:t>同志担任副会长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王代娟同志担任监事长，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办公室工作人员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1名（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韩晓波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ascii="黑体" w:hAnsi="黑体" w:eastAsia="黑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区红十字会2022年决算总收入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100.45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万元，其中一般公共预算收入95.96万元，占95.53</w:t>
      </w:r>
      <w:r>
        <w:rPr>
          <w:rFonts w:hint="eastAsia" w:ascii="微软雅黑" w:hAnsi="微软雅黑" w:eastAsia="微软雅黑" w:cs="微软雅黑"/>
          <w:color w:val="000000"/>
          <w:kern w:val="0"/>
          <w:szCs w:val="32"/>
          <w:shd w:val="clear" w:color="auto" w:fill="FFFFFF"/>
          <w:lang w:val="en-US" w:eastAsia="zh-CN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。年初结转结余4.49万元，占4.47</w:t>
      </w:r>
      <w:r>
        <w:rPr>
          <w:rFonts w:hint="eastAsia" w:ascii="微软雅黑" w:hAnsi="微软雅黑" w:eastAsia="微软雅黑" w:cs="微软雅黑"/>
          <w:color w:val="000000"/>
          <w:kern w:val="0"/>
          <w:szCs w:val="32"/>
          <w:shd w:val="clear" w:color="auto" w:fill="FFFFFF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部门财政资金支出情况。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区红十字会2022年决算总支出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100.45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万元，</w:t>
      </w: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en-US" w:eastAsia="zh-CN"/>
        </w:rPr>
        <w:t xml:space="preserve"> 其中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基本支出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 xml:space="preserve"> 71.73万元，占4.47</w:t>
      </w:r>
      <w:r>
        <w:rPr>
          <w:rFonts w:hint="eastAsia" w:ascii="微软雅黑" w:hAnsi="微软雅黑" w:eastAsia="微软雅黑" w:cs="微软雅黑"/>
          <w:color w:val="000000"/>
          <w:kern w:val="0"/>
          <w:szCs w:val="32"/>
          <w:shd w:val="clear" w:color="auto" w:fill="FFFFFF"/>
          <w:lang w:val="en-US" w:eastAsia="zh-CN"/>
        </w:rPr>
        <w:t>%。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项目支出28.72万元，占28.59</w:t>
      </w:r>
      <w:r>
        <w:rPr>
          <w:rFonts w:hint="eastAsia" w:ascii="微软雅黑" w:hAnsi="微软雅黑" w:eastAsia="微软雅黑" w:cs="微软雅黑"/>
          <w:color w:val="000000"/>
          <w:kern w:val="0"/>
          <w:szCs w:val="32"/>
          <w:shd w:val="clear" w:color="auto" w:fill="FFFFFF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ascii="黑体" w:hAnsi="黑体" w:eastAsia="黑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" w:hAnsi="楷体" w:eastAsia="楷体" w:cs="楷体"/>
          <w:color w:val="000000"/>
          <w:kern w:val="0"/>
          <w:szCs w:val="32"/>
          <w:shd w:val="clear" w:color="auto" w:fill="FFFFFF"/>
          <w:lang w:val="zh-CN"/>
        </w:rPr>
        <w:t>（一）部门预算管理。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1.部门管理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按照综合预算的原则，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区红十字会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所有收入和支出均纳入部门预算管理。</w:t>
      </w:r>
      <w:r>
        <w:rPr>
          <w:rFonts w:hint="eastAsia" w:ascii="仿宋_GB2312" w:hAnsi="宋体" w:eastAsia="仿宋_GB2312" w:cs="宋体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2022年区红十字会根据单位工作需要以及人员经费进行了资金预算，并对除人员基本经费以外的资金依照其使用作用进行细化编制。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2.资金执行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基本支出为71.73万元，主要是用于单位职工的工资薪金及各项保险缴费、福利和日常工作时的接待、办公支出，保障单位基本运转。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项目支出为28.72万元，本单位预算项目2个。主要用于办公设备购置、厕所维修、第一次会员代表大会会议和救灾备灾工作。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3.资金完成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区红十字会2022年度全面完成区委、区政府规定的和市下达的各项工作任务，年初资金预算精细、明晰，资金使用、量入为出，资金用途与支出要求相匹配，有效提高资金的使用率、合理化。资金支出无违规、预警记录现象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4.内部控制管理：我单位严格按照相关文件规定，建立健全单位财务管理制度、单位内控管理制度。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完成结果：资金做到专款专用，资金支付依据和开支标准合法合规。严格执行财经管理制度，依法接受财政、审计等有关部门及社会的监督，不存在违反动态监控规则进行支付的行为；无政府性债务、非税收入；政府采购严格按照采购办法组织实施；无违纪违规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（二）项目预算管理。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区红十字会2022年项目支出为28.72万元，预算项目2个。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1.保运转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2022年办公设备购置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经费支出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13万，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办公场所厕所维修经费、第一次会员代表大会会议经费支出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4.49万元，完成了改革工作中独立办公的指标，配备了4人办公所需的家具、电脑等设施。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2.备灾救灾：2022年备灾救灾经费支出11.23万元，完成了2022年应急救护培训任务，救护员培训100人，普及培训700人。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contextualSpacing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Cs w:val="32"/>
          <w:shd w:val="clear" w:color="auto" w:fill="FFFFFF"/>
          <w:lang w:val="en-US" w:eastAsia="zh-CN"/>
        </w:rPr>
        <w:t>（三）结果运用情况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1.信息公开：在规定时间内将报告于政府门户网站上进行公开，对于今年的绩效评价结果，我会将严格用于明年度的预算安排。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2.自评质量：2022年部门预算编制合理，各项目标按计划、进度执行，各项经费开支按预算实施，财政收支平衡，达到预期绩效目标。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3.整改反馈：经过自查，内部控制制度存在不完善等问题，本单位立即进行了修改、完善，保证制度的建立健全。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ascii="黑体" w:hAnsi="黑体" w:eastAsia="黑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（一）评价结论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红十字会根据《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金口河区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财政局关于开展20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年部门整体、项目和政策支出绩效评价工作的通知》文件精神，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认真组织开展了对本部门整体支出绩效评价工作，经对本部门整体绩效综合自评，绩效评价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得分：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96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分，评价结果：优。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（二）存在问题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预算编制有待更精准。预算编制与实际支出项目有的仍存在细微差异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楷体" w:hAnsi="楷体" w:eastAsia="楷体" w:cs="楷体"/>
          <w:color w:val="000000"/>
          <w:kern w:val="0"/>
          <w:szCs w:val="32"/>
          <w:shd w:val="clear" w:color="auto" w:fill="FFFFFF"/>
          <w:lang w:val="zh-CN" w:eastAsia="zh-CN"/>
        </w:rPr>
        <w:t>（三）改进建议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  <w:t>加大对资金的预算精准度和使用前瞻性预算。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2.进一步完善各项内部控制制度，加大对资金风险点的排查。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200"/>
        <w:contextualSpacing/>
        <w:jc w:val="left"/>
        <w:textAlignment w:val="auto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080" w:leftChars="200" w:hanging="5440" w:hangingChars="1700"/>
        <w:contextualSpacing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 xml:space="preserve"> 乐山市金口河区红十字会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440" w:firstLineChars="1700"/>
        <w:contextualSpacing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2023年5月16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en-US" w:eastAsia="zh-CN"/>
        </w:rPr>
        <w:t>日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tabs>
        <w:tab w:val="right" w:pos="9184"/>
        <w:tab w:val="clear" w:pos="4153"/>
        <w:tab w:val="clear" w:pos="8306"/>
      </w:tabs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31F0E"/>
    <w:multiLevelType w:val="singleLevel"/>
    <w:tmpl w:val="92C31F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c5N2Q5MWI1NmQ2NTEyZmE5MDc5NGM3YmZhYzMifQ=="/>
  </w:docVars>
  <w:rsids>
    <w:rsidRoot w:val="00EC0174"/>
    <w:rsid w:val="00006E4D"/>
    <w:rsid w:val="00021652"/>
    <w:rsid w:val="00030311"/>
    <w:rsid w:val="00030782"/>
    <w:rsid w:val="00030B66"/>
    <w:rsid w:val="0006068D"/>
    <w:rsid w:val="0006102A"/>
    <w:rsid w:val="00065B0F"/>
    <w:rsid w:val="00065E7E"/>
    <w:rsid w:val="000820BB"/>
    <w:rsid w:val="0008241B"/>
    <w:rsid w:val="00092280"/>
    <w:rsid w:val="00097FAE"/>
    <w:rsid w:val="000A3233"/>
    <w:rsid w:val="000A7486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54C87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52164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01C7A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37DB9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A67BD"/>
    <w:rsid w:val="005C17C8"/>
    <w:rsid w:val="005C2098"/>
    <w:rsid w:val="005C2E6C"/>
    <w:rsid w:val="005D0CCF"/>
    <w:rsid w:val="005D1C01"/>
    <w:rsid w:val="005D5BEE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37684"/>
    <w:rsid w:val="007732A1"/>
    <w:rsid w:val="007739D4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30A05"/>
    <w:rsid w:val="0083462A"/>
    <w:rsid w:val="008468EA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D7047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1851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123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49F5"/>
    <w:rsid w:val="00D355B5"/>
    <w:rsid w:val="00D43DC3"/>
    <w:rsid w:val="00D51791"/>
    <w:rsid w:val="00D5281E"/>
    <w:rsid w:val="00D6531B"/>
    <w:rsid w:val="00D6612D"/>
    <w:rsid w:val="00D71AD9"/>
    <w:rsid w:val="00D73C02"/>
    <w:rsid w:val="00D77D81"/>
    <w:rsid w:val="00D8170D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D12DB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0BEA"/>
    <w:rsid w:val="00E72773"/>
    <w:rsid w:val="00E76739"/>
    <w:rsid w:val="00E81946"/>
    <w:rsid w:val="00E82BB7"/>
    <w:rsid w:val="00E85012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1511799"/>
    <w:rsid w:val="02714395"/>
    <w:rsid w:val="02FD62E1"/>
    <w:rsid w:val="03946B2A"/>
    <w:rsid w:val="03990047"/>
    <w:rsid w:val="03F43B70"/>
    <w:rsid w:val="04DF7725"/>
    <w:rsid w:val="056D2A76"/>
    <w:rsid w:val="07851A7B"/>
    <w:rsid w:val="08723342"/>
    <w:rsid w:val="08EB4EA1"/>
    <w:rsid w:val="0A367506"/>
    <w:rsid w:val="0A684EDE"/>
    <w:rsid w:val="0D744833"/>
    <w:rsid w:val="0E293FB9"/>
    <w:rsid w:val="0EAF071F"/>
    <w:rsid w:val="10C94C13"/>
    <w:rsid w:val="11722EEA"/>
    <w:rsid w:val="11A0356C"/>
    <w:rsid w:val="124724A4"/>
    <w:rsid w:val="125677F0"/>
    <w:rsid w:val="129660E5"/>
    <w:rsid w:val="12F75E8E"/>
    <w:rsid w:val="13405DEA"/>
    <w:rsid w:val="13A37330"/>
    <w:rsid w:val="142B2A28"/>
    <w:rsid w:val="14C96A5E"/>
    <w:rsid w:val="157D3E31"/>
    <w:rsid w:val="160861DE"/>
    <w:rsid w:val="17F81EE6"/>
    <w:rsid w:val="19687FD2"/>
    <w:rsid w:val="19927F78"/>
    <w:rsid w:val="1A9E5C7F"/>
    <w:rsid w:val="1CDC1EFD"/>
    <w:rsid w:val="1E3D6A93"/>
    <w:rsid w:val="1E5B5320"/>
    <w:rsid w:val="1F1657F4"/>
    <w:rsid w:val="20447380"/>
    <w:rsid w:val="20F82F9B"/>
    <w:rsid w:val="21AE59D8"/>
    <w:rsid w:val="22942536"/>
    <w:rsid w:val="24944F36"/>
    <w:rsid w:val="25AF075F"/>
    <w:rsid w:val="264D050F"/>
    <w:rsid w:val="26556964"/>
    <w:rsid w:val="26BB1A83"/>
    <w:rsid w:val="26D86E69"/>
    <w:rsid w:val="286F56EA"/>
    <w:rsid w:val="2C204ABF"/>
    <w:rsid w:val="2C2541A0"/>
    <w:rsid w:val="2CF7482A"/>
    <w:rsid w:val="2D341072"/>
    <w:rsid w:val="2D527252"/>
    <w:rsid w:val="2DDF019A"/>
    <w:rsid w:val="2EC84647"/>
    <w:rsid w:val="2FD54E0E"/>
    <w:rsid w:val="2FED2717"/>
    <w:rsid w:val="312E555D"/>
    <w:rsid w:val="329102D6"/>
    <w:rsid w:val="32AB24A6"/>
    <w:rsid w:val="342C5A0F"/>
    <w:rsid w:val="35E82ED9"/>
    <w:rsid w:val="36C52FED"/>
    <w:rsid w:val="3899370A"/>
    <w:rsid w:val="39D34F30"/>
    <w:rsid w:val="39E14CA5"/>
    <w:rsid w:val="3A9520B3"/>
    <w:rsid w:val="3AD92D11"/>
    <w:rsid w:val="3D0544E1"/>
    <w:rsid w:val="3DBD4858"/>
    <w:rsid w:val="3DE562B7"/>
    <w:rsid w:val="3E6507EA"/>
    <w:rsid w:val="4045457C"/>
    <w:rsid w:val="43D92316"/>
    <w:rsid w:val="44EB038E"/>
    <w:rsid w:val="47550EBA"/>
    <w:rsid w:val="496679CD"/>
    <w:rsid w:val="498937A4"/>
    <w:rsid w:val="4BFE5D45"/>
    <w:rsid w:val="4C021DB0"/>
    <w:rsid w:val="4D002189"/>
    <w:rsid w:val="50BB3388"/>
    <w:rsid w:val="50CA1C2E"/>
    <w:rsid w:val="51B60F3B"/>
    <w:rsid w:val="524040EC"/>
    <w:rsid w:val="527377FE"/>
    <w:rsid w:val="527A2584"/>
    <w:rsid w:val="55DC7CC0"/>
    <w:rsid w:val="56557846"/>
    <w:rsid w:val="57DF18C5"/>
    <w:rsid w:val="5A115ABA"/>
    <w:rsid w:val="5A987A29"/>
    <w:rsid w:val="5C4E28F2"/>
    <w:rsid w:val="60110286"/>
    <w:rsid w:val="607E4C05"/>
    <w:rsid w:val="63784C44"/>
    <w:rsid w:val="64FC52E3"/>
    <w:rsid w:val="657E0E61"/>
    <w:rsid w:val="6636451A"/>
    <w:rsid w:val="69A0533A"/>
    <w:rsid w:val="6A665D93"/>
    <w:rsid w:val="6B6668DC"/>
    <w:rsid w:val="6BE94116"/>
    <w:rsid w:val="6C140829"/>
    <w:rsid w:val="6C161D96"/>
    <w:rsid w:val="6D9D0DD1"/>
    <w:rsid w:val="6F0650D2"/>
    <w:rsid w:val="6F19241A"/>
    <w:rsid w:val="6FDA2517"/>
    <w:rsid w:val="73217FCD"/>
    <w:rsid w:val="743C6346"/>
    <w:rsid w:val="76DD5309"/>
    <w:rsid w:val="77EC117F"/>
    <w:rsid w:val="77FC1C64"/>
    <w:rsid w:val="78916378"/>
    <w:rsid w:val="7BC20073"/>
    <w:rsid w:val="7C631402"/>
    <w:rsid w:val="7D69581A"/>
    <w:rsid w:val="7DCC0F6E"/>
    <w:rsid w:val="7E140770"/>
    <w:rsid w:val="7E1E7640"/>
    <w:rsid w:val="7F110157"/>
    <w:rsid w:val="9B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Document Map"/>
    <w:basedOn w:val="1"/>
    <w:link w:val="11"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customStyle="1" w:styleId="11">
    <w:name w:val="文档结构图 Char"/>
    <w:link w:val="3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四号正文"/>
    <w:basedOn w:val="1"/>
    <w:link w:val="16"/>
    <w:qFormat/>
    <w:uiPriority w:val="99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6">
    <w:name w:val="四号正文 Char"/>
    <w:link w:val="15"/>
    <w:qFormat/>
    <w:locked/>
    <w:uiPriority w:val="99"/>
    <w:rPr>
      <w:rFonts w:ascii="??" w:hAnsi="??" w:eastAsia="宋体" w:cs="宋体"/>
      <w:color w:val="000000"/>
      <w:sz w:val="21"/>
      <w:szCs w:val="21"/>
      <w:lang w:val="en-US" w:eastAsia="zh-CN" w:bidi="ar-SA"/>
    </w:rPr>
  </w:style>
  <w:style w:type="paragraph" w:customStyle="1" w:styleId="17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4</Pages>
  <Words>1799</Words>
  <Characters>1920</Characters>
  <Lines>2</Lines>
  <Paragraphs>1</Paragraphs>
  <TotalTime>9</TotalTime>
  <ScaleCrop>false</ScaleCrop>
  <LinksUpToDate>false</LinksUpToDate>
  <CharactersWithSpaces>1968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2020-05-28T09:28:00Z</dcterms:created>
  <dc:creator>陈萍</dc:creator>
  <cp:lastModifiedBy>韩晓波</cp:lastModifiedBy>
  <cp:lastPrinted>2022-03-15T02:17:00Z</cp:lastPrinted>
  <dcterms:modified xsi:type="dcterms:W3CDTF">2023-05-16T08:29:26Z</dcterms:modified>
  <dc:title>区域性就业培训基地建设项目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EABED000970A47608656A114C044D0C4_13</vt:lpwstr>
  </property>
</Properties>
</file>