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475"/>
      <w:bookmarkStart w:id="1" w:name="_Toc15377425"/>
      <w:bookmarkStart w:id="2" w:name="_Toc15377193"/>
      <w:bookmarkStart w:id="3" w:name="_Toc15378441"/>
      <w:bookmarkStart w:id="4" w:name="_Toc15396597"/>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7" w:name="_GoBack"/>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8442"/>
      <w:bookmarkStart w:id="8" w:name="_Toc15377194"/>
      <w:bookmarkStart w:id="9" w:name="_Toc15396476"/>
      <w:bookmarkStart w:id="10" w:name="_Toc15377426"/>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乐山市金口河区发展和改革局</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bookmarkEnd w:id="67"/>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pPr>
        <w:rPr>
          <w:color w:val="auto"/>
          <w:highlight w:val="none"/>
        </w:rPr>
      </w:pPr>
    </w:p>
    <w:p>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4"/>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w:t>
      </w:r>
      <w:r>
        <w:rPr>
          <w:rFonts w:hint="eastAsia"/>
          <w:color w:val="auto"/>
          <w:sz w:val="24"/>
          <w:highlight w:val="none"/>
          <w:lang w:eastAsia="zh-CN"/>
        </w:rPr>
        <w:t>部门职责</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3"/>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4"/>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20"/>
          <w:rFonts w:hint="eastAsia" w:asciiTheme="minorEastAsia" w:hAnsiTheme="minorEastAsia" w:eastAsiaTheme="minorEastAsia" w:cstheme="minorEastAsia"/>
          <w:color w:val="auto"/>
          <w:sz w:val="24"/>
          <w:highlight w:val="none"/>
          <w:u w:val="none"/>
          <w:lang w:eastAsia="zh-CN"/>
        </w:rPr>
        <w:t>十</w:t>
      </w:r>
      <w:r>
        <w:rPr>
          <w:rStyle w:val="20"/>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p>
    <w:p>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4"/>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30"/>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30"/>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pageBreakBefore w:val="0"/>
        <w:numPr>
          <w:ilvl w:val="0"/>
          <w:numId w:val="1"/>
        </w:numPr>
        <w:kinsoku/>
        <w:wordWrap/>
        <w:overflowPunct/>
        <w:topLinePunct w:val="0"/>
        <w:autoSpaceDE/>
        <w:autoSpaceDN/>
        <w:bidi w:val="0"/>
        <w:spacing w:before="0" w:after="0" w:line="600" w:lineRule="exact"/>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1、贯彻实施国家和省有关国民经济和社会发展、经济体制改革、科学技术的方针、政策和法律、法规。负责本系统、本部门依法行政工作。　　</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负责拟订并组织实施全区国民经济和社会发展战略、中长期规划和年度计划，统筹推进全区经济社会发展，研究分析宏观经济形势，提出全区经济社会发展、经济结构优化、价格总水平调控目标和政策建议；受区政府委托向区人大提交年度国民经济和社会发展计划报告。　　</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３、负责监测宏观经济和社会发展态势，承担宏观经济和社会发展预测预警和信息引导的工作，研究宏观调控重大问题并提出政策建议，搞好总量平衡，综合协调经济社会发展中的重大问题。</w:t>
      </w:r>
    </w:p>
    <w:p>
      <w:pPr>
        <w:pageBreakBefore w:val="0"/>
        <w:tabs>
          <w:tab w:val="left" w:pos="6127"/>
        </w:tabs>
        <w:kinsoku/>
        <w:wordWrap/>
        <w:overflowPunct/>
        <w:topLinePunct w:val="0"/>
        <w:autoSpaceDE/>
        <w:autoSpaceDN/>
        <w:bidi w:val="0"/>
        <w:spacing w:line="60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4、负责财经、金融运行情况信息收集、分析，提出多渠道融资的政策建议，综合协调财政、金融、价格和产业政策等经济杠杆，保证全区国民经济计划和发展规划的实施。</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５、负责全区投资宏观管理和重大项目建设协调推进；拟订全社会固定资产投资计划、目标和任务，建立完善项目储备库。按规定权限审批、核准、备案或转报固定资产投资项目（企业技术改造项目除外）和资源开发利用、外资、境外投资项目；引导民间投资方向，研究提出利用社会资金和其他资金的政策、建议。</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贯彻实施国家和省、市价格管理和行政事业性收费、经营服务性收费管理法律、法规、规章和方针、政策；执行价格调整改革规划；管理全区商品、服务价格和行政事业性收费、经营服务性收费；审批、制定、调整管理权限内商品、服务价格和经营服务性收费；负责价格成本监审、成本调查、价格监测、价格信息服务、价格认证、价格调整听证、协调有关价格争议等工作。</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7、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组织拟订高技术产业发展、产业技术进步的规划和重大政策，指导全区自主创新体系建设发展。　</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8、负责全区社会发展与国民经济发展的政策衔接，组织拟订社会发展战略、总体规划和年度计划，参与拟订人口和计划生育、教育、文化、卫生、民政等发展政策，推进社会事业建设；研究提出促进就业、调整收入分配、完善社会保障与经济协调发展的政策建议，协调社会事业发展和政策中的重大问题。</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9、负责全区节能的综合协调工作，协调实施全区发展循环经济、能源资源节约和综合利用规划及政策措施，参与编制生态建设、环境保护规划，协调生态建设、能源资源节约和综合利用的重大问题，综合协调环保产业和清洁生产促进有关工作。</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10、指导、协调并综合管理全区招标投标工作，对国家和省、市重大建设项目建设过程中的工程招标投标活动实施监督检查。</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承担指导推进和综合协调全区经济体制改革的有关工作，研究经济体制改革和对外开放的重大问题，组织拟订综合性经济体制改革方案，协调有关专项经济体制改革方案，会同有关部门搞好重要专项经济体制改革之间的衔接。</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12、贯彻执行国家粮食流通领域和储备粮管理的方针、政策，负责全区粮食流通的行政管理和行业指导。拟订全区粮食流通体制改革方案，提出发展现代粮食流通产业战略建议；负责全区粮油购、销、存行业管理。</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13、组织拟订科学技术普及规划和提出政策措施建议，负责科学技术普及工作，指导协调科普活动和科技宣传工作，推进全区科普能力建设。管理全区发展改革、科技经费及上级拨付的发展改革、科技专款。负责本部门预算中的科技经费预决算及经费使用的监督管理，会同有关部门提出强化科技投入及优化科技资源配置的政策措施建议。负责高新技术项目的开发、引进和管理。</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14、统筹管理全区科技工作，研究提出科技工作优先发展的领域和重大研究课题；制定和实施全区科技发展的中长期规划，并组织实施；负责民营科技企业的引导、扶持、发展及相关管理工作；指导和帮助企业开展业务技术创新活动；会同有关部门推广应用工业和农业科技成果。管理全区科学技术成果的登记、评审及组织鉴定工作，负责科学技术进步奖的评审和推荐。管理全区技术市场交易及专利工作，协调和指导科技开发服务机构的业务工作。 负责农业先进适用技术的集中示范和推广工作。组织实施科技项目库和科技人才库的建设和管理。</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15、负责组织实施重要物资和应急储备物资收储、轮换和日常管理。承担职责范围内的安全生产、职业健康和环境保护工作。</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16、会同有关部门研究全区以工代赈扶贫开发中的重大问题，编制全区以工代赈中长期规划和年度计划，负责建立全区以工代赈项目库，审核、转报和下达以工代赈项目资金计划；负责做好以工代赈项目的监督实施和资金的监管工作。</w:t>
      </w:r>
    </w:p>
    <w:p>
      <w:pPr>
        <w:pageBreakBefore w:val="0"/>
        <w:widowControl/>
        <w:kinsoku/>
        <w:wordWrap/>
        <w:overflowPunct/>
        <w:topLinePunct w:val="0"/>
        <w:autoSpaceDE/>
        <w:autoSpaceDN/>
        <w:bidi w:val="0"/>
        <w:spacing w:line="600" w:lineRule="exact"/>
        <w:ind w:firstLine="72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17、负责职责范围内的安全生产、职业健康和生态环境保护；按照行政审批、综合执法等方面的相关要求，做好有关工作。</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18、完成区委、区政府交办的其他工作。</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19、有关职责分工。</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与卫生健康局有关职责分工。区卫生健康局负责开展全区人口监测预警工作，拟订生育配套政策，研究提出与生育相关的人口数量、素质、结构、分布方面的政策建议，促进生育政策和相关经济社会政策配套衔接，参与制定全区人口发展规划和政策，落实人口发展规划中的有关任务。区发改局负责全区人口结构及变化趋势分析，建立人口预测预报制度，开展重大决策人口影响评估，研究提出全区人口发展战略，拟订人口发展规划和人口政策，研究提出人口与经济、社会、资源、环境协调可持续发展以及统筹促进人口长期均衡发展的政策建议。</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2.在救灾物资储备方面的职责分工。</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（1）区发改局负责拟订区级救灾物资储备规划、品种目录和标准、年度购置计划。负责区级救灾物资的收储、轮换和日常管理，根据区应急管理局的动用指令按程序组织调出。</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（2）区应急管理局负责提出区级救灾物资的储备需求和动用决策，组织编制区级救灾物资储备规划、品种目录和标准，会同区发改局等部门确定年度购置计划，根据需要下达动用指令。</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3.在煤炭、电力行业管理方面的职责分工。</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（1）区发改局作牵头拟订全区煤炭、电力等能源行业规划。</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（2）区应急管理局承担煤炭生产安全监管工作，承担煤炭发展计划、投资审批初审、煤矿生产能力核定、淘汰落后产能、复产验收职责、煤矿瓦斯等级鉴定等煤炭生产相关管理职责。</w:t>
      </w:r>
    </w:p>
    <w:p>
      <w:pPr>
        <w:pStyle w:val="15"/>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bCs/>
          <w:color w:val="auto"/>
          <w:sz w:val="32"/>
          <w:szCs w:val="32"/>
          <w:highlight w:val="none"/>
        </w:rPr>
      </w:pPr>
      <w:r>
        <w:rPr>
          <w:rFonts w:hint="eastAsia" w:ascii="仿宋_GB2312" w:hAnsi="Calibri" w:eastAsia="仿宋_GB2312" w:cs="Times New Roman"/>
          <w:kern w:val="2"/>
          <w:sz w:val="32"/>
          <w:szCs w:val="32"/>
          <w:lang w:val="en-US" w:eastAsia="zh-CN" w:bidi="ar-SA"/>
        </w:rPr>
        <w:t>（3）区经信局负责煤炭、电力运行调度管理工作，起草煤炭、电力运行调度管理相关政策并组织实施，协调运行中的重大问题。</w:t>
      </w:r>
    </w:p>
    <w:p>
      <w:pPr>
        <w:pStyle w:val="4"/>
        <w:pageBreakBefore w:val="0"/>
        <w:kinsoku/>
        <w:wordWrap/>
        <w:overflowPunct/>
        <w:topLinePunct w:val="0"/>
        <w:autoSpaceDE/>
        <w:autoSpaceDN/>
        <w:bidi w:val="0"/>
        <w:spacing w:before="0" w:after="0" w:line="600" w:lineRule="exact"/>
        <w:textAlignment w:val="auto"/>
        <w:rPr>
          <w:rStyle w:val="31"/>
          <w:b w:val="0"/>
          <w:bCs w:val="0"/>
          <w:color w:val="auto"/>
          <w:highlight w:val="none"/>
        </w:rPr>
      </w:pPr>
      <w:bookmarkStart w:id="14" w:name="_Toc15377200"/>
      <w:bookmarkStart w:id="15"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1"/>
          <w:rFonts w:hint="eastAsia" w:ascii="黑体" w:hAnsi="黑体" w:eastAsia="黑体"/>
          <w:b w:val="0"/>
          <w:bCs w:val="0"/>
          <w:color w:val="auto"/>
          <w:highlight w:val="none"/>
        </w:rPr>
        <w:t>构设置</w:t>
      </w:r>
      <w:bookmarkEnd w:id="14"/>
      <w:bookmarkEnd w:id="15"/>
    </w:p>
    <w:p>
      <w:pPr>
        <w:pageBreakBefore w:val="0"/>
        <w:kinsoku/>
        <w:wordWrap/>
        <w:overflowPunct/>
        <w:topLinePunct w:val="0"/>
        <w:autoSpaceDE/>
        <w:autoSpaceDN/>
        <w:bidi w:val="0"/>
        <w:spacing w:line="600" w:lineRule="exact"/>
        <w:ind w:firstLine="800" w:firstLineChars="25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本部门</w:t>
      </w:r>
      <w:r>
        <w:rPr>
          <w:rFonts w:hint="eastAsia" w:ascii="仿宋" w:hAnsi="仿宋" w:eastAsia="仿宋"/>
          <w:color w:val="auto"/>
          <w:sz w:val="32"/>
          <w:szCs w:val="32"/>
          <w:highlight w:val="none"/>
        </w:rPr>
        <w:t>下属二级单位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w:t>
      </w:r>
    </w:p>
    <w:p>
      <w:pPr>
        <w:pStyle w:val="7"/>
        <w:pageBreakBefore w:val="0"/>
        <w:kinsoku/>
        <w:wordWrap/>
        <w:overflowPunct/>
        <w:topLinePunct w:val="0"/>
        <w:autoSpaceDE/>
        <w:autoSpaceDN/>
        <w:bidi w:val="0"/>
        <w:adjustRightInd w:val="0"/>
        <w:snapToGrid w:val="0"/>
        <w:spacing w:beforeLines="0" w:line="600" w:lineRule="exact"/>
        <w:ind w:firstLine="672" w:firstLineChars="21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eastAsia="zh-CN"/>
        </w:rPr>
        <w:t>本部门</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年度部门决算编制范围的二级预算单位</w:t>
      </w:r>
      <w:r>
        <w:rPr>
          <w:rFonts w:hint="eastAsia" w:ascii="仿宋" w:hAnsi="仿宋" w:eastAsia="仿宋"/>
          <w:color w:val="auto"/>
          <w:sz w:val="32"/>
          <w:szCs w:val="32"/>
          <w:highlight w:val="none"/>
          <w:lang w:val="en-US" w:eastAsia="zh-CN"/>
        </w:rPr>
        <w:t>0个。</w:t>
      </w:r>
    </w:p>
    <w:p>
      <w:pPr>
        <w:pageBreakBefore w:val="0"/>
        <w:widowControl/>
        <w:kinsoku/>
        <w:wordWrap/>
        <w:overflowPunct/>
        <w:topLinePunct w:val="0"/>
        <w:autoSpaceDE/>
        <w:autoSpaceDN/>
        <w:bidi w:val="0"/>
        <w:spacing w:line="600" w:lineRule="exact"/>
        <w:jc w:val="left"/>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30"/>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0"/>
          <w:rFonts w:hint="eastAsia" w:ascii="黑体" w:hAnsi="黑体" w:eastAsia="黑体"/>
          <w:b w:val="0"/>
          <w:bCs/>
          <w:color w:val="auto"/>
          <w:highlight w:val="none"/>
        </w:rPr>
        <w:t>部门决算情况说明</w:t>
      </w:r>
      <w:bookmarkEnd w:id="16"/>
      <w:bookmarkEnd w:id="17"/>
    </w:p>
    <w:p>
      <w:pPr>
        <w:rPr>
          <w:color w:val="auto"/>
          <w:highlight w:val="none"/>
        </w:rPr>
      </w:pP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年度收、支总计543.48万元。与20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145.62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21.13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科技计划项目等专项资金有所减少。</w:t>
      </w: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年本年收入合计378.58万元，其中：一般公共预算财政拨款收入378.58万元，占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31"/>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年本年支出合计543.48万元，其中：基本支出257.84万元，占</w:t>
      </w:r>
      <w:r>
        <w:rPr>
          <w:rFonts w:hint="eastAsia" w:ascii="仿宋" w:hAnsi="仿宋" w:eastAsia="仿宋"/>
          <w:color w:val="auto"/>
          <w:sz w:val="32"/>
          <w:szCs w:val="32"/>
          <w:highlight w:val="none"/>
          <w:lang w:val="en-US" w:eastAsia="zh-CN"/>
        </w:rPr>
        <w:t>47.44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；项目支出285.64万元，占</w:t>
      </w:r>
      <w:r>
        <w:rPr>
          <w:rFonts w:hint="eastAsia" w:ascii="仿宋" w:hAnsi="仿宋" w:eastAsia="仿宋"/>
          <w:color w:val="auto"/>
          <w:sz w:val="32"/>
          <w:szCs w:val="32"/>
          <w:highlight w:val="none"/>
          <w:lang w:val="en-US" w:eastAsia="zh-CN"/>
        </w:rPr>
        <w:t>52.56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Style w:val="31"/>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31"/>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年财政拨款收、支总计543.48万元。与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145.62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21.13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科技计划项目等专项资金有所减少。</w:t>
      </w:r>
    </w:p>
    <w:p>
      <w:pPr>
        <w:spacing w:line="600" w:lineRule="exact"/>
        <w:ind w:firstLine="640" w:firstLineChars="200"/>
        <w:outlineLvl w:val="1"/>
        <w:rPr>
          <w:rStyle w:val="31"/>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年一般公共预算财政拨款支出543.48万元，占本年支出合计的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减少45.62万元，下降7.74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科技计划项目等专项资金有所减少。</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年一般公共预算财政拨款支出543.48万元，主要用于以下方面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288.72万元，占</w:t>
      </w:r>
      <w:r>
        <w:rPr>
          <w:rFonts w:hint="eastAsia" w:ascii="仿宋" w:hAnsi="仿宋" w:eastAsia="仿宋"/>
          <w:color w:val="auto"/>
          <w:sz w:val="32"/>
          <w:szCs w:val="32"/>
          <w:highlight w:val="none"/>
          <w:lang w:val="en-US" w:eastAsia="zh-CN"/>
        </w:rPr>
        <w:t>53.12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190万元，占</w:t>
      </w:r>
      <w:r>
        <w:rPr>
          <w:rFonts w:hint="eastAsia" w:ascii="仿宋" w:hAnsi="仿宋" w:eastAsia="仿宋"/>
          <w:color w:val="auto"/>
          <w:sz w:val="32"/>
          <w:szCs w:val="32"/>
          <w:highlight w:val="none"/>
          <w:lang w:val="en-US" w:eastAsia="zh-CN"/>
        </w:rPr>
        <w:t>34.96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32.15万元，占</w:t>
      </w:r>
      <w:r>
        <w:rPr>
          <w:rFonts w:hint="eastAsia" w:ascii="仿宋" w:hAnsi="仿宋" w:eastAsia="仿宋"/>
          <w:color w:val="auto"/>
          <w:sz w:val="32"/>
          <w:szCs w:val="32"/>
          <w:highlight w:val="none"/>
          <w:lang w:val="en-US" w:eastAsia="zh-CN"/>
        </w:rPr>
        <w:t>5.92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7.41万元，占</w:t>
      </w:r>
      <w:r>
        <w:rPr>
          <w:rFonts w:hint="eastAsia" w:ascii="仿宋" w:hAnsi="仿宋" w:eastAsia="仿宋"/>
          <w:color w:val="auto"/>
          <w:sz w:val="32"/>
          <w:szCs w:val="32"/>
          <w:highlight w:val="none"/>
          <w:lang w:val="en-US" w:eastAsia="zh-CN"/>
        </w:rPr>
        <w:t>1.36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节能环保支出</w:t>
      </w:r>
      <w:r>
        <w:rPr>
          <w:rFonts w:hint="eastAsia" w:ascii="仿宋" w:hAnsi="仿宋" w:eastAsia="仿宋"/>
          <w:color w:val="auto"/>
          <w:sz w:val="32"/>
          <w:szCs w:val="32"/>
          <w:highlight w:val="none"/>
        </w:rPr>
        <w:t>4.3万元，占</w:t>
      </w:r>
      <w:r>
        <w:rPr>
          <w:rFonts w:hint="eastAsia" w:ascii="仿宋" w:hAnsi="仿宋" w:eastAsia="仿宋"/>
          <w:color w:val="auto"/>
          <w:sz w:val="32"/>
          <w:szCs w:val="32"/>
          <w:highlight w:val="none"/>
          <w:lang w:val="en-US" w:eastAsia="zh-CN"/>
        </w:rPr>
        <w:t>0.79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bCs/>
          <w:color w:val="auto"/>
          <w:sz w:val="32"/>
          <w:szCs w:val="32"/>
          <w:highlight w:val="none"/>
        </w:rPr>
        <w:t>农林水支出</w:t>
      </w:r>
      <w:r>
        <w:rPr>
          <w:rFonts w:hint="eastAsia" w:ascii="仿宋" w:hAnsi="仿宋" w:eastAsia="仿宋"/>
          <w:color w:val="auto"/>
          <w:sz w:val="32"/>
          <w:szCs w:val="32"/>
          <w:highlight w:val="none"/>
        </w:rPr>
        <w:t>1.5万元，占</w:t>
      </w:r>
      <w:r>
        <w:rPr>
          <w:rFonts w:hint="eastAsia" w:ascii="仿宋" w:hAnsi="仿宋" w:eastAsia="仿宋"/>
          <w:color w:val="auto"/>
          <w:sz w:val="32"/>
          <w:szCs w:val="32"/>
          <w:highlight w:val="none"/>
          <w:lang w:val="en-US" w:eastAsia="zh-CN"/>
        </w:rPr>
        <w:t>0.28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19.4万元，占</w:t>
      </w:r>
      <w:r>
        <w:rPr>
          <w:rFonts w:hint="eastAsia" w:ascii="仿宋" w:hAnsi="仿宋" w:eastAsia="仿宋"/>
          <w:color w:val="auto"/>
          <w:sz w:val="32"/>
          <w:szCs w:val="32"/>
          <w:highlight w:val="none"/>
          <w:lang w:val="en-US" w:eastAsia="zh-CN"/>
        </w:rPr>
        <w:t>3.57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般公共预算支出决算数为543.48</w:t>
      </w:r>
      <w:r>
        <w:rPr>
          <w:rFonts w:hint="eastAsia" w:ascii="仿宋" w:hAnsi="仿宋" w:eastAsia="仿宋"/>
          <w:b/>
          <w:color w:val="auto"/>
          <w:sz w:val="32"/>
          <w:szCs w:val="32"/>
          <w:highlight w:val="none"/>
          <w:lang w:eastAsia="zh-CN"/>
        </w:rPr>
        <w:t>万元</w:t>
      </w:r>
      <w:r>
        <w:rPr>
          <w:rFonts w:hint="eastAsia" w:ascii="仿宋" w:hAnsi="仿宋" w:eastAsia="仿宋"/>
          <w:color w:val="auto"/>
          <w:sz w:val="32"/>
          <w:szCs w:val="32"/>
          <w:highlight w:val="none"/>
        </w:rPr>
        <w:t>，</w:t>
      </w:r>
      <w:r>
        <w:rPr>
          <w:rStyle w:val="19"/>
          <w:rFonts w:hint="eastAsia" w:ascii="仿宋" w:hAnsi="仿宋" w:eastAsia="仿宋"/>
          <w:bCs/>
          <w:color w:val="auto"/>
          <w:sz w:val="32"/>
          <w:szCs w:val="32"/>
          <w:highlight w:val="none"/>
        </w:rPr>
        <w:t>完成预算</w:t>
      </w:r>
      <w:r>
        <w:rPr>
          <w:rStyle w:val="19"/>
          <w:rFonts w:hint="eastAsia" w:ascii="仿宋" w:hAnsi="仿宋" w:eastAsia="仿宋"/>
          <w:bCs/>
          <w:color w:val="auto"/>
          <w:sz w:val="32"/>
          <w:szCs w:val="32"/>
          <w:highlight w:val="none"/>
          <w:lang w:val="en-US" w:eastAsia="zh-CN"/>
        </w:rPr>
        <w:t>100</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9"/>
          <w:rFonts w:ascii="仿宋" w:hAnsi="仿宋" w:eastAsia="仿宋"/>
          <w:bCs/>
          <w:color w:val="auto"/>
          <w:sz w:val="32"/>
          <w:szCs w:val="32"/>
          <w:highlight w:val="none"/>
        </w:rPr>
        <w:t>1.</w:t>
      </w:r>
      <w:r>
        <w:rPr>
          <w:rStyle w:val="19"/>
          <w:rFonts w:hint="eastAsia" w:ascii="仿宋" w:hAnsi="仿宋" w:eastAsia="仿宋"/>
          <w:bCs/>
          <w:color w:val="auto"/>
          <w:sz w:val="32"/>
          <w:szCs w:val="32"/>
          <w:highlight w:val="none"/>
        </w:rPr>
        <w:t>一般公共服务</w:t>
      </w:r>
      <w:r>
        <w:rPr>
          <w:rStyle w:val="19"/>
          <w:rFonts w:ascii="仿宋" w:hAnsi="仿宋" w:eastAsia="仿宋"/>
          <w:bCs/>
          <w:color w:val="auto"/>
          <w:sz w:val="32"/>
          <w:szCs w:val="32"/>
          <w:highlight w:val="none"/>
        </w:rPr>
        <w:t>:</w:t>
      </w:r>
      <w:r>
        <w:rPr>
          <w:rStyle w:val="19"/>
          <w:rFonts w:ascii="仿宋" w:hAnsi="仿宋" w:eastAsia="仿宋"/>
          <w:b w:val="0"/>
          <w:bCs/>
          <w:color w:val="000000"/>
          <w:sz w:val="32"/>
          <w:szCs w:val="32"/>
        </w:rPr>
        <w:t>2010401</w:t>
      </w:r>
      <w:r>
        <w:rPr>
          <w:rStyle w:val="19"/>
          <w:rFonts w:hint="eastAsia" w:ascii="仿宋" w:hAnsi="仿宋" w:eastAsia="仿宋"/>
          <w:b w:val="0"/>
          <w:bCs/>
          <w:color w:val="000000"/>
          <w:sz w:val="32"/>
          <w:szCs w:val="32"/>
        </w:rPr>
        <w:t>支出决算为146.48万元，完成预算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r>
        <w:rPr>
          <w:rStyle w:val="19"/>
          <w:rFonts w:ascii="仿宋" w:hAnsi="仿宋" w:eastAsia="仿宋"/>
          <w:b w:val="0"/>
          <w:bCs/>
          <w:color w:val="000000"/>
          <w:sz w:val="32"/>
          <w:szCs w:val="32"/>
        </w:rPr>
        <w:t>2010402</w:t>
      </w:r>
      <w:r>
        <w:rPr>
          <w:rStyle w:val="19"/>
          <w:rFonts w:hint="eastAsia" w:ascii="仿宋" w:hAnsi="仿宋" w:eastAsia="仿宋"/>
          <w:b w:val="0"/>
          <w:bCs/>
          <w:color w:val="000000"/>
          <w:sz w:val="32"/>
          <w:szCs w:val="32"/>
        </w:rPr>
        <w:t>支出决算为39.24万元，完成预算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r>
        <w:rPr>
          <w:rStyle w:val="19"/>
          <w:rFonts w:ascii="仿宋" w:hAnsi="仿宋" w:eastAsia="仿宋"/>
          <w:b w:val="0"/>
          <w:bCs/>
          <w:color w:val="000000"/>
          <w:sz w:val="32"/>
          <w:szCs w:val="32"/>
        </w:rPr>
        <w:t>201040</w:t>
      </w:r>
      <w:r>
        <w:rPr>
          <w:rStyle w:val="19"/>
          <w:rFonts w:hint="eastAsia" w:ascii="仿宋" w:hAnsi="仿宋" w:eastAsia="仿宋"/>
          <w:b w:val="0"/>
          <w:bCs/>
          <w:color w:val="000000"/>
          <w:sz w:val="32"/>
          <w:szCs w:val="32"/>
          <w:lang w:val="en-US" w:eastAsia="zh-CN"/>
        </w:rPr>
        <w:t>6</w:t>
      </w:r>
      <w:r>
        <w:rPr>
          <w:rStyle w:val="19"/>
          <w:rFonts w:hint="eastAsia" w:ascii="仿宋" w:hAnsi="仿宋" w:eastAsia="仿宋"/>
          <w:b w:val="0"/>
          <w:bCs/>
          <w:color w:val="000000"/>
          <w:sz w:val="32"/>
          <w:szCs w:val="32"/>
        </w:rPr>
        <w:t>支出决算为40万元，完成预算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r>
        <w:rPr>
          <w:rStyle w:val="19"/>
          <w:rFonts w:ascii="仿宋" w:hAnsi="仿宋" w:eastAsia="仿宋"/>
          <w:b w:val="0"/>
          <w:bCs/>
          <w:color w:val="000000"/>
          <w:sz w:val="32"/>
          <w:szCs w:val="32"/>
        </w:rPr>
        <w:t>2010450</w:t>
      </w:r>
      <w:r>
        <w:rPr>
          <w:rStyle w:val="19"/>
          <w:rFonts w:hint="eastAsia" w:ascii="仿宋" w:hAnsi="仿宋" w:eastAsia="仿宋"/>
          <w:b w:val="0"/>
          <w:bCs/>
          <w:color w:val="000000"/>
          <w:sz w:val="32"/>
          <w:szCs w:val="32"/>
        </w:rPr>
        <w:t>支出决算为52.4万元，完成预算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lang w:eastAsia="zh-CN"/>
        </w:rPr>
        <w:t>；</w:t>
      </w:r>
      <w:r>
        <w:rPr>
          <w:rStyle w:val="19"/>
          <w:rFonts w:ascii="仿宋" w:hAnsi="仿宋" w:eastAsia="仿宋"/>
          <w:b w:val="0"/>
          <w:bCs/>
          <w:color w:val="000000"/>
          <w:sz w:val="32"/>
          <w:szCs w:val="32"/>
        </w:rPr>
        <w:t>20104</w:t>
      </w:r>
      <w:r>
        <w:rPr>
          <w:rStyle w:val="19"/>
          <w:rFonts w:hint="eastAsia" w:ascii="仿宋" w:hAnsi="仿宋" w:eastAsia="仿宋"/>
          <w:b w:val="0"/>
          <w:bCs/>
          <w:color w:val="000000"/>
          <w:sz w:val="32"/>
          <w:szCs w:val="32"/>
          <w:lang w:val="en-US" w:eastAsia="zh-CN"/>
        </w:rPr>
        <w:t>99</w:t>
      </w:r>
      <w:r>
        <w:rPr>
          <w:rStyle w:val="19"/>
          <w:rFonts w:hint="eastAsia" w:ascii="仿宋" w:hAnsi="仿宋" w:eastAsia="仿宋"/>
          <w:b w:val="0"/>
          <w:bCs/>
          <w:color w:val="000000"/>
          <w:sz w:val="32"/>
          <w:szCs w:val="32"/>
        </w:rPr>
        <w:t>支出决算为10.6万元，完成预算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p>
    <w:p>
      <w:pPr>
        <w:spacing w:line="600" w:lineRule="exact"/>
        <w:ind w:firstLine="643" w:firstLineChars="200"/>
        <w:rPr>
          <w:rStyle w:val="19"/>
          <w:rFonts w:hint="eastAsia" w:ascii="仿宋" w:hAnsi="仿宋" w:eastAsia="仿宋"/>
          <w:b w:val="0"/>
          <w:bCs/>
          <w:color w:val="000000"/>
          <w:sz w:val="32"/>
          <w:szCs w:val="32"/>
        </w:rPr>
      </w:pPr>
      <w:r>
        <w:rPr>
          <w:rStyle w:val="19"/>
          <w:rFonts w:hint="eastAsia" w:ascii="仿宋" w:hAnsi="仿宋" w:eastAsia="仿宋"/>
          <w:bCs/>
          <w:color w:val="auto"/>
          <w:sz w:val="32"/>
          <w:szCs w:val="32"/>
          <w:highlight w:val="none"/>
          <w:lang w:val="en-US" w:eastAsia="zh-CN"/>
        </w:rPr>
        <w:t>2</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科学技术</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ascii="仿宋" w:hAnsi="仿宋" w:eastAsia="仿宋"/>
          <w:b w:val="0"/>
          <w:bCs/>
          <w:color w:val="000000"/>
          <w:sz w:val="32"/>
          <w:szCs w:val="32"/>
        </w:rPr>
        <w:t>2060404</w:t>
      </w:r>
      <w:r>
        <w:rPr>
          <w:rStyle w:val="19"/>
          <w:rFonts w:hint="eastAsia" w:ascii="仿宋" w:hAnsi="仿宋" w:eastAsia="仿宋"/>
          <w:b w:val="0"/>
          <w:bCs/>
          <w:color w:val="000000"/>
          <w:sz w:val="32"/>
          <w:szCs w:val="32"/>
        </w:rPr>
        <w:t>支出决算为112万元，完成预算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r>
        <w:rPr>
          <w:rStyle w:val="19"/>
          <w:rFonts w:ascii="仿宋" w:hAnsi="仿宋" w:eastAsia="仿宋"/>
          <w:b w:val="0"/>
          <w:bCs/>
          <w:color w:val="000000"/>
          <w:sz w:val="32"/>
          <w:szCs w:val="32"/>
        </w:rPr>
        <w:t>2060</w:t>
      </w:r>
      <w:r>
        <w:rPr>
          <w:rStyle w:val="19"/>
          <w:rFonts w:hint="eastAsia" w:ascii="仿宋" w:hAnsi="仿宋" w:eastAsia="仿宋"/>
          <w:b w:val="0"/>
          <w:bCs/>
          <w:color w:val="000000"/>
          <w:sz w:val="32"/>
          <w:szCs w:val="32"/>
          <w:lang w:val="en-US" w:eastAsia="zh-CN"/>
        </w:rPr>
        <w:t>499</w:t>
      </w:r>
      <w:r>
        <w:rPr>
          <w:rStyle w:val="19"/>
          <w:rFonts w:hint="eastAsia" w:ascii="仿宋" w:hAnsi="仿宋" w:eastAsia="仿宋"/>
          <w:b w:val="0"/>
          <w:bCs/>
          <w:color w:val="000000"/>
          <w:sz w:val="32"/>
          <w:szCs w:val="32"/>
        </w:rPr>
        <w:t>支出决算为8万元，完成预算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；2060799支出决算为</w:t>
      </w:r>
      <w:r>
        <w:rPr>
          <w:rStyle w:val="19"/>
          <w:rFonts w:hint="eastAsia" w:ascii="仿宋" w:hAnsi="仿宋" w:eastAsia="仿宋"/>
          <w:b w:val="0"/>
          <w:bCs/>
          <w:color w:val="000000"/>
          <w:sz w:val="32"/>
          <w:szCs w:val="32"/>
          <w:lang w:val="en-US" w:eastAsia="zh-CN"/>
        </w:rPr>
        <w:t>70</w:t>
      </w:r>
      <w:r>
        <w:rPr>
          <w:rStyle w:val="19"/>
          <w:rFonts w:hint="eastAsia" w:ascii="仿宋" w:hAnsi="仿宋" w:eastAsia="仿宋"/>
          <w:b w:val="0"/>
          <w:bCs/>
          <w:color w:val="000000"/>
          <w:sz w:val="32"/>
          <w:szCs w:val="32"/>
        </w:rPr>
        <w:t>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auto"/>
          <w:sz w:val="32"/>
          <w:szCs w:val="32"/>
          <w:highlight w:val="none"/>
        </w:rPr>
      </w:pPr>
      <w:r>
        <w:rPr>
          <w:rStyle w:val="19"/>
          <w:rFonts w:hint="eastAsia" w:ascii="仿宋" w:hAnsi="仿宋" w:eastAsia="仿宋"/>
          <w:bCs/>
          <w:color w:val="auto"/>
          <w:sz w:val="32"/>
          <w:szCs w:val="32"/>
          <w:highlight w:val="none"/>
          <w:lang w:val="en-US" w:eastAsia="zh-CN"/>
        </w:rPr>
        <w:t>3</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ascii="仿宋" w:hAnsi="仿宋" w:eastAsia="仿宋"/>
          <w:b w:val="0"/>
          <w:bCs/>
          <w:color w:val="000000"/>
          <w:sz w:val="32"/>
          <w:szCs w:val="32"/>
        </w:rPr>
        <w:t>2080505</w:t>
      </w:r>
      <w:r>
        <w:rPr>
          <w:rStyle w:val="19"/>
          <w:rFonts w:hint="eastAsia" w:ascii="仿宋" w:hAnsi="仿宋" w:eastAsia="仿宋"/>
          <w:b w:val="0"/>
          <w:bCs/>
          <w:color w:val="000000"/>
          <w:sz w:val="32"/>
          <w:szCs w:val="32"/>
        </w:rPr>
        <w:t>支出决算为15.57万元，完成预算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r>
        <w:rPr>
          <w:rStyle w:val="19"/>
          <w:rFonts w:ascii="仿宋" w:hAnsi="仿宋" w:eastAsia="仿宋"/>
          <w:b w:val="0"/>
          <w:bCs/>
          <w:color w:val="000000"/>
          <w:sz w:val="32"/>
          <w:szCs w:val="32"/>
        </w:rPr>
        <w:t>2080506</w:t>
      </w:r>
      <w:r>
        <w:rPr>
          <w:rStyle w:val="19"/>
          <w:rFonts w:hint="eastAsia" w:ascii="仿宋" w:hAnsi="仿宋" w:eastAsia="仿宋"/>
          <w:b w:val="0"/>
          <w:bCs/>
          <w:color w:val="000000"/>
          <w:sz w:val="32"/>
          <w:szCs w:val="32"/>
        </w:rPr>
        <w:t>支出决算为7.82万元，完成预算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r>
        <w:rPr>
          <w:rStyle w:val="19"/>
          <w:rFonts w:ascii="仿宋" w:hAnsi="仿宋" w:eastAsia="仿宋"/>
          <w:b w:val="0"/>
          <w:bCs/>
          <w:color w:val="000000"/>
          <w:sz w:val="32"/>
          <w:szCs w:val="32"/>
        </w:rPr>
        <w:t>2080599</w:t>
      </w:r>
      <w:r>
        <w:rPr>
          <w:rStyle w:val="19"/>
          <w:rFonts w:hint="eastAsia" w:ascii="仿宋" w:hAnsi="仿宋" w:eastAsia="仿宋"/>
          <w:b w:val="0"/>
          <w:bCs/>
          <w:color w:val="000000"/>
          <w:sz w:val="32"/>
          <w:szCs w:val="32"/>
        </w:rPr>
        <w:t>支出决算为4.2万元，完成预算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；2089999支出决算为4.57万元，完成预算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auto"/>
          <w:sz w:val="32"/>
          <w:szCs w:val="32"/>
          <w:highlight w:val="none"/>
        </w:rPr>
      </w:pPr>
      <w:r>
        <w:rPr>
          <w:rStyle w:val="19"/>
          <w:rFonts w:hint="eastAsia" w:ascii="仿宋" w:hAnsi="仿宋" w:eastAsia="仿宋"/>
          <w:bCs/>
          <w:color w:val="auto"/>
          <w:sz w:val="32"/>
          <w:szCs w:val="32"/>
          <w:highlight w:val="none"/>
          <w:lang w:val="en-US" w:eastAsia="zh-CN"/>
        </w:rPr>
        <w:t>4</w:t>
      </w:r>
      <w:r>
        <w:rPr>
          <w:rStyle w:val="19"/>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9"/>
          <w:rFonts w:ascii="仿宋" w:hAnsi="仿宋" w:eastAsia="仿宋"/>
          <w:bCs/>
          <w:color w:val="auto"/>
          <w:sz w:val="32"/>
          <w:szCs w:val="32"/>
          <w:highlight w:val="none"/>
        </w:rPr>
        <w:t>:</w:t>
      </w:r>
      <w:r>
        <w:rPr>
          <w:rStyle w:val="19"/>
          <w:rFonts w:ascii="仿宋" w:hAnsi="仿宋" w:eastAsia="仿宋"/>
          <w:b w:val="0"/>
          <w:bCs/>
          <w:color w:val="000000"/>
          <w:sz w:val="32"/>
          <w:szCs w:val="32"/>
        </w:rPr>
        <w:t>2101101</w:t>
      </w:r>
      <w:r>
        <w:rPr>
          <w:rStyle w:val="19"/>
          <w:rFonts w:hint="eastAsia" w:ascii="仿宋" w:hAnsi="仿宋" w:eastAsia="仿宋"/>
          <w:b w:val="0"/>
          <w:bCs/>
          <w:color w:val="000000"/>
          <w:sz w:val="32"/>
          <w:szCs w:val="32"/>
        </w:rPr>
        <w:t>支出决算为4.36万元，完成预算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r>
        <w:rPr>
          <w:rStyle w:val="19"/>
          <w:rFonts w:ascii="仿宋" w:hAnsi="仿宋" w:eastAsia="仿宋"/>
          <w:b w:val="0"/>
          <w:bCs/>
          <w:color w:val="000000"/>
          <w:sz w:val="32"/>
          <w:szCs w:val="32"/>
        </w:rPr>
        <w:t>2101102</w:t>
      </w:r>
      <w:r>
        <w:rPr>
          <w:rStyle w:val="19"/>
          <w:rFonts w:hint="eastAsia" w:ascii="仿宋" w:hAnsi="仿宋" w:eastAsia="仿宋"/>
          <w:b w:val="0"/>
          <w:bCs/>
          <w:color w:val="000000"/>
          <w:sz w:val="32"/>
          <w:szCs w:val="32"/>
        </w:rPr>
        <w:t>支出决算为1.67万元，完成预算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r>
        <w:rPr>
          <w:rStyle w:val="19"/>
          <w:rFonts w:ascii="仿宋" w:hAnsi="仿宋" w:eastAsia="仿宋"/>
          <w:b w:val="0"/>
          <w:bCs/>
          <w:color w:val="000000"/>
          <w:sz w:val="32"/>
          <w:szCs w:val="32"/>
        </w:rPr>
        <w:t>210110</w:t>
      </w:r>
      <w:r>
        <w:rPr>
          <w:rStyle w:val="19"/>
          <w:rFonts w:hint="eastAsia" w:ascii="仿宋" w:hAnsi="仿宋" w:eastAsia="仿宋"/>
          <w:b w:val="0"/>
          <w:bCs/>
          <w:color w:val="000000"/>
          <w:sz w:val="32"/>
          <w:szCs w:val="32"/>
          <w:lang w:val="en-US" w:eastAsia="zh-CN"/>
        </w:rPr>
        <w:t>3</w:t>
      </w:r>
      <w:r>
        <w:rPr>
          <w:rStyle w:val="19"/>
          <w:rFonts w:hint="eastAsia" w:ascii="仿宋" w:hAnsi="仿宋" w:eastAsia="仿宋"/>
          <w:b w:val="0"/>
          <w:bCs/>
          <w:color w:val="000000"/>
          <w:sz w:val="32"/>
          <w:szCs w:val="32"/>
        </w:rPr>
        <w:t>支出决算为1.38万元，完成预算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p>
    <w:p>
      <w:pPr>
        <w:spacing w:line="600" w:lineRule="exact"/>
        <w:ind w:firstLine="643" w:firstLineChars="200"/>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lang w:val="en-US" w:eastAsia="zh-CN"/>
        </w:rPr>
        <w:t>5</w:t>
      </w:r>
      <w:r>
        <w:rPr>
          <w:rStyle w:val="19"/>
          <w:rFonts w:ascii="仿宋" w:hAnsi="仿宋" w:eastAsia="仿宋"/>
          <w:bCs/>
          <w:color w:val="000000"/>
          <w:sz w:val="32"/>
          <w:szCs w:val="32"/>
        </w:rPr>
        <w:t>.</w:t>
      </w:r>
      <w:r>
        <w:t xml:space="preserve"> </w:t>
      </w:r>
      <w:r>
        <w:rPr>
          <w:rStyle w:val="19"/>
          <w:rFonts w:hint="eastAsia" w:ascii="仿宋" w:hAnsi="仿宋" w:eastAsia="仿宋"/>
          <w:bCs/>
          <w:color w:val="000000"/>
          <w:sz w:val="32"/>
          <w:szCs w:val="32"/>
        </w:rPr>
        <w:t>节能环保</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2110406支出决算为4.3万元，完成预算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p>
    <w:p>
      <w:pPr>
        <w:spacing w:line="600" w:lineRule="exact"/>
        <w:ind w:firstLine="643" w:firstLineChars="200"/>
      </w:pPr>
      <w:r>
        <w:rPr>
          <w:rStyle w:val="19"/>
          <w:rFonts w:hint="eastAsia" w:ascii="仿宋" w:hAnsi="仿宋" w:eastAsia="仿宋"/>
          <w:bCs/>
          <w:color w:val="000000"/>
          <w:sz w:val="32"/>
          <w:szCs w:val="32"/>
          <w:lang w:val="en-US" w:eastAsia="zh-CN"/>
        </w:rPr>
        <w:t>6</w:t>
      </w:r>
      <w:r>
        <w:rPr>
          <w:rStyle w:val="19"/>
          <w:rFonts w:ascii="仿宋" w:hAnsi="仿宋" w:eastAsia="仿宋"/>
          <w:bCs/>
          <w:color w:val="000000"/>
          <w:sz w:val="32"/>
          <w:szCs w:val="32"/>
        </w:rPr>
        <w:t>.</w:t>
      </w:r>
      <w:r>
        <w:t xml:space="preserve"> </w:t>
      </w:r>
      <w:r>
        <w:rPr>
          <w:rStyle w:val="19"/>
          <w:rFonts w:hint="eastAsia" w:ascii="仿宋" w:hAnsi="仿宋" w:eastAsia="仿宋"/>
          <w:bCs/>
          <w:color w:val="000000"/>
          <w:sz w:val="32"/>
          <w:szCs w:val="32"/>
        </w:rPr>
        <w:t>农林水</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2130599</w:t>
      </w:r>
      <w:r>
        <w:rPr>
          <w:rStyle w:val="19"/>
          <w:rFonts w:hint="eastAsia" w:ascii="仿宋" w:hAnsi="仿宋" w:eastAsia="仿宋"/>
          <w:b w:val="0"/>
          <w:bCs/>
          <w:color w:val="000000"/>
          <w:sz w:val="32"/>
          <w:szCs w:val="32"/>
        </w:rPr>
        <w:t>支出决算为1.5万元，完成预算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9"/>
          <w:rFonts w:hint="eastAsia" w:ascii="仿宋" w:hAnsi="仿宋" w:eastAsia="仿宋"/>
          <w:bCs/>
          <w:color w:val="000000"/>
          <w:sz w:val="32"/>
          <w:szCs w:val="32"/>
          <w:lang w:val="en-US" w:eastAsia="zh-CN"/>
        </w:rPr>
        <w:t>7</w:t>
      </w:r>
      <w:r>
        <w:rPr>
          <w:rStyle w:val="19"/>
          <w:rFonts w:ascii="仿宋" w:hAnsi="仿宋" w:eastAsia="仿宋"/>
          <w:bCs/>
          <w:color w:val="000000"/>
          <w:sz w:val="32"/>
          <w:szCs w:val="32"/>
        </w:rPr>
        <w:t>.</w:t>
      </w:r>
      <w:r>
        <w:t xml:space="preserve"> </w:t>
      </w:r>
      <w:r>
        <w:rPr>
          <w:rStyle w:val="19"/>
          <w:rFonts w:hint="eastAsia" w:ascii="仿宋" w:hAnsi="仿宋" w:eastAsia="仿宋"/>
          <w:bCs/>
          <w:color w:val="000000"/>
          <w:sz w:val="32"/>
          <w:szCs w:val="32"/>
        </w:rPr>
        <w:t>住房保障</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2210201</w:t>
      </w:r>
      <w:r>
        <w:rPr>
          <w:rStyle w:val="19"/>
          <w:rFonts w:hint="eastAsia" w:ascii="仿宋" w:hAnsi="仿宋" w:eastAsia="仿宋"/>
          <w:b w:val="0"/>
          <w:bCs/>
          <w:color w:val="000000"/>
          <w:sz w:val="32"/>
          <w:szCs w:val="32"/>
        </w:rPr>
        <w:t>支出决算为19.4万元，完成预算</w:t>
      </w:r>
      <w:r>
        <w:rPr>
          <w:rStyle w:val="19"/>
          <w:rFonts w:ascii="仿宋" w:hAnsi="仿宋" w:eastAsia="仿宋"/>
          <w:b w:val="0"/>
          <w:bCs/>
          <w:color w:val="000000"/>
          <w:sz w:val="32"/>
          <w:szCs w:val="32"/>
        </w:rPr>
        <w:t>100%</w:t>
      </w:r>
      <w:r>
        <w:rPr>
          <w:rStyle w:val="19"/>
          <w:rFonts w:hint="eastAsia" w:ascii="仿宋" w:hAnsi="仿宋" w:eastAsia="仿宋"/>
          <w:b w:val="0"/>
          <w:bCs/>
          <w:color w:val="000000"/>
          <w:sz w:val="32"/>
          <w:szCs w:val="32"/>
        </w:rPr>
        <w:t>。</w:t>
      </w:r>
    </w:p>
    <w:p>
      <w:pPr>
        <w:tabs>
          <w:tab w:val="right" w:pos="8306"/>
        </w:tabs>
        <w:spacing w:line="600" w:lineRule="exact"/>
        <w:ind w:firstLine="640"/>
        <w:outlineLvl w:val="1"/>
        <w:rPr>
          <w:rStyle w:val="31"/>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般公共预算财政拨款基本支出决算情况说明</w:t>
      </w:r>
      <w:bookmarkEnd w:id="34"/>
      <w:bookmarkEnd w:id="35"/>
      <w:r>
        <w:rPr>
          <w:rStyle w:val="31"/>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年一般公共预算财政拨款基本支出257.84万元，其中：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人员经费234.45万元，主要包括：基本工资、津贴补贴、奖金、伙食补助费、绩效工资、机关事业单位基本养老保险缴费、职业年金缴费、职工基本医疗保险缴费</w:t>
      </w:r>
      <w:r>
        <w:rPr>
          <w:rFonts w:hint="eastAsia" w:ascii="仿宋" w:hAnsi="仿宋" w:eastAsia="仿宋"/>
          <w:color w:val="auto"/>
          <w:sz w:val="32"/>
          <w:szCs w:val="32"/>
          <w:highlight w:val="none"/>
          <w:lang w:eastAsia="zh-CN"/>
        </w:rPr>
        <w:t>、公务员医疗补助缴费、</w:t>
      </w:r>
      <w:r>
        <w:rPr>
          <w:rFonts w:hint="eastAsia" w:ascii="仿宋" w:hAnsi="仿宋" w:eastAsia="仿宋"/>
          <w:color w:val="auto"/>
          <w:sz w:val="32"/>
          <w:szCs w:val="32"/>
          <w:highlight w:val="none"/>
        </w:rPr>
        <w:t>其他社会保障缴费、其他工资福利支出、生活补助、奖励金、住房公积金、其他对个人和家庭的补助支出等。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公用经费23.38万元，主要包括：办公费、印刷费、水费、邮电费、差旅费、因公出国（境）费用、维修（护）费、公务接待费、劳务费、工会经费、福利费、其他交通费其他商品和服务支出等。</w:t>
      </w:r>
    </w:p>
    <w:p>
      <w:pPr>
        <w:spacing w:line="600" w:lineRule="exact"/>
        <w:ind w:firstLine="640"/>
        <w:outlineLvl w:val="1"/>
        <w:rPr>
          <w:rStyle w:val="31"/>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31"/>
          <w:rFonts w:hint="eastAsia" w:ascii="黑体" w:hAnsi="黑体" w:eastAsia="黑体"/>
          <w:b w:val="0"/>
          <w:color w:val="auto"/>
          <w:highlight w:val="none"/>
        </w:rPr>
        <w:t>财政拨款</w:t>
      </w:r>
      <w:r>
        <w:rPr>
          <w:rStyle w:val="31"/>
          <w:rFonts w:hint="eastAsia" w:ascii="黑体" w:hAnsi="黑体" w:eastAsia="黑体"/>
          <w:color w:val="auto"/>
          <w:highlight w:val="none"/>
        </w:rPr>
        <w:t>“</w:t>
      </w:r>
      <w:r>
        <w:rPr>
          <w:rStyle w:val="31"/>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6.55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减少11.73万元，下降64.18%。</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；公务用车购置及运行维护费支出决算1.31万元，占</w:t>
      </w:r>
      <w:r>
        <w:rPr>
          <w:rFonts w:hint="eastAsia" w:ascii="仿宋" w:hAnsi="仿宋" w:eastAsia="仿宋"/>
          <w:color w:val="auto"/>
          <w:sz w:val="32"/>
          <w:szCs w:val="32"/>
          <w:highlight w:val="none"/>
          <w:lang w:val="en-US" w:eastAsia="zh-CN"/>
        </w:rPr>
        <w:t>20.03</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；公务接待费支出决算5.23万元，占</w:t>
      </w:r>
      <w:r>
        <w:rPr>
          <w:rFonts w:hint="eastAsia" w:ascii="仿宋" w:hAnsi="仿宋" w:eastAsia="仿宋"/>
          <w:color w:val="auto"/>
          <w:sz w:val="32"/>
          <w:szCs w:val="32"/>
          <w:highlight w:val="none"/>
          <w:lang w:val="en-US" w:eastAsia="zh-CN"/>
        </w:rPr>
        <w:t>79.97</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开支内容包括：</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1.31</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年减少0.85万元，下降39.37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。主要原因是单位</w:t>
      </w:r>
      <w:r>
        <w:rPr>
          <w:rFonts w:hint="eastAsia" w:ascii="仿宋_GB2312" w:eastAsia="仿宋_GB2312"/>
          <w:color w:val="auto"/>
          <w:sz w:val="32"/>
          <w:szCs w:val="32"/>
          <w:highlight w:val="none"/>
          <w:lang w:eastAsia="zh-CN"/>
        </w:rPr>
        <w:t>厉行节约</w:t>
      </w:r>
      <w:r>
        <w:rPr>
          <w:rFonts w:hint="eastAsia" w:ascii="仿宋_GB2312" w:eastAsia="仿宋_GB2312"/>
          <w:color w:val="auto"/>
          <w:sz w:val="32"/>
          <w:szCs w:val="32"/>
          <w:highlight w:val="none"/>
        </w:rPr>
        <w:t>，尽量减少相应支出</w:t>
      </w:r>
      <w:r>
        <w:rPr>
          <w:rFonts w:hint="eastAsia" w:ascii="仿宋_GB2312" w:eastAsia="仿宋_GB2312"/>
          <w:color w:val="auto"/>
          <w:sz w:val="32"/>
          <w:szCs w:val="32"/>
          <w:highlight w:val="none"/>
          <w:lang w:eastAsia="zh-CN"/>
        </w:rPr>
        <w:t>，同时单位资金紧张，还有一部分资金偿未支付</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1.31</w:t>
      </w:r>
      <w:r>
        <w:rPr>
          <w:rFonts w:hint="eastAsia" w:ascii="仿宋_GB2312" w:eastAsia="仿宋_GB2312"/>
          <w:color w:val="auto"/>
          <w:sz w:val="32"/>
          <w:szCs w:val="32"/>
          <w:highlight w:val="none"/>
        </w:rPr>
        <w:t>万元。主要用于</w:t>
      </w:r>
      <w:r>
        <w:rPr>
          <w:rFonts w:hint="eastAsia" w:ascii="仿宋_GB2312" w:eastAsia="仿宋_GB2312"/>
          <w:sz w:val="32"/>
          <w:szCs w:val="32"/>
        </w:rPr>
        <w:t>挂图作战工作；以工代赈、易地扶贫搬迁；项目管理；科技、物价工作；</w:t>
      </w:r>
      <w:r>
        <w:rPr>
          <w:rFonts w:hint="eastAsia" w:ascii="仿宋_GB2312" w:eastAsia="仿宋_GB2312"/>
          <w:sz w:val="32"/>
          <w:szCs w:val="32"/>
          <w:lang w:eastAsia="zh-CN"/>
        </w:rPr>
        <w:t>外出会议、考察</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rPr>
        <w:t>5.23万元，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年减少10.88万元，下降67.51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。主要原因是单位</w:t>
      </w:r>
      <w:r>
        <w:rPr>
          <w:rFonts w:hint="eastAsia" w:ascii="仿宋_GB2312" w:eastAsia="仿宋_GB2312"/>
          <w:color w:val="auto"/>
          <w:sz w:val="32"/>
          <w:szCs w:val="32"/>
          <w:highlight w:val="none"/>
          <w:lang w:eastAsia="zh-CN"/>
        </w:rPr>
        <w:t>厉行节约</w:t>
      </w:r>
      <w:r>
        <w:rPr>
          <w:rFonts w:hint="eastAsia" w:ascii="仿宋_GB2312" w:eastAsia="仿宋_GB2312"/>
          <w:color w:val="auto"/>
          <w:sz w:val="32"/>
          <w:szCs w:val="32"/>
          <w:highlight w:val="none"/>
        </w:rPr>
        <w:t>，尽量减少相应支出</w:t>
      </w:r>
      <w:r>
        <w:rPr>
          <w:rFonts w:hint="eastAsia" w:ascii="仿宋_GB2312" w:eastAsia="仿宋_GB2312"/>
          <w:color w:val="auto"/>
          <w:sz w:val="32"/>
          <w:szCs w:val="32"/>
          <w:highlight w:val="none"/>
          <w:lang w:eastAsia="zh-CN"/>
        </w:rPr>
        <w:t>，同时单位资金紧张，还有一部分资金偿未支付</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5.23</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49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550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5.23</w:t>
      </w:r>
      <w:r>
        <w:rPr>
          <w:rFonts w:hint="eastAsia" w:ascii="仿宋_GB2312" w:eastAsia="仿宋_GB2312"/>
          <w:color w:val="auto"/>
          <w:sz w:val="32"/>
          <w:szCs w:val="32"/>
          <w:highlight w:val="none"/>
        </w:rPr>
        <w:t>万元，具体内容包括：</w:t>
      </w:r>
      <w:r>
        <w:rPr>
          <w:rFonts w:hint="eastAsia" w:eastAsia="仿宋_GB2312"/>
          <w:sz w:val="32"/>
          <w:szCs w:val="32"/>
        </w:rPr>
        <w:t>对上争取项目；以工代赈；价格管理；挂图作战；易地扶贫；科技；东西协作；</w:t>
      </w:r>
      <w:r>
        <w:rPr>
          <w:rFonts w:hint="eastAsia" w:ascii="仿宋_GB2312" w:eastAsia="仿宋_GB2312"/>
          <w:sz w:val="32"/>
          <w:szCs w:val="32"/>
        </w:rPr>
        <w:t>安全工作及考察调研、检查指导、学习交流、请示汇报工作等</w:t>
      </w:r>
      <w:r>
        <w:rPr>
          <w:rFonts w:hint="eastAsia" w:eastAsia="仿宋_GB2312"/>
          <w:sz w:val="32"/>
          <w:szCs w:val="32"/>
        </w:rPr>
        <w:t>所发生的费用共计</w:t>
      </w:r>
      <w:r>
        <w:rPr>
          <w:rFonts w:hint="eastAsia" w:ascii="仿宋" w:hAnsi="仿宋" w:eastAsia="仿宋"/>
          <w:color w:val="000000"/>
          <w:sz w:val="32"/>
          <w:szCs w:val="32"/>
          <w:lang w:val="en-US" w:eastAsia="zh-CN"/>
        </w:rPr>
        <w:t>5.23</w:t>
      </w:r>
      <w:r>
        <w:rPr>
          <w:rFonts w:hint="eastAsia" w:eastAsia="仿宋_GB2312"/>
          <w:sz w:val="32"/>
          <w:szCs w:val="32"/>
        </w:rPr>
        <w:t>万元</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万元，主要用于接待</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31"/>
          <w:rFonts w:ascii="黑体" w:hAnsi="黑体" w:eastAsia="黑体"/>
          <w:color w:val="auto"/>
          <w:highlight w:val="none"/>
        </w:rPr>
      </w:pPr>
      <w:bookmarkStart w:id="40" w:name="_Toc15377218"/>
      <w:bookmarkStart w:id="41" w:name="_Toc15396610"/>
      <w:r>
        <w:rPr>
          <w:rFonts w:hint="eastAsia" w:ascii="黑体" w:eastAsia="黑体"/>
          <w:color w:val="auto"/>
          <w:sz w:val="32"/>
          <w:szCs w:val="32"/>
          <w:highlight w:val="none"/>
        </w:rPr>
        <w:t>八、</w:t>
      </w:r>
      <w:r>
        <w:rPr>
          <w:rStyle w:val="31"/>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1"/>
          <w:rFonts w:ascii="黑体" w:hAnsi="黑体" w:eastAsia="黑体"/>
          <w:b w:val="0"/>
          <w:color w:val="auto"/>
          <w:highlight w:val="none"/>
        </w:rPr>
      </w:pPr>
      <w:bookmarkStart w:id="42" w:name="_Toc15377219"/>
      <w:bookmarkStart w:id="43" w:name="_Toc15396611"/>
      <w:r>
        <w:rPr>
          <w:rStyle w:val="31"/>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1"/>
          <w:rFonts w:hint="eastAsia" w:ascii="黑体" w:hAnsi="黑体" w:eastAsia="黑体"/>
          <w:b w:val="0"/>
          <w:color w:val="auto"/>
          <w:highlight w:val="none"/>
        </w:rPr>
      </w:pPr>
      <w:bookmarkStart w:id="44" w:name="_Toc15396612"/>
      <w:bookmarkStart w:id="45" w:name="_Toc15377221"/>
      <w:r>
        <w:rPr>
          <w:rStyle w:val="31"/>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本部门</w:t>
      </w:r>
      <w:r>
        <w:rPr>
          <w:rFonts w:hint="eastAsia" w:ascii="仿宋_GB2312" w:eastAsia="仿宋_GB2312"/>
          <w:color w:val="auto"/>
          <w:sz w:val="32"/>
          <w:szCs w:val="32"/>
          <w:highlight w:val="none"/>
        </w:rPr>
        <w:t>机关运行经费支出23.38万元，比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年减少14.92万元，下降38.95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劳务派遣人员减少，劳务费减少等因素。</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本部门</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本部门</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年度预算编制阶段，组织对挂图作战运行费（总办）</w:t>
      </w:r>
      <w:r>
        <w:rPr>
          <w:rFonts w:hint="eastAsia" w:ascii="仿宋_GB2312" w:hAnsi="仿宋_GB2312" w:eastAsia="仿宋_GB2312" w:cs="仿宋_GB2312"/>
          <w:color w:val="auto"/>
          <w:sz w:val="32"/>
          <w:szCs w:val="32"/>
          <w:highlight w:val="none"/>
          <w:lang w:eastAsia="zh-CN"/>
        </w:rPr>
        <w:t>、伙食团运行费、科技成果转化资金、区科技三项费、</w:t>
      </w:r>
      <w:r>
        <w:rPr>
          <w:rFonts w:hint="eastAsia" w:ascii="仿宋_GB2312" w:hAnsi="仿宋_GB2312" w:eastAsia="仿宋_GB2312" w:cs="仿宋_GB2312"/>
          <w:color w:val="auto"/>
          <w:sz w:val="32"/>
          <w:szCs w:val="32"/>
          <w:highlight w:val="none"/>
          <w:lang w:val="en-US" w:eastAsia="zh-CN"/>
        </w:rPr>
        <w:t>物价监审、听证经费</w:t>
      </w:r>
      <w:r>
        <w:rPr>
          <w:rFonts w:hint="eastAsia" w:ascii="仿宋_GB2312" w:hAnsi="仿宋_GB2312" w:eastAsia="仿宋_GB2312" w:cs="仿宋_GB2312"/>
          <w:color w:val="auto"/>
          <w:sz w:val="32"/>
          <w:szCs w:val="32"/>
          <w:highlight w:val="none"/>
          <w:lang w:eastAsia="zh-CN"/>
        </w:rPr>
        <w:t>、驻村工作队员补助</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eastAsia="zh-CN"/>
        </w:rPr>
        <w:t>乐山市金口河区发展和改革局</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乐山市金口河区发展和改革局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根据指标解释、计分标准分项打分，合计成总分</w:t>
      </w:r>
      <w:r>
        <w:rPr>
          <w:rFonts w:hint="eastAsia" w:ascii="仿宋_GB2312" w:hAnsi="仿宋_GB2312" w:eastAsia="仿宋_GB2312" w:cs="仿宋_GB2312"/>
          <w:color w:val="auto"/>
          <w:sz w:val="32"/>
          <w:szCs w:val="32"/>
          <w:highlight w:val="none"/>
        </w:rPr>
        <w:t>；挂图作战运行费（总办）专项预算项目绩效自评得分为</w:t>
      </w:r>
      <w:r>
        <w:rPr>
          <w:rFonts w:hint="eastAsia" w:ascii="仿宋_GB2312" w:hAnsi="仿宋_GB2312" w:eastAsia="仿宋_GB2312" w:cs="仿宋_GB2312"/>
          <w:color w:val="auto"/>
          <w:sz w:val="32"/>
          <w:szCs w:val="32"/>
          <w:highlight w:val="none"/>
          <w:lang w:val="en-US" w:eastAsia="zh-CN"/>
        </w:rPr>
        <w:t>89.62</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伙食团运行费专项预算项目绩效自评得分为</w:t>
      </w:r>
      <w:r>
        <w:rPr>
          <w:rFonts w:hint="eastAsia" w:ascii="仿宋_GB2312" w:hAnsi="仿宋_GB2312" w:eastAsia="仿宋_GB2312" w:cs="仿宋_GB2312"/>
          <w:color w:val="auto"/>
          <w:sz w:val="32"/>
          <w:szCs w:val="32"/>
          <w:highlight w:val="none"/>
          <w:lang w:val="en-US" w:eastAsia="zh-CN"/>
        </w:rPr>
        <w:t>91</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科技成果转化资金专项预算项目绩效自评得分为</w:t>
      </w:r>
      <w:r>
        <w:rPr>
          <w:rFonts w:hint="eastAsia" w:ascii="仿宋_GB2312" w:hAnsi="仿宋_GB2312" w:eastAsia="仿宋_GB2312" w:cs="仿宋_GB2312"/>
          <w:color w:val="auto"/>
          <w:sz w:val="32"/>
          <w:szCs w:val="32"/>
          <w:highlight w:val="none"/>
          <w:lang w:val="en-US" w:eastAsia="zh-CN"/>
        </w:rPr>
        <w:t>89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区科技三项费专项预算项目绩效自评得分为</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物价监审、听证经费专项预算项目绩效自评得分为</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驻村工作队员补助专项预算项目绩效自评得分为</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根据年度计划指标值、实际完成值、权重分项打分，合计成总分</w:t>
      </w:r>
      <w:r>
        <w:rPr>
          <w:rFonts w:hint="eastAsia" w:ascii="仿宋_GB2312" w:hAnsi="仿宋_GB2312" w:eastAsia="仿宋_GB2312" w:cs="仿宋_GB2312"/>
          <w:color w:val="auto"/>
          <w:sz w:val="32"/>
          <w:szCs w:val="32"/>
          <w:highlight w:val="none"/>
        </w:rPr>
        <w:t>。绩效自评报告详见附件。</w:t>
      </w:r>
    </w:p>
    <w:p>
      <w:pPr>
        <w:widowControl/>
        <w:ind w:firstLine="640" w:firstLineChars="200"/>
        <w:jc w:val="left"/>
        <w:rPr>
          <w:rFonts w:hint="eastAsia" w:ascii="仿宋_GB2312" w:hAnsi="仿宋_GB2312" w:eastAsia="仿宋_GB2312" w:cs="仿宋_GB2312"/>
          <w:color w:val="auto"/>
          <w:sz w:val="32"/>
          <w:szCs w:val="32"/>
          <w:highlight w:val="none"/>
        </w:rPr>
      </w:pPr>
    </w:p>
    <w:p>
      <w:pPr>
        <w:spacing w:line="580" w:lineRule="exact"/>
        <w:ind w:firstLine="640" w:firstLineChars="200"/>
        <w:rPr>
          <w:rFonts w:hint="eastAsia" w:ascii="仿宋_GB2312" w:hAnsi="仿宋_GB2312" w:eastAsia="仿宋_GB2312" w:cs="仿宋_GB2312"/>
          <w:color w:val="auto"/>
          <w:sz w:val="32"/>
          <w:szCs w:val="32"/>
          <w:highlight w:val="none"/>
        </w:rPr>
      </w:pPr>
    </w:p>
    <w:p>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30"/>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hint="eastAsia" w:ascii="仿宋_GB2312" w:eastAsia="仿宋_GB2312"/>
          <w:sz w:val="32"/>
          <w:szCs w:val="32"/>
        </w:rPr>
        <w:t>主要是利息收入等</w:t>
      </w:r>
      <w:r>
        <w:rPr>
          <w:rFonts w:hint="eastAsia" w:ascii="仿宋_GB2312" w:eastAsia="仿宋_GB2312"/>
          <w:color w:val="auto"/>
          <w:sz w:val="32"/>
          <w:szCs w:val="32"/>
          <w:highlight w:val="none"/>
        </w:rPr>
        <w:t>。</w:t>
      </w:r>
      <w:r>
        <w:rPr>
          <w:rFonts w:ascii="仿宋_GB2312" w:eastAsia="仿宋_GB2312"/>
          <w:color w:val="auto"/>
          <w:sz w:val="32"/>
          <w:szCs w:val="32"/>
          <w:highlight w:val="none"/>
        </w:rPr>
        <w:t xml:space="preserve"> </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8"/>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9. </w:t>
      </w:r>
      <w:r>
        <w:rPr>
          <w:rFonts w:hint="eastAsia" w:ascii="仿宋_GB2312" w:eastAsia="仿宋_GB2312"/>
          <w:color w:val="000000"/>
          <w:sz w:val="32"/>
          <w:szCs w:val="32"/>
        </w:rPr>
        <w:t>一般公共服务（类）发展与改革事务（款）行政运行（项）：指行政单位（包括实行公务员管理的事业单位）的基本支出；一般公共服务（类）发展与改革事务（款）一般行政管理事务（项）：指行政单位（包括实行公务员管理的事业单位）未单独设置项级科目的其他项目支出；一般公共服务（类）发展与改革事务（款）社会事业发展规划（项）：指</w:t>
      </w:r>
      <w:r>
        <w:rPr>
          <w:rFonts w:hint="eastAsia" w:ascii="仿宋_GB2312" w:eastAsia="仿宋_GB2312"/>
          <w:color w:val="000000"/>
          <w:sz w:val="32"/>
          <w:szCs w:val="32"/>
          <w:lang w:eastAsia="zh-CN"/>
        </w:rPr>
        <w:t>反映社会事业发展规划方面的</w:t>
      </w:r>
      <w:r>
        <w:rPr>
          <w:rFonts w:hint="eastAsia" w:ascii="仿宋_GB2312" w:eastAsia="仿宋_GB2312"/>
          <w:color w:val="000000"/>
          <w:sz w:val="32"/>
          <w:szCs w:val="32"/>
        </w:rPr>
        <w:t>支出；一般公共服务（类）发展与改革事务（款）事业运行（项）：指事业单位的基本支出，不包括行政单位（包括实行公务员管理的事业单位）后勤服务中心、医务室等附属事业单位</w:t>
      </w:r>
      <w:r>
        <w:rPr>
          <w:rFonts w:hint="eastAsia" w:ascii="仿宋_GB2312" w:eastAsia="仿宋_GB2312"/>
          <w:color w:val="000000"/>
          <w:sz w:val="32"/>
          <w:szCs w:val="32"/>
          <w:lang w:eastAsia="zh-CN"/>
        </w:rPr>
        <w:t>；</w:t>
      </w:r>
      <w:r>
        <w:rPr>
          <w:rFonts w:hint="eastAsia" w:ascii="仿宋_GB2312" w:eastAsia="仿宋_GB2312"/>
          <w:color w:val="000000"/>
          <w:sz w:val="32"/>
          <w:szCs w:val="32"/>
        </w:rPr>
        <w:t>一般公共服务（类）发展与改革事务（款）其他发展与改革事务支出（项）：指</w:t>
      </w:r>
      <w:r>
        <w:rPr>
          <w:rFonts w:hint="eastAsia" w:ascii="仿宋_GB2312" w:eastAsia="仿宋_GB2312"/>
          <w:color w:val="000000"/>
          <w:sz w:val="32"/>
          <w:szCs w:val="32"/>
          <w:lang w:eastAsia="zh-CN"/>
        </w:rPr>
        <w:t>反映除上述项目以外的其他发展与改革事务支出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科学技术</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（类）技术研究与开发（款）科技成果转化与扩散（项）：指反映促进科技成果转化为现实生产力的应用、推广和引导性支出，以及基本建设支出中用于支持企业科技自主创新的支出；科学技术</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（类）技术研究与开发（款）其他技术研究与开发支出（项）：指反映</w:t>
      </w:r>
      <w:r>
        <w:rPr>
          <w:rFonts w:hint="eastAsia" w:ascii="仿宋_GB2312" w:eastAsia="仿宋_GB2312"/>
          <w:color w:val="000000"/>
          <w:sz w:val="32"/>
          <w:szCs w:val="32"/>
          <w:lang w:eastAsia="zh-CN"/>
        </w:rPr>
        <w:t>除上述项目以外其他用于技术研究与开发方面的支出</w:t>
      </w:r>
      <w:r>
        <w:rPr>
          <w:rFonts w:hint="eastAsia" w:ascii="仿宋_GB2312" w:eastAsia="仿宋_GB2312"/>
          <w:color w:val="000000"/>
          <w:sz w:val="32"/>
          <w:szCs w:val="32"/>
        </w:rPr>
        <w:t>；科学技术</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（类）科学技术普及（款）其他科学技术普及支出（项）：指反映</w:t>
      </w:r>
      <w:r>
        <w:rPr>
          <w:rFonts w:hint="eastAsia" w:ascii="仿宋_GB2312" w:eastAsia="仿宋_GB2312"/>
          <w:color w:val="000000"/>
          <w:sz w:val="32"/>
          <w:szCs w:val="32"/>
          <w:lang w:eastAsia="zh-CN"/>
        </w:rPr>
        <w:t>除上述项目以外其他用于科学技术普及方面的支出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社会保障和就业（类）行政事业单位养老支出（款）机关事业单位基本养老保险缴费支出（项）：指机关事业单位实施养老保险制度由单位缴纳的基本养老保险支出。社会保障和就业（类）行政事业单位养老支出（款）机关事业单位</w:t>
      </w:r>
      <w:r>
        <w:rPr>
          <w:rFonts w:hint="eastAsia" w:ascii="仿宋_GB2312" w:eastAsia="仿宋_GB2312"/>
          <w:color w:val="000000"/>
          <w:sz w:val="32"/>
          <w:szCs w:val="32"/>
          <w:lang w:eastAsia="zh-CN"/>
        </w:rPr>
        <w:t>职业</w:t>
      </w:r>
      <w:r>
        <w:rPr>
          <w:rFonts w:hint="eastAsia" w:ascii="仿宋_GB2312" w:eastAsia="仿宋_GB2312"/>
          <w:color w:val="000000"/>
          <w:sz w:val="32"/>
          <w:szCs w:val="32"/>
        </w:rPr>
        <w:t>年金缴费支出（项）：指机关事业单位实施养老保险制度由单位缴纳的职业年金支出。社会保障和就业（类）行政事业单位养老支出（款）其他行政事业单位养老支出（项）：指反映除上述项目以外其他用于行政事业单位</w:t>
      </w:r>
      <w:r>
        <w:rPr>
          <w:rFonts w:hint="eastAsia" w:ascii="仿宋_GB2312" w:eastAsia="仿宋_GB2312"/>
          <w:color w:val="000000"/>
          <w:sz w:val="32"/>
          <w:szCs w:val="32"/>
          <w:lang w:eastAsia="zh-CN"/>
        </w:rPr>
        <w:t>养老</w:t>
      </w:r>
      <w:r>
        <w:rPr>
          <w:rFonts w:hint="eastAsia" w:ascii="仿宋_GB2312" w:eastAsia="仿宋_GB2312"/>
          <w:color w:val="000000"/>
          <w:sz w:val="32"/>
          <w:szCs w:val="32"/>
        </w:rPr>
        <w:t>方面的支出。社会保障和就业（类）其他社会保障和就业支出（款）其他社会保障和就业支出（项）：指反映除上述项目以外其他用于社会保障和就业方面的支出。</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12. </w:t>
      </w:r>
      <w:r>
        <w:rPr>
          <w:rFonts w:hint="eastAsia" w:ascii="仿宋_GB2312" w:eastAsia="仿宋_GB2312"/>
          <w:color w:val="000000"/>
          <w:sz w:val="32"/>
          <w:szCs w:val="32"/>
        </w:rPr>
        <w:t>卫生健康支出（类）行政事业单位医疗（款）行政单位医疗（项）：指财政部门安排的行政单位</w:t>
      </w:r>
      <w:r>
        <w:rPr>
          <w:rFonts w:hint="eastAsia" w:ascii="仿宋_GB2312" w:eastAsia="仿宋_GB2312"/>
          <w:color w:val="000000"/>
          <w:sz w:val="32"/>
          <w:szCs w:val="32"/>
          <w:lang w:eastAsia="zh-CN"/>
        </w:rPr>
        <w:t>（包括实行公务员管理的事业单位，下同）</w:t>
      </w:r>
      <w:r>
        <w:rPr>
          <w:rFonts w:hint="eastAsia" w:ascii="仿宋_GB2312" w:eastAsia="仿宋_GB2312"/>
          <w:color w:val="000000"/>
          <w:sz w:val="32"/>
          <w:szCs w:val="32"/>
        </w:rPr>
        <w:t>基本医疗保险缴费经费，未参加医疗保险的行政单位的公费医疗经费，按国家规定享受离休人员、红军老战士待遇人员的医疗经费；卫生健康支出（类）行政事业单位医疗（款）事业单位医疗（项）：指财政部门安排的事业单位基本医疗保险缴费经费，未参加医疗保险的事业单位的公费医疗经费，按国家规定享受离休人员待遇人员的医疗经费；卫生健康支出（类）行政事业单位医疗（款）公务员医疗补助（项）：指</w:t>
      </w:r>
      <w:r>
        <w:rPr>
          <w:rFonts w:hint="eastAsia" w:ascii="仿宋_GB2312" w:eastAsia="仿宋_GB2312"/>
          <w:color w:val="000000"/>
          <w:sz w:val="32"/>
          <w:szCs w:val="32"/>
          <w:lang w:eastAsia="zh-CN"/>
        </w:rPr>
        <w:t>反映财政部门安排的公务员医疗补助经费</w:t>
      </w:r>
      <w:r>
        <w:rPr>
          <w:rFonts w:hint="eastAsia" w:ascii="仿宋_GB2312" w:eastAsia="仿宋_GB2312"/>
          <w:color w:val="000000"/>
          <w:sz w:val="32"/>
          <w:szCs w:val="32"/>
        </w:rPr>
        <w:t>。</w:t>
      </w:r>
    </w:p>
    <w:p>
      <w:pPr>
        <w:ind w:firstLine="640" w:firstLineChars="200"/>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节能环保（类）自然生态保护（款）自然保护地（项）：指</w:t>
      </w:r>
      <w:r>
        <w:rPr>
          <w:rFonts w:hint="eastAsia" w:ascii="仿宋_GB2312" w:eastAsia="仿宋_GB2312"/>
          <w:color w:val="auto"/>
          <w:sz w:val="32"/>
          <w:szCs w:val="32"/>
          <w:highlight w:val="none"/>
          <w:lang w:eastAsia="zh-CN"/>
        </w:rPr>
        <w:t>反映用于国家公园、自然保护区、自然公园勘界、建设、调查、规划、监测、管护、生态保护补偿与修复、野生动植物保护、科研、保护设施设备运行维护、宣传及管理等方面的支出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农林水支出（类）巩固脱贫衔接乡村振兴（款）其他巩固脱贫衔接乡村振兴支出（项）：指</w:t>
      </w:r>
      <w:r>
        <w:rPr>
          <w:rFonts w:hint="eastAsia" w:ascii="仿宋_GB2312" w:eastAsia="仿宋_GB2312"/>
          <w:color w:val="000000"/>
          <w:sz w:val="32"/>
          <w:szCs w:val="32"/>
          <w:lang w:eastAsia="zh-CN"/>
        </w:rPr>
        <w:t>反映除上述项目以外其他用于巩固拓展脱贫攻坚成果同乡村振兴有效衔接</w:t>
      </w:r>
      <w:r>
        <w:rPr>
          <w:rFonts w:hint="eastAsia" w:ascii="仿宋_GB2312" w:eastAsia="仿宋_GB2312"/>
          <w:color w:val="000000"/>
          <w:sz w:val="32"/>
          <w:szCs w:val="32"/>
        </w:rPr>
        <w:t>方面的支出。</w:t>
      </w:r>
    </w:p>
    <w:p>
      <w:pPr>
        <w:ind w:firstLine="640" w:firstLineChars="200"/>
        <w:rPr>
          <w:rFonts w:ascii="仿宋" w:hAnsi="仿宋" w:eastAsia="仿宋"/>
          <w:b/>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 xml:space="preserve">. </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auto"/>
          <w:sz w:val="32"/>
          <w:szCs w:val="32"/>
          <w:highlight w:val="none"/>
        </w:rPr>
      </w:pPr>
    </w:p>
    <w:p>
      <w:pPr>
        <w:spacing w:line="600" w:lineRule="exact"/>
        <w:jc w:val="center"/>
        <w:outlineLvl w:val="0"/>
        <w:rPr>
          <w:rStyle w:val="30"/>
          <w:rFonts w:hint="eastAsia" w:ascii="黑体" w:hAnsi="黑体" w:eastAsia="黑体"/>
          <w:b w:val="0"/>
          <w:color w:val="auto"/>
          <w:highlight w:val="none"/>
          <w:lang w:eastAsia="zh-CN"/>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widowControl/>
        <w:spacing w:line="580" w:lineRule="exact"/>
        <w:contextualSpacing/>
        <w:jc w:val="center"/>
        <w:rPr>
          <w:rFonts w:ascii="宋体"/>
          <w:b/>
          <w:sz w:val="44"/>
          <w:szCs w:val="44"/>
          <w:shd w:val="clear" w:color="auto" w:fill="FFFFFF"/>
        </w:rPr>
      </w:pPr>
      <w:r>
        <w:rPr>
          <w:rFonts w:hint="eastAsia" w:ascii="方正小标宋简体" w:hAnsi="宋体" w:eastAsia="方正小标宋简体"/>
          <w:sz w:val="44"/>
          <w:szCs w:val="44"/>
          <w:shd w:val="clear" w:color="auto" w:fill="FFFFFF"/>
          <w:lang w:eastAsia="zh-CN"/>
        </w:rPr>
        <w:t>乐山市金口河区发展和改革局</w:t>
      </w:r>
    </w:p>
    <w:p>
      <w:pPr>
        <w:widowControl/>
        <w:spacing w:line="580" w:lineRule="exact"/>
        <w:contextualSpacing/>
        <w:jc w:val="center"/>
        <w:rPr>
          <w:rFonts w:ascii="方正小标宋简体" w:eastAsia="方正小标宋简体"/>
          <w:sz w:val="44"/>
          <w:szCs w:val="44"/>
          <w:shd w:val="clear" w:color="auto" w:fill="FFFFFF"/>
        </w:rPr>
      </w:pPr>
      <w:r>
        <w:rPr>
          <w:rFonts w:hint="eastAsia" w:ascii="方正小标宋简体" w:hAnsi="宋体" w:eastAsia="方正小标宋简体"/>
          <w:sz w:val="44"/>
          <w:szCs w:val="44"/>
          <w:shd w:val="clear" w:color="auto" w:fill="FFFFFF"/>
          <w:lang w:val="en-US" w:eastAsia="zh-CN"/>
        </w:rPr>
        <w:t>2022年度</w:t>
      </w:r>
      <w:r>
        <w:rPr>
          <w:rFonts w:hint="eastAsia" w:ascii="方正小标宋简体" w:hAnsi="宋体" w:eastAsia="方正小标宋简体"/>
          <w:sz w:val="44"/>
          <w:szCs w:val="44"/>
          <w:shd w:val="clear" w:color="auto" w:fill="FFFFFF"/>
        </w:rPr>
        <w:t>部门整体支出绩效自评报告</w:t>
      </w:r>
    </w:p>
    <w:p>
      <w:pPr>
        <w:widowControl/>
        <w:spacing w:line="580" w:lineRule="exact"/>
        <w:ind w:firstLine="420" w:firstLineChars="200"/>
        <w:contextualSpacing/>
        <w:jc w:val="center"/>
        <w:rPr>
          <w:rFonts w:ascii="仿宋_GB2312" w:hAnsi="宋体" w:eastAsia="仿宋_GB2312"/>
          <w:szCs w:val="32"/>
          <w:shd w:val="clear" w:color="auto" w:fill="FFFFFF"/>
        </w:rPr>
      </w:pPr>
    </w:p>
    <w:p>
      <w:pPr>
        <w:widowControl/>
        <w:adjustRightInd w:val="0"/>
        <w:snapToGrid w:val="0"/>
        <w:spacing w:line="580" w:lineRule="exact"/>
        <w:ind w:firstLine="640" w:firstLineChars="200"/>
        <w:contextualSpacing/>
        <w:jc w:val="left"/>
        <w:rPr>
          <w:rFonts w:hint="eastAsia" w:ascii="黑体" w:hAnsi="黑体" w:eastAsia="黑体" w:cs="宋体"/>
          <w:color w:val="000000"/>
          <w:kern w:val="0"/>
          <w:sz w:val="32"/>
          <w:szCs w:val="32"/>
          <w:shd w:val="clear" w:color="auto" w:fill="FFFFFF"/>
          <w:lang w:val="zh-CN"/>
        </w:rPr>
      </w:pPr>
      <w:r>
        <w:rPr>
          <w:rFonts w:hint="eastAsia" w:ascii="黑体" w:hAnsi="黑体" w:eastAsia="黑体" w:cs="宋体"/>
          <w:color w:val="000000"/>
          <w:kern w:val="0"/>
          <w:sz w:val="32"/>
          <w:szCs w:val="32"/>
          <w:shd w:val="clear" w:color="auto" w:fill="FFFFFF"/>
        </w:rPr>
        <w:t>一、</w:t>
      </w:r>
      <w:r>
        <w:rPr>
          <w:rFonts w:hint="eastAsia" w:ascii="黑体" w:hAnsi="黑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42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楷体_GB2312" w:hAnsi="宋体" w:eastAsia="楷体_GB2312" w:cs="宋体"/>
          <w:color w:val="000000"/>
          <w:kern w:val="0"/>
          <w:szCs w:val="32"/>
          <w:shd w:val="clear" w:color="auto" w:fill="FFFFFF"/>
          <w:lang w:val="zh-CN"/>
        </w:rPr>
        <w:t>（</w:t>
      </w:r>
      <w:r>
        <w:rPr>
          <w:rFonts w:hint="eastAsia" w:ascii="仿宋_GB2312" w:hAnsi="Calibri" w:eastAsia="仿宋_GB2312" w:cs="仿宋"/>
          <w:color w:val="auto"/>
          <w:kern w:val="0"/>
          <w:sz w:val="32"/>
          <w:szCs w:val="32"/>
          <w:highlight w:val="none"/>
          <w:lang w:val="zh-CN" w:eastAsia="zh-CN" w:bidi="ar-SA"/>
        </w:rPr>
        <w:t>一）机构组成。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乐山市金口河区发展和改革局是区人民政府工作部门，为正科级，以下简称区发改局，加挂乐山市金口河区科学技术局牌子。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区发改局设下列内设机构：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（1）办公室</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（2）综合管理股</w:t>
      </w:r>
    </w:p>
    <w:p>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（二）机构职能。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（1）贯彻实施国家和省有关国民经济和社会发展、经济体制改革、科学技术的方针、政策和法律、法规。负责本系统、本部门依法行政工作。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2）负责拟订并组织实施全区国民经济和社会发展战略、中长期规划和年度计划，统筹推进全区经济社会发展，研究分析宏观经济形势，提出全区经济社会发展、经济结构优化、价格总水平调控目标和政策建议；受区政府委托向区人大提交年度国民经济和社会发展计划报告。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（３）负责监测宏观经济和社会发展态势，承担宏观经济和社会发展预测预警和信息引导的工作，研究宏观调控重大问题并提出政策建议，搞好总量平衡，综合协调经济社会发展中的重大问题。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（４）负责财经、金融运行情况信息收集、分析，提出多渠道融资的政策建议，综合协调财政、金融、价格和产业政策等经济杠杆，保证全区国民经济计划和发展规划的实施。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５）负责全区投资宏观管理和重大项目建设协调推进；拟订全社会固定资产投资计划、目标和任务，建立完善项目储备库。按规定权限审批、核准、备案或转报固定资产投资项目（企业技术改造项目除外）和资源开发利用、外资、境外投资项目；引导民间投资方向，研究提出利用社会资金和其他资金的政策、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６）贯彻实施国家和省、市价格管理和行政事业性收费、经营服务性收费管理法律、法规、规章和方针、政策；执行价格调整改革规划；管理全区商品、服务价格和行政事业性收费、经营服务性收费；审批、制定、调整管理权限内商品、服务价格和经营服务性收费；负责价格成本监审、成本调查、价格监测、价格信息服务、价格认证、价格调整听证、协调有关价格争议等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７）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组织拟订高技术产业发展、产业技术进步的规划和重大政策，指导全区自主创新体系建设发展。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８）负责全区社会发展与国民经济发展的政策衔接，组织拟订社会发展战略、总体规划和年度计划，参与拟订人口和计划生育、教育、文化、卫生、民政等发展政策，推进社会事业建设；研究提出促进就业、调整收入分配、完善社会保障与经济协调发展的政策建议，协调社会事业发展和政策中的重大问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９）负责全区节能的综合协调工作，协调实施全区发展循环经济、能源资源节约和综合利用规划及政策措施，参与编制生态建设、环境保护规划，协调生态建设、能源资源节约和综合利用的重大问题，综合协调环保产业和清洁生产促进有关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（10）指导、协调并综合管理全区招标投标工作，对国家和省、市重大建设项目建设过程中的工程招标投标活动实施监督检查。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11）承担指导推进和综合协调全区经济体制改革的有关工作，研究经济体制改革和对外开放的重大问题，组织拟订综合性经济体制改革方案，协调有关专项经济体制改革方案，会同有关部门搞好重要专项经济体制改革之间的衔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12）贯彻执行国家粮食流通领域和储备粮管理的方针、政策，负责全区粮食流通的行政管理和行业指导。拟订全区粮食流通体制改革方案，提出发展现代粮食流通产业战略建议；负责全区粮油购、销、存行业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13）组织拟订科学技术普及规划和提出政策措施建议，负责科学技术普及工作，指导协调科普活动和科技宣传工作，推进全区科普能力建设。管理全区发展改革、科技经费及上级拨付的发展改革、科技专款。负责本部门预算中的科技经费预决算及经费使用的监督管理，会同有关部门提出强化科技投入及优化科技资源配置的政策措施建议。负责高新技术项目的开发、引进和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14）统筹管理全区科技工作，研究提出科技工作优先发展的领域和重大研究课题；制定和实施全区科技发展的中长期规划，并组织实施；负责民营科技企业的引导、扶持、发展及相关管理工作；指导和帮助企业开展业务技术创新活动；会同有关部门推广应用工业和农业科技成果。管理全区科学技术成果的登记、评审及组织鉴定工作，负责科学技术进步奖的评审和推荐。管理全区技术市场交易及专利工作，协调和指导科技开发服务机构的业务工作。负责农业先进适用技术的集中示范和推广工作。组织实施科技项目库和科技人才库的建设和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（15）负责组织实施重要物资和应急储备物资收储、轮换和日常管理。承担职责范围内的安全生产、职业健康和环境保护工作。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16）会同有关部门研究全区以工代赈扶贫开发中的重大问题，编制全区以工代赈中长期规划和年度计划，负责建立全区以工代赈项目库，审核、转报和下达以工代赈项目资金计划；负责做好以工代赈项目的监督实施和资金的监管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（17）负责职责范围内的安全生产、职业健康和生态环境保护；按照行政审批、综合执法等方面的相关要求，做好有关工作。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（18）完成区委、区政府交办的其他工作。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（19）有关职责分工。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与卫生健康局有关职责分工。区卫生健康局负责开展全区人口监测预警工作，拟订生育配套政策，研究提出与生育相关的人口数量、素质、结构、分布方面的政策建议，促进生育政策和相关经济社会政策配套衔接，参与制定全区人口发展规划和政策，落实人口发展规划中的有关任务。区发改局负责全区人口结构及变化趋势分析，建立人口预测预报制度，开展重大决策人口影响评估，研究提出全区人口发展战略，拟订人口发展规划和人口政策，研究提出人口与经济、社会、资源、环境协调可持续发展以及统筹促进人口长期均衡发展的政策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2.在救灾物资储备方面的职责分工。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（1）区发改局负责拟订区级救灾物资储备规划、品种目录和标准、年度购置计划。负责区级救灾物资的收储、轮换和日常管理，根据区应急管理局的动用指令按程序组织调出。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（2）区应急管理局负责提出区级救灾物资的储备需求和动用决策，组织编制区级救灾物资储备规划、品种目录和标准，会同区发改局等部门确定年度购置计划，根据需要下达动用指令。</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3.在煤炭、电力行业管理方面的职责分工。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（1）区发改局牵头拟订全区煤炭、电力等能源行业规划。</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（2）区应急管理局承担煤炭生产安全监管工作，承担煤炭发展计划、投资审批初审、煤矿生产能力核定、淘汰落后产能、复产验收职责、煤矿瓦斯等级鉴定等煤炭生产相关管理职责。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（3）区经信局负责煤炭、电力运行调度管理工作，起草煤炭、电力运行调度管理相关政策并组织实施，协调运行中的重大问题。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（三）人员概况。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区发改局行政编制6名。其中：局长 1名，副局长2名；中层职数2名。机关工勤编制1名。机构改革后重新核定的编制。</w:t>
      </w:r>
      <w:r>
        <w:rPr>
          <w:rFonts w:hint="eastAsia" w:ascii="仿宋_GB2312" w:hAnsi="Calibri" w:eastAsia="仿宋_GB2312" w:cs="仿宋"/>
          <w:color w:val="auto"/>
          <w:kern w:val="0"/>
          <w:sz w:val="32"/>
          <w:szCs w:val="32"/>
          <w:highlight w:val="none"/>
          <w:lang w:val="en-US" w:eastAsia="zh-CN" w:bidi="ar-SA"/>
        </w:rPr>
        <w:t>2021</w:t>
      </w:r>
      <w:r>
        <w:rPr>
          <w:rFonts w:hint="eastAsia" w:ascii="仿宋_GB2312" w:hAnsi="Calibri" w:eastAsia="仿宋_GB2312" w:cs="仿宋"/>
          <w:color w:val="auto"/>
          <w:kern w:val="0"/>
          <w:sz w:val="32"/>
          <w:szCs w:val="32"/>
          <w:highlight w:val="none"/>
          <w:lang w:val="zh-CN" w:eastAsia="zh-CN" w:bidi="ar-SA"/>
        </w:rPr>
        <w:t>年年末实有人数1</w:t>
      </w:r>
      <w:r>
        <w:rPr>
          <w:rFonts w:hint="eastAsia" w:ascii="仿宋_GB2312" w:hAnsi="Calibri" w:eastAsia="仿宋_GB2312" w:cs="仿宋"/>
          <w:color w:val="auto"/>
          <w:kern w:val="0"/>
          <w:sz w:val="32"/>
          <w:szCs w:val="32"/>
          <w:highlight w:val="none"/>
          <w:lang w:val="en-US" w:eastAsia="zh-CN" w:bidi="ar-SA"/>
        </w:rPr>
        <w:t>3</w:t>
      </w:r>
      <w:r>
        <w:rPr>
          <w:rFonts w:hint="eastAsia" w:ascii="仿宋_GB2312" w:hAnsi="Calibri" w:eastAsia="仿宋_GB2312" w:cs="仿宋"/>
          <w:color w:val="auto"/>
          <w:kern w:val="0"/>
          <w:sz w:val="32"/>
          <w:szCs w:val="32"/>
          <w:highlight w:val="none"/>
          <w:lang w:val="zh-CN" w:eastAsia="zh-CN" w:bidi="ar-SA"/>
        </w:rPr>
        <w:t>人。</w:t>
      </w:r>
      <w:r>
        <w:rPr>
          <w:rFonts w:hint="eastAsia" w:ascii="仿宋_GB2312" w:hAnsi="Calibri" w:eastAsia="仿宋_GB2312" w:cs="仿宋"/>
          <w:color w:val="auto"/>
          <w:kern w:val="0"/>
          <w:sz w:val="32"/>
          <w:szCs w:val="32"/>
          <w:highlight w:val="none"/>
          <w:lang w:val="zh-CN" w:eastAsia="zh-CN" w:bidi="ar-SA"/>
        </w:rPr>
        <w:tab/>
      </w:r>
    </w:p>
    <w:p>
      <w:pPr>
        <w:widowControl/>
        <w:adjustRightInd w:val="0"/>
        <w:snapToGrid w:val="0"/>
        <w:spacing w:line="580" w:lineRule="exact"/>
        <w:ind w:firstLine="640" w:firstLineChars="200"/>
        <w:contextualSpacing/>
        <w:jc w:val="left"/>
        <w:rPr>
          <w:rFonts w:hint="eastAsia" w:ascii="黑体" w:hAnsi="黑体" w:eastAsia="黑体" w:cs="宋体"/>
          <w:color w:val="000000"/>
          <w:kern w:val="0"/>
          <w:sz w:val="32"/>
          <w:szCs w:val="32"/>
          <w:shd w:val="clear" w:color="auto" w:fill="FFFFFF"/>
          <w:lang w:val="zh-CN" w:eastAsia="zh-CN"/>
        </w:rPr>
      </w:pPr>
      <w:r>
        <w:rPr>
          <w:rFonts w:hint="eastAsia" w:ascii="黑体" w:hAnsi="黑体" w:eastAsia="黑体" w:cs="宋体"/>
          <w:color w:val="000000"/>
          <w:kern w:val="0"/>
          <w:sz w:val="32"/>
          <w:szCs w:val="32"/>
          <w:shd w:val="clear" w:color="auto" w:fill="FFFFFF"/>
          <w:lang w:val="zh-CN" w:eastAsia="zh-CN"/>
        </w:rPr>
        <w:t>二、部门财政资金收支情况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（一）部门财政资金收入情况。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全年财政决算总收入为543.48万元，其中本年收入378.58万元，上年结转164.90万元。本年收入中基本经费257.84万元，占本年总收入</w:t>
      </w:r>
      <w:r>
        <w:rPr>
          <w:rFonts w:hint="eastAsia" w:ascii="仿宋_GB2312" w:hAnsi="Calibri" w:eastAsia="仿宋_GB2312" w:cs="仿宋"/>
          <w:color w:val="auto"/>
          <w:kern w:val="0"/>
          <w:sz w:val="32"/>
          <w:szCs w:val="32"/>
          <w:highlight w:val="none"/>
          <w:lang w:val="en-US" w:eastAsia="zh-CN" w:bidi="ar-SA"/>
        </w:rPr>
        <w:t>68.11</w:t>
      </w:r>
      <w:r>
        <w:rPr>
          <w:rFonts w:hint="eastAsia" w:ascii="仿宋_GB2312" w:hAnsi="Calibri" w:eastAsia="仿宋_GB2312" w:cs="仿宋"/>
          <w:color w:val="auto"/>
          <w:kern w:val="0"/>
          <w:sz w:val="32"/>
          <w:szCs w:val="32"/>
          <w:highlight w:val="none"/>
          <w:lang w:val="zh-CN" w:eastAsia="zh-CN" w:bidi="ar-SA"/>
        </w:rPr>
        <w:t>%，项目经费120.74万元，占总收入</w:t>
      </w:r>
      <w:r>
        <w:rPr>
          <w:rFonts w:hint="eastAsia" w:ascii="仿宋_GB2312" w:hAnsi="Calibri" w:eastAsia="仿宋_GB2312" w:cs="仿宋"/>
          <w:color w:val="auto"/>
          <w:kern w:val="0"/>
          <w:sz w:val="32"/>
          <w:szCs w:val="32"/>
          <w:highlight w:val="none"/>
          <w:lang w:val="en-US" w:eastAsia="zh-CN" w:bidi="ar-SA"/>
        </w:rPr>
        <w:t>31.89</w:t>
      </w:r>
      <w:r>
        <w:rPr>
          <w:rFonts w:hint="eastAsia" w:ascii="仿宋_GB2312" w:hAnsi="Calibri" w:eastAsia="仿宋_GB2312" w:cs="仿宋"/>
          <w:color w:val="auto"/>
          <w:kern w:val="0"/>
          <w:sz w:val="32"/>
          <w:szCs w:val="32"/>
          <w:highlight w:val="none"/>
          <w:lang w:val="zh-CN" w:eastAsia="zh-CN" w:bidi="ar-SA"/>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（二）部门财政资金支出情况。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全年财政决算总支出543.48万元，其中本年支出543.48万元，年末结转和结余</w:t>
      </w:r>
      <w:r>
        <w:rPr>
          <w:rFonts w:hint="eastAsia" w:ascii="仿宋_GB2312" w:hAnsi="Calibri" w:eastAsia="仿宋_GB2312" w:cs="仿宋"/>
          <w:color w:val="auto"/>
          <w:kern w:val="0"/>
          <w:sz w:val="32"/>
          <w:szCs w:val="32"/>
          <w:highlight w:val="none"/>
          <w:lang w:val="en-US" w:eastAsia="zh-CN" w:bidi="ar-SA"/>
        </w:rPr>
        <w:t>0</w:t>
      </w:r>
      <w:r>
        <w:rPr>
          <w:rFonts w:hint="eastAsia" w:ascii="仿宋_GB2312" w:hAnsi="Calibri" w:eastAsia="仿宋_GB2312" w:cs="仿宋"/>
          <w:color w:val="auto"/>
          <w:kern w:val="0"/>
          <w:sz w:val="32"/>
          <w:szCs w:val="32"/>
          <w:highlight w:val="none"/>
          <w:lang w:val="zh-CN" w:eastAsia="zh-CN" w:bidi="ar-SA"/>
        </w:rPr>
        <w:t>万元。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黑体" w:hAnsi="黑体" w:eastAsia="黑体" w:cs="宋体"/>
          <w:color w:val="000000"/>
          <w:kern w:val="0"/>
          <w:sz w:val="32"/>
          <w:szCs w:val="32"/>
          <w:shd w:val="clear" w:color="auto" w:fill="FFFFFF"/>
          <w:lang w:val="zh-CN" w:eastAsia="zh-CN"/>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（一）部门预算管理。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按要求完成绩效目标的制定，积极主动完成各项目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按照区委、区政府的工作部署，结合发改工作职能，全面执行20</w:t>
      </w:r>
      <w:r>
        <w:rPr>
          <w:rFonts w:hint="eastAsia" w:ascii="仿宋_GB2312" w:hAnsi="Calibri" w:eastAsia="仿宋_GB2312" w:cs="仿宋"/>
          <w:color w:val="auto"/>
          <w:kern w:val="0"/>
          <w:sz w:val="32"/>
          <w:szCs w:val="32"/>
          <w:highlight w:val="none"/>
          <w:lang w:val="en-US" w:eastAsia="zh-CN" w:bidi="ar-SA"/>
        </w:rPr>
        <w:t>22</w:t>
      </w:r>
      <w:r>
        <w:rPr>
          <w:rFonts w:hint="eastAsia" w:ascii="仿宋_GB2312" w:hAnsi="Calibri" w:eastAsia="仿宋_GB2312" w:cs="仿宋"/>
          <w:color w:val="auto"/>
          <w:kern w:val="0"/>
          <w:sz w:val="32"/>
          <w:szCs w:val="32"/>
          <w:highlight w:val="none"/>
          <w:lang w:val="zh-CN" w:eastAsia="zh-CN" w:bidi="ar-SA"/>
        </w:rPr>
        <w:t>年部门预算。</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根据区财政局的安排部署，我们及时进行了中期评估，通过评估，各项工作有序推进，资金使用随工作进度有序安排，保证了各项工作顺利进行，杜绝了违规违法事件的发生。</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对职工开展节能降耗教育，对水电油等避免浪费，尽量节约开支。</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“三公”经费支出情况：本年度公务接待费有所下降，主要原因是单位厉行节约，尽量减少相应支出。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执行进度滞后。20</w:t>
      </w:r>
      <w:r>
        <w:rPr>
          <w:rFonts w:hint="eastAsia" w:ascii="仿宋_GB2312" w:hAnsi="Calibri" w:eastAsia="仿宋_GB2312" w:cs="仿宋"/>
          <w:color w:val="auto"/>
          <w:kern w:val="0"/>
          <w:sz w:val="32"/>
          <w:szCs w:val="32"/>
          <w:highlight w:val="none"/>
          <w:lang w:val="en-US" w:eastAsia="zh-CN" w:bidi="ar-SA"/>
        </w:rPr>
        <w:t>22</w:t>
      </w:r>
      <w:r>
        <w:rPr>
          <w:rFonts w:hint="eastAsia" w:ascii="仿宋_GB2312" w:hAnsi="Calibri" w:eastAsia="仿宋_GB2312" w:cs="仿宋"/>
          <w:color w:val="auto"/>
          <w:kern w:val="0"/>
          <w:sz w:val="32"/>
          <w:szCs w:val="32"/>
          <w:highlight w:val="none"/>
          <w:lang w:val="zh-CN" w:eastAsia="zh-CN" w:bidi="ar-SA"/>
        </w:rPr>
        <w:t>年执行进度滞后的主要原因是资金支付不及时，很多经费如办公费、车辆维修费等公用经费累计到年底才一起结账，而财政年底国库资金紧张，导致很多费用不能及时结账。</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（二）项目预算管理。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年初预算了</w:t>
      </w:r>
      <w:r>
        <w:rPr>
          <w:rFonts w:hint="eastAsia" w:ascii="仿宋_GB2312" w:hAnsi="Calibri" w:eastAsia="仿宋_GB2312" w:cs="仿宋"/>
          <w:color w:val="auto"/>
          <w:kern w:val="0"/>
          <w:sz w:val="32"/>
          <w:szCs w:val="32"/>
          <w:highlight w:val="none"/>
          <w:lang w:val="en-US" w:eastAsia="zh-CN" w:bidi="ar-SA"/>
        </w:rPr>
        <w:t>6个项目，涉及财政资金51.5万元，</w:t>
      </w:r>
      <w:r>
        <w:rPr>
          <w:rFonts w:hint="eastAsia" w:ascii="仿宋_GB2312" w:hAnsi="Calibri" w:eastAsia="仿宋_GB2312" w:cs="仿宋"/>
          <w:color w:val="auto"/>
          <w:kern w:val="0"/>
          <w:sz w:val="32"/>
          <w:szCs w:val="32"/>
          <w:highlight w:val="none"/>
          <w:lang w:val="zh-CN" w:eastAsia="zh-CN" w:bidi="ar-SA"/>
        </w:rPr>
        <w:t>认真贯彻执行《四川省省级财政专项资金绩效分配管理暂行办法》实施绩效分配。资金分配科学合理，分配过程符合相关规定。建立健全专项资金绩效分配机制，实现了财政资金资源有效配置。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加强对项目资金的管理，严格按照资金的使用范围专款专用，支付有依据，严格开支标准。无截留、挤占、挪用专项资金和虚列资金及大额度现金支出现象。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zh-CN" w:eastAsia="zh-CN" w:bidi="ar-SA"/>
        </w:rPr>
        <w:t>绩效目标完成情况及项目效果情况：</w:t>
      </w:r>
      <w:r>
        <w:rPr>
          <w:rFonts w:hint="eastAsia" w:ascii="仿宋_GB2312" w:hAnsi="Calibri" w:eastAsia="仿宋_GB2312" w:cs="仿宋"/>
          <w:color w:val="auto"/>
          <w:kern w:val="0"/>
          <w:sz w:val="32"/>
          <w:szCs w:val="32"/>
          <w:highlight w:val="none"/>
          <w:lang w:val="en-US" w:eastAsia="zh-CN" w:bidi="ar-SA"/>
        </w:rPr>
        <w:t>（1）抓经济促</w:t>
      </w:r>
      <w:r>
        <w:rPr>
          <w:rFonts w:hint="eastAsia" w:ascii="仿宋_GB2312" w:hAnsi="Calibri" w:eastAsia="仿宋_GB2312" w:cs="仿宋"/>
          <w:color w:val="auto"/>
          <w:kern w:val="0"/>
          <w:sz w:val="32"/>
          <w:szCs w:val="32"/>
          <w:highlight w:val="none"/>
          <w:lang w:val="zh-CN" w:eastAsia="zh-CN" w:bidi="ar-SA"/>
        </w:rPr>
        <w:t>发展。</w:t>
      </w:r>
      <w:r>
        <w:rPr>
          <w:rFonts w:hint="eastAsia" w:ascii="仿宋_GB2312" w:hAnsi="Calibri" w:eastAsia="仿宋_GB2312" w:cs="仿宋"/>
          <w:color w:val="auto"/>
          <w:kern w:val="0"/>
          <w:sz w:val="32"/>
          <w:szCs w:val="32"/>
          <w:highlight w:val="none"/>
          <w:lang w:val="en-US" w:eastAsia="zh-CN" w:bidi="ar-SA"/>
        </w:rPr>
        <w:t>严格按照国务院稳经济大盘要求，坚持稳中求进工作总基调，</w:t>
      </w:r>
      <w:r>
        <w:rPr>
          <w:rFonts w:hint="eastAsia" w:ascii="仿宋_GB2312" w:hAnsi="Calibri" w:eastAsia="仿宋_GB2312" w:cs="仿宋"/>
          <w:color w:val="auto"/>
          <w:kern w:val="0"/>
          <w:sz w:val="32"/>
          <w:szCs w:val="32"/>
          <w:highlight w:val="none"/>
          <w:lang w:val="zh-CN" w:eastAsia="zh-CN" w:bidi="ar-SA"/>
        </w:rPr>
        <w:t>主动发挥参谋助手作用，加强对宏观经济分析研究，统筹召开财经委员会</w:t>
      </w:r>
      <w:r>
        <w:rPr>
          <w:rFonts w:hint="eastAsia" w:ascii="仿宋_GB2312" w:hAnsi="Calibri" w:eastAsia="仿宋_GB2312" w:cs="仿宋"/>
          <w:color w:val="auto"/>
          <w:kern w:val="0"/>
          <w:sz w:val="32"/>
          <w:szCs w:val="32"/>
          <w:highlight w:val="none"/>
          <w:lang w:val="en-US" w:eastAsia="zh-CN" w:bidi="ar-SA"/>
        </w:rPr>
        <w:t>5次，加强经济运行调度，全区经济社会保持平稳良好的发展态势。2</w:t>
      </w:r>
      <w:r>
        <w:rPr>
          <w:rFonts w:hint="default" w:ascii="仿宋_GB2312" w:hAnsi="Calibri" w:eastAsia="仿宋_GB2312" w:cs="仿宋"/>
          <w:color w:val="auto"/>
          <w:kern w:val="0"/>
          <w:sz w:val="32"/>
          <w:szCs w:val="32"/>
          <w:highlight w:val="none"/>
          <w:lang w:val="zh-CN" w:eastAsia="zh-CN" w:bidi="ar-SA"/>
        </w:rPr>
        <w:t>02</w:t>
      </w:r>
      <w:r>
        <w:rPr>
          <w:rFonts w:hint="default" w:ascii="仿宋_GB2312" w:hAnsi="Calibri" w:eastAsia="仿宋_GB2312" w:cs="仿宋"/>
          <w:color w:val="auto"/>
          <w:kern w:val="0"/>
          <w:sz w:val="32"/>
          <w:szCs w:val="32"/>
          <w:highlight w:val="none"/>
          <w:lang w:val="en-US" w:eastAsia="zh-CN" w:bidi="ar-SA"/>
        </w:rPr>
        <w:t>2</w:t>
      </w:r>
      <w:r>
        <w:rPr>
          <w:rFonts w:hint="default" w:ascii="仿宋_GB2312" w:hAnsi="Calibri" w:eastAsia="仿宋_GB2312" w:cs="仿宋"/>
          <w:color w:val="auto"/>
          <w:kern w:val="0"/>
          <w:sz w:val="32"/>
          <w:szCs w:val="32"/>
          <w:highlight w:val="none"/>
          <w:lang w:val="zh-CN" w:eastAsia="zh-CN" w:bidi="ar-SA"/>
        </w:rPr>
        <w:t>年，全区地区生产总值预计完成37.8亿元，同比增长3%；全社会固定资产投资同比增长10%；城镇居民人均可支配收入完成44800元，同比增长6.5%；农民人均可支配收入完成20207元，同比增长7%。</w:t>
      </w:r>
      <w:r>
        <w:rPr>
          <w:rFonts w:hint="eastAsia" w:ascii="仿宋_GB2312" w:hAnsi="Calibri" w:eastAsia="仿宋_GB2312" w:cs="仿宋"/>
          <w:color w:val="auto"/>
          <w:kern w:val="0"/>
          <w:sz w:val="32"/>
          <w:szCs w:val="32"/>
          <w:highlight w:val="none"/>
          <w:lang w:val="zh-CN" w:eastAsia="zh-CN" w:bidi="ar-SA"/>
        </w:rPr>
        <w:t>（</w:t>
      </w:r>
      <w:r>
        <w:rPr>
          <w:rFonts w:hint="eastAsia" w:ascii="仿宋_GB2312" w:hAnsi="Calibri" w:eastAsia="仿宋_GB2312" w:cs="仿宋"/>
          <w:color w:val="auto"/>
          <w:kern w:val="0"/>
          <w:sz w:val="32"/>
          <w:szCs w:val="32"/>
          <w:highlight w:val="none"/>
          <w:lang w:val="en-US" w:eastAsia="zh-CN" w:bidi="ar-SA"/>
        </w:rPr>
        <w:t>2</w:t>
      </w:r>
      <w:r>
        <w:rPr>
          <w:rFonts w:hint="eastAsia" w:ascii="仿宋_GB2312" w:hAnsi="Calibri" w:eastAsia="仿宋_GB2312" w:cs="仿宋"/>
          <w:color w:val="auto"/>
          <w:kern w:val="0"/>
          <w:sz w:val="32"/>
          <w:szCs w:val="32"/>
          <w:highlight w:val="none"/>
          <w:lang w:val="zh-CN" w:eastAsia="zh-CN" w:bidi="ar-SA"/>
        </w:rPr>
        <w:t>）抓项目促投资。一是注重项目谋划。紧紧围绕“重大产业项目攻坚年”主题，高质量谋划生成2022年“挂图作战”项目64个，其中省重点项目2个，市重点项目7个，总投资231亿元，2022年计划完成投资47亿元。今年，我局主动跑现场、主动问服务，召开重点项目调度会</w:t>
      </w:r>
      <w:r>
        <w:rPr>
          <w:rFonts w:hint="eastAsia" w:ascii="仿宋_GB2312" w:hAnsi="Calibri" w:eastAsia="仿宋_GB2312" w:cs="仿宋"/>
          <w:color w:val="auto"/>
          <w:kern w:val="0"/>
          <w:sz w:val="32"/>
          <w:szCs w:val="32"/>
          <w:highlight w:val="none"/>
          <w:lang w:val="en-US" w:eastAsia="zh-CN" w:bidi="ar-SA"/>
        </w:rPr>
        <w:t>9</w:t>
      </w:r>
      <w:r>
        <w:rPr>
          <w:rFonts w:hint="eastAsia" w:ascii="仿宋_GB2312" w:hAnsi="Calibri" w:eastAsia="仿宋_GB2312" w:cs="仿宋"/>
          <w:color w:val="auto"/>
          <w:kern w:val="0"/>
          <w:sz w:val="32"/>
          <w:szCs w:val="32"/>
          <w:highlight w:val="none"/>
          <w:lang w:val="zh-CN" w:eastAsia="zh-CN" w:bidi="ar-SA"/>
        </w:rPr>
        <w:t>次。</w:t>
      </w:r>
      <w:r>
        <w:rPr>
          <w:rFonts w:hint="eastAsia" w:ascii="仿宋_GB2312" w:hAnsi="Calibri" w:eastAsia="仿宋_GB2312" w:cs="仿宋"/>
          <w:color w:val="auto"/>
          <w:kern w:val="0"/>
          <w:sz w:val="32"/>
          <w:szCs w:val="32"/>
          <w:highlight w:val="none"/>
          <w:lang w:val="en-US" w:eastAsia="zh-CN" w:bidi="ar-SA"/>
        </w:rPr>
        <w:t>高速高铁建成通车</w:t>
      </w:r>
      <w:r>
        <w:rPr>
          <w:rFonts w:hint="eastAsia" w:ascii="仿宋_GB2312" w:hAnsi="Calibri" w:eastAsia="仿宋_GB2312" w:cs="仿宋"/>
          <w:color w:val="auto"/>
          <w:kern w:val="0"/>
          <w:sz w:val="32"/>
          <w:szCs w:val="32"/>
          <w:highlight w:val="none"/>
          <w:lang w:val="zh-CN" w:eastAsia="zh-CN" w:bidi="ar-SA"/>
        </w:rPr>
        <w:t>；</w:t>
      </w:r>
      <w:r>
        <w:rPr>
          <w:rFonts w:hint="eastAsia" w:ascii="仿宋_GB2312" w:hAnsi="Calibri" w:eastAsia="仿宋_GB2312" w:cs="仿宋"/>
          <w:color w:val="auto"/>
          <w:kern w:val="0"/>
          <w:sz w:val="32"/>
          <w:szCs w:val="32"/>
          <w:highlight w:val="none"/>
          <w:lang w:val="en-US" w:eastAsia="zh-CN" w:bidi="ar-SA"/>
        </w:rPr>
        <w:t>枕沙电站完成年度投资19.4亿元，9月12日黄强省长到项目现场进行了调研指导，对项目有力有序推进给予了充分肯定；鑫河、川辉公司破产重整迎来曙光；220kV输变电工程建成投运；G245线大渡河大桥引道建成通车；张村沟片区四星级酒店及商住房开工建设；</w:t>
      </w:r>
      <w:r>
        <w:rPr>
          <w:rFonts w:hint="default" w:ascii="仿宋_GB2312" w:hAnsi="Calibri" w:eastAsia="仿宋_GB2312" w:cs="仿宋"/>
          <w:color w:val="auto"/>
          <w:kern w:val="0"/>
          <w:sz w:val="32"/>
          <w:szCs w:val="32"/>
          <w:highlight w:val="none"/>
          <w:lang w:val="en-US" w:eastAsia="zh-CN" w:bidi="ar-SA"/>
        </w:rPr>
        <w:t>G245线金口河过境段公路改建工程</w:t>
      </w:r>
      <w:r>
        <w:rPr>
          <w:rFonts w:hint="eastAsia" w:ascii="仿宋_GB2312" w:hAnsi="Calibri" w:eastAsia="仿宋_GB2312" w:cs="仿宋"/>
          <w:color w:val="auto"/>
          <w:kern w:val="0"/>
          <w:sz w:val="32"/>
          <w:szCs w:val="32"/>
          <w:highlight w:val="none"/>
          <w:lang w:val="en-US" w:eastAsia="zh-CN" w:bidi="ar-SA"/>
        </w:rPr>
        <w:t>、金河黄柏现代农业园区基础设施提升项目、人民医院传染病区迁建项目等加快推进。</w:t>
      </w:r>
      <w:r>
        <w:rPr>
          <w:rFonts w:hint="default" w:ascii="仿宋_GB2312" w:hAnsi="Calibri" w:eastAsia="仿宋_GB2312" w:cs="仿宋"/>
          <w:color w:val="auto"/>
          <w:kern w:val="0"/>
          <w:sz w:val="32"/>
          <w:szCs w:val="32"/>
          <w:highlight w:val="none"/>
          <w:lang w:val="en-US" w:eastAsia="zh-CN" w:bidi="ar-SA"/>
        </w:rPr>
        <w:t>全年</w:t>
      </w:r>
      <w:r>
        <w:rPr>
          <w:rFonts w:hint="eastAsia" w:ascii="仿宋_GB2312" w:hAnsi="Calibri" w:eastAsia="仿宋_GB2312" w:cs="仿宋"/>
          <w:color w:val="auto"/>
          <w:kern w:val="0"/>
          <w:sz w:val="32"/>
          <w:szCs w:val="32"/>
          <w:highlight w:val="none"/>
          <w:lang w:val="en-US" w:eastAsia="zh-CN" w:bidi="ar-SA"/>
        </w:rPr>
        <w:t>累计</w:t>
      </w:r>
      <w:r>
        <w:rPr>
          <w:rFonts w:hint="default" w:ascii="仿宋_GB2312" w:hAnsi="Calibri" w:eastAsia="仿宋_GB2312" w:cs="仿宋"/>
          <w:color w:val="auto"/>
          <w:kern w:val="0"/>
          <w:sz w:val="32"/>
          <w:szCs w:val="32"/>
          <w:highlight w:val="none"/>
          <w:lang w:val="en-US" w:eastAsia="zh-CN" w:bidi="ar-SA"/>
        </w:rPr>
        <w:t>完成投资48亿元，完成年度目标任务的102.13%，在建完工率达到93.75%。</w:t>
      </w:r>
      <w:r>
        <w:rPr>
          <w:rFonts w:hint="eastAsia" w:ascii="仿宋_GB2312" w:hAnsi="Calibri" w:eastAsia="仿宋_GB2312" w:cs="仿宋"/>
          <w:color w:val="auto"/>
          <w:kern w:val="0"/>
          <w:sz w:val="32"/>
          <w:szCs w:val="32"/>
          <w:highlight w:val="none"/>
          <w:lang w:val="en-US" w:eastAsia="zh-CN" w:bidi="ar-SA"/>
        </w:rPr>
        <w:t>二</w:t>
      </w:r>
      <w:r>
        <w:rPr>
          <w:rFonts w:hint="eastAsia" w:ascii="仿宋_GB2312" w:hAnsi="Calibri" w:eastAsia="仿宋_GB2312" w:cs="仿宋"/>
          <w:color w:val="auto"/>
          <w:kern w:val="0"/>
          <w:sz w:val="32"/>
          <w:szCs w:val="32"/>
          <w:highlight w:val="none"/>
          <w:lang w:val="zh-CN" w:eastAsia="zh-CN" w:bidi="ar-SA"/>
        </w:rPr>
        <w:t>是资金争取刷新历史。</w:t>
      </w:r>
      <w:r>
        <w:rPr>
          <w:rFonts w:hint="default" w:ascii="仿宋_GB2312" w:hAnsi="Calibri" w:eastAsia="仿宋_GB2312" w:cs="仿宋"/>
          <w:color w:val="auto"/>
          <w:kern w:val="0"/>
          <w:sz w:val="32"/>
          <w:szCs w:val="32"/>
          <w:highlight w:val="none"/>
          <w:lang w:val="en-US" w:eastAsia="zh-CN" w:bidi="ar-SA"/>
        </w:rPr>
        <w:t>对上争取到位专项债券资金3.8亿元，同比增长216%；梳理包装生成第三批总投资60亿元专项债项目13个，7个通过审核，3个纳入2022年第三批地方政府专项债券准备项目清单；成功申报全省首个农发行贷款支持水利基金项目</w:t>
      </w:r>
      <w:r>
        <w:rPr>
          <w:rFonts w:hint="eastAsia" w:ascii="仿宋_GB2312" w:hAnsi="Calibri" w:eastAsia="仿宋_GB2312" w:cs="仿宋"/>
          <w:color w:val="auto"/>
          <w:kern w:val="0"/>
          <w:sz w:val="32"/>
          <w:szCs w:val="32"/>
          <w:highlight w:val="none"/>
          <w:lang w:val="en-US" w:eastAsia="zh-CN" w:bidi="ar-SA"/>
        </w:rPr>
        <w:t>（大渡河左岸流域水资源配置项目），</w:t>
      </w:r>
      <w:r>
        <w:rPr>
          <w:rFonts w:hint="default" w:ascii="仿宋_GB2312" w:hAnsi="Calibri" w:eastAsia="仿宋_GB2312" w:cs="仿宋"/>
          <w:color w:val="auto"/>
          <w:kern w:val="0"/>
          <w:sz w:val="32"/>
          <w:szCs w:val="32"/>
          <w:highlight w:val="none"/>
          <w:lang w:val="en-US" w:eastAsia="zh-CN" w:bidi="ar-SA"/>
        </w:rPr>
        <w:t>总投资8.1亿元；共申报中长期贷款项目4个，总投资12亿元，贷款总需求8.8亿元。</w:t>
      </w:r>
      <w:r>
        <w:rPr>
          <w:rFonts w:hint="eastAsia" w:ascii="仿宋_GB2312" w:hAnsi="Calibri" w:eastAsia="仿宋_GB2312" w:cs="仿宋"/>
          <w:color w:val="auto"/>
          <w:kern w:val="0"/>
          <w:sz w:val="32"/>
          <w:szCs w:val="32"/>
          <w:highlight w:val="none"/>
          <w:lang w:val="zh-CN" w:eastAsia="zh-CN" w:bidi="ar-SA"/>
        </w:rPr>
        <w:t>（</w:t>
      </w:r>
      <w:r>
        <w:rPr>
          <w:rFonts w:hint="eastAsia" w:ascii="仿宋_GB2312" w:hAnsi="Calibri" w:eastAsia="仿宋_GB2312" w:cs="仿宋"/>
          <w:color w:val="auto"/>
          <w:kern w:val="0"/>
          <w:sz w:val="32"/>
          <w:szCs w:val="32"/>
          <w:highlight w:val="none"/>
          <w:lang w:val="en-US" w:eastAsia="zh-CN" w:bidi="ar-SA"/>
        </w:rPr>
        <w:t>3</w:t>
      </w:r>
      <w:r>
        <w:rPr>
          <w:rFonts w:hint="eastAsia" w:ascii="仿宋_GB2312" w:hAnsi="Calibri" w:eastAsia="仿宋_GB2312" w:cs="仿宋"/>
          <w:color w:val="auto"/>
          <w:kern w:val="0"/>
          <w:sz w:val="32"/>
          <w:szCs w:val="32"/>
          <w:highlight w:val="none"/>
          <w:lang w:val="zh-CN" w:eastAsia="zh-CN" w:bidi="ar-SA"/>
        </w:rPr>
        <w:t>）其他工作有序推进。一是科技工作方面。</w:t>
      </w:r>
      <w:r>
        <w:rPr>
          <w:rFonts w:hint="eastAsia" w:ascii="仿宋_GB2312" w:hAnsi="Calibri" w:eastAsia="仿宋_GB2312" w:cs="仿宋"/>
          <w:color w:val="auto"/>
          <w:kern w:val="0"/>
          <w:sz w:val="32"/>
          <w:szCs w:val="32"/>
          <w:highlight w:val="none"/>
          <w:lang w:val="en-US" w:eastAsia="zh-CN" w:bidi="ar-SA"/>
        </w:rPr>
        <w:t>谋划2</w:t>
      </w:r>
      <w:r>
        <w:rPr>
          <w:rFonts w:hint="eastAsia" w:ascii="仿宋_GB2312" w:hAnsi="Calibri" w:eastAsia="仿宋_GB2312" w:cs="仿宋"/>
          <w:color w:val="auto"/>
          <w:kern w:val="0"/>
          <w:sz w:val="32"/>
          <w:szCs w:val="32"/>
          <w:highlight w:val="none"/>
          <w:lang w:val="zh-CN" w:eastAsia="zh-CN" w:bidi="ar-SA"/>
        </w:rPr>
        <w:t>02</w:t>
      </w:r>
      <w:r>
        <w:rPr>
          <w:rFonts w:hint="eastAsia" w:ascii="仿宋_GB2312" w:hAnsi="Calibri" w:eastAsia="仿宋_GB2312" w:cs="仿宋"/>
          <w:color w:val="auto"/>
          <w:kern w:val="0"/>
          <w:sz w:val="32"/>
          <w:szCs w:val="32"/>
          <w:highlight w:val="none"/>
          <w:lang w:val="en-US" w:eastAsia="zh-CN" w:bidi="ar-SA"/>
        </w:rPr>
        <w:t>2</w:t>
      </w:r>
      <w:r>
        <w:rPr>
          <w:rFonts w:hint="eastAsia" w:ascii="仿宋_GB2312" w:hAnsi="Calibri" w:eastAsia="仿宋_GB2312" w:cs="仿宋"/>
          <w:color w:val="auto"/>
          <w:kern w:val="0"/>
          <w:sz w:val="32"/>
          <w:szCs w:val="32"/>
          <w:highlight w:val="none"/>
          <w:lang w:val="zh-CN" w:eastAsia="zh-CN" w:bidi="ar-SA"/>
        </w:rPr>
        <w:t>年省级科技专项项目3个,专项资金1</w:t>
      </w:r>
      <w:r>
        <w:rPr>
          <w:rFonts w:hint="eastAsia" w:ascii="仿宋_GB2312" w:hAnsi="Calibri" w:eastAsia="仿宋_GB2312" w:cs="仿宋"/>
          <w:color w:val="auto"/>
          <w:kern w:val="0"/>
          <w:sz w:val="32"/>
          <w:szCs w:val="32"/>
          <w:highlight w:val="none"/>
          <w:lang w:val="en-US" w:eastAsia="zh-CN" w:bidi="ar-SA"/>
        </w:rPr>
        <w:t>1</w:t>
      </w:r>
      <w:r>
        <w:rPr>
          <w:rFonts w:hint="eastAsia" w:ascii="仿宋_GB2312" w:hAnsi="Calibri" w:eastAsia="仿宋_GB2312" w:cs="仿宋"/>
          <w:color w:val="auto"/>
          <w:kern w:val="0"/>
          <w:sz w:val="32"/>
          <w:szCs w:val="32"/>
          <w:highlight w:val="none"/>
          <w:lang w:val="zh-CN" w:eastAsia="zh-CN" w:bidi="ar-SA"/>
        </w:rPr>
        <w:t>0万元。强化项目监管，按时完成省、市项目验收工作。二是物价工作方面。</w:t>
      </w:r>
      <w:r>
        <w:rPr>
          <w:rFonts w:hint="eastAsia" w:ascii="仿宋_GB2312" w:hAnsi="Calibri" w:eastAsia="仿宋_GB2312" w:cs="仿宋"/>
          <w:color w:val="auto"/>
          <w:kern w:val="0"/>
          <w:sz w:val="32"/>
          <w:szCs w:val="32"/>
          <w:highlight w:val="none"/>
          <w:lang w:val="en-US" w:eastAsia="zh-CN" w:bidi="ar-SA"/>
        </w:rPr>
        <w:t>加强疫情期间价格监测预警，确保全区价格总体稳定，物资供应充足。</w:t>
      </w:r>
      <w:r>
        <w:rPr>
          <w:rFonts w:hint="eastAsia" w:ascii="仿宋_GB2312" w:hAnsi="Calibri" w:eastAsia="仿宋_GB2312" w:cs="仿宋"/>
          <w:color w:val="auto"/>
          <w:kern w:val="0"/>
          <w:sz w:val="32"/>
          <w:szCs w:val="32"/>
          <w:highlight w:val="none"/>
          <w:lang w:val="zh-CN" w:eastAsia="zh-CN" w:bidi="ar-SA"/>
        </w:rPr>
        <w:t>完成</w:t>
      </w:r>
      <w:r>
        <w:rPr>
          <w:rFonts w:hint="eastAsia" w:ascii="仿宋_GB2312" w:hAnsi="Calibri" w:eastAsia="仿宋_GB2312" w:cs="仿宋"/>
          <w:color w:val="auto"/>
          <w:kern w:val="0"/>
          <w:sz w:val="32"/>
          <w:szCs w:val="32"/>
          <w:highlight w:val="none"/>
          <w:lang w:val="en-US" w:eastAsia="zh-CN" w:bidi="ar-SA"/>
        </w:rPr>
        <w:t>16</w:t>
      </w:r>
      <w:r>
        <w:rPr>
          <w:rFonts w:hint="eastAsia" w:ascii="仿宋_GB2312" w:hAnsi="Calibri" w:eastAsia="仿宋_GB2312" w:cs="仿宋"/>
          <w:color w:val="auto"/>
          <w:kern w:val="0"/>
          <w:sz w:val="32"/>
          <w:szCs w:val="32"/>
          <w:highlight w:val="none"/>
          <w:lang w:val="zh-CN" w:eastAsia="zh-CN" w:bidi="ar-SA"/>
        </w:rPr>
        <w:t>宗涉案财物价格认定，为办案机关依法打击违法犯罪提供准确的价格依据；完成省发改委统一部署的长江经济带污水处理成本监审。三是安全工作方面。</w:t>
      </w:r>
      <w:r>
        <w:rPr>
          <w:rFonts w:hint="eastAsia" w:ascii="仿宋_GB2312" w:hAnsi="Calibri" w:eastAsia="仿宋_GB2312" w:cs="仿宋"/>
          <w:color w:val="auto"/>
          <w:kern w:val="0"/>
          <w:sz w:val="32"/>
          <w:szCs w:val="32"/>
          <w:highlight w:val="none"/>
          <w:lang w:val="en-US" w:eastAsia="zh-CN" w:bidi="ar-SA"/>
        </w:rPr>
        <w:t>成立枕沙电站安全工作领导小组，建立了一系列安全制度，</w:t>
      </w:r>
      <w:r>
        <w:rPr>
          <w:rFonts w:hint="eastAsia" w:ascii="仿宋_GB2312" w:hAnsi="Calibri" w:eastAsia="仿宋_GB2312" w:cs="仿宋"/>
          <w:color w:val="auto"/>
          <w:kern w:val="0"/>
          <w:sz w:val="32"/>
          <w:szCs w:val="32"/>
          <w:highlight w:val="none"/>
          <w:lang w:val="zh-CN" w:eastAsia="zh-CN" w:bidi="ar-SA"/>
        </w:rPr>
        <w:t>累计开展了</w:t>
      </w:r>
      <w:r>
        <w:rPr>
          <w:rFonts w:hint="eastAsia" w:ascii="仿宋_GB2312" w:hAnsi="Calibri" w:eastAsia="仿宋_GB2312" w:cs="仿宋"/>
          <w:color w:val="auto"/>
          <w:kern w:val="0"/>
          <w:sz w:val="32"/>
          <w:szCs w:val="32"/>
          <w:highlight w:val="none"/>
          <w:lang w:val="en-US" w:eastAsia="zh-CN" w:bidi="ar-SA"/>
        </w:rPr>
        <w:t>20</w:t>
      </w:r>
      <w:r>
        <w:rPr>
          <w:rFonts w:hint="eastAsia" w:ascii="仿宋_GB2312" w:hAnsi="Calibri" w:eastAsia="仿宋_GB2312" w:cs="仿宋"/>
          <w:color w:val="auto"/>
          <w:kern w:val="0"/>
          <w:sz w:val="32"/>
          <w:szCs w:val="32"/>
          <w:highlight w:val="none"/>
          <w:lang w:val="zh-CN" w:eastAsia="zh-CN" w:bidi="ar-SA"/>
        </w:rPr>
        <w:t>次专项检查，参与联合检查近10余次，召开安全生产工作会议</w:t>
      </w:r>
      <w:r>
        <w:rPr>
          <w:rFonts w:hint="eastAsia" w:ascii="仿宋_GB2312" w:hAnsi="Calibri" w:eastAsia="仿宋_GB2312" w:cs="仿宋"/>
          <w:color w:val="auto"/>
          <w:kern w:val="0"/>
          <w:sz w:val="32"/>
          <w:szCs w:val="32"/>
          <w:highlight w:val="none"/>
          <w:lang w:val="en-US" w:eastAsia="zh-CN" w:bidi="ar-SA"/>
        </w:rPr>
        <w:t>9</w:t>
      </w:r>
      <w:r>
        <w:rPr>
          <w:rFonts w:hint="eastAsia" w:ascii="仿宋_GB2312" w:hAnsi="Calibri" w:eastAsia="仿宋_GB2312" w:cs="仿宋"/>
          <w:color w:val="auto"/>
          <w:kern w:val="0"/>
          <w:sz w:val="32"/>
          <w:szCs w:val="32"/>
          <w:highlight w:val="none"/>
          <w:lang w:val="zh-CN" w:eastAsia="zh-CN" w:bidi="ar-SA"/>
        </w:rPr>
        <w:t>次，组织安全培训</w:t>
      </w:r>
      <w:r>
        <w:rPr>
          <w:rFonts w:hint="eastAsia" w:ascii="仿宋_GB2312" w:hAnsi="Calibri" w:eastAsia="仿宋_GB2312" w:cs="仿宋"/>
          <w:color w:val="auto"/>
          <w:kern w:val="0"/>
          <w:sz w:val="32"/>
          <w:szCs w:val="32"/>
          <w:highlight w:val="none"/>
          <w:lang w:val="en-US" w:eastAsia="zh-CN" w:bidi="ar-SA"/>
        </w:rPr>
        <w:t>5</w:t>
      </w:r>
      <w:r>
        <w:rPr>
          <w:rFonts w:hint="eastAsia" w:ascii="仿宋_GB2312" w:hAnsi="Calibri" w:eastAsia="仿宋_GB2312" w:cs="仿宋"/>
          <w:color w:val="auto"/>
          <w:kern w:val="0"/>
          <w:sz w:val="32"/>
          <w:szCs w:val="32"/>
          <w:highlight w:val="none"/>
          <w:lang w:val="zh-CN" w:eastAsia="zh-CN" w:bidi="ar-SA"/>
        </w:rPr>
        <w:t>次，共发现一般隐患</w:t>
      </w:r>
      <w:r>
        <w:rPr>
          <w:rFonts w:hint="eastAsia" w:ascii="仿宋_GB2312" w:hAnsi="Calibri" w:eastAsia="仿宋_GB2312" w:cs="仿宋"/>
          <w:color w:val="auto"/>
          <w:kern w:val="0"/>
          <w:sz w:val="32"/>
          <w:szCs w:val="32"/>
          <w:highlight w:val="none"/>
          <w:lang w:val="en-US" w:eastAsia="zh-CN" w:bidi="ar-SA"/>
        </w:rPr>
        <w:t>41</w:t>
      </w:r>
      <w:r>
        <w:rPr>
          <w:rFonts w:hint="eastAsia" w:ascii="仿宋_GB2312" w:hAnsi="Calibri" w:eastAsia="仿宋_GB2312" w:cs="仿宋"/>
          <w:color w:val="auto"/>
          <w:kern w:val="0"/>
          <w:sz w:val="32"/>
          <w:szCs w:val="32"/>
          <w:highlight w:val="none"/>
          <w:lang w:val="zh-CN" w:eastAsia="zh-CN" w:bidi="ar-SA"/>
        </w:rPr>
        <w:t>个，现已全部整改到位，有效确保了项目安全运行。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（三）结果应用情况。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按照财政安排，在规定的时间之前公开绩效自评。着力加强绩效评价结果应用，建立绩效评价结果反馈整改机制，严格反馈整改，硬化激励约束，切实提高财政资金使用绩效。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进一步深化绩效评价结果应用。对评价结果不同等级的项目，采用优先安排、适当安排、压缩直至不安排等方式，分类管理，分类施策。对一次性项目在绩效评价达到预期目标和实施效果后，动态调整，及时退出。对民生工程、发放类等项目，在确保投入、不压减的情况下，督促单位加强项目管理，提升项目质量。</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黑体" w:hAnsi="黑体" w:eastAsia="黑体" w:cs="宋体"/>
          <w:color w:val="000000"/>
          <w:kern w:val="0"/>
          <w:sz w:val="32"/>
          <w:szCs w:val="32"/>
          <w:shd w:val="clear" w:color="auto" w:fill="FFFFFF"/>
          <w:lang w:val="zh-CN" w:eastAsia="zh-CN"/>
        </w:rPr>
        <w:t>四、评价结论及建议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（一）评价结论。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20</w:t>
      </w:r>
      <w:r>
        <w:rPr>
          <w:rFonts w:hint="eastAsia" w:ascii="仿宋_GB2312" w:hAnsi="Calibri" w:eastAsia="仿宋_GB2312" w:cs="仿宋"/>
          <w:color w:val="auto"/>
          <w:kern w:val="0"/>
          <w:sz w:val="32"/>
          <w:szCs w:val="32"/>
          <w:highlight w:val="none"/>
          <w:lang w:val="en-US" w:eastAsia="zh-CN" w:bidi="ar-SA"/>
        </w:rPr>
        <w:t>22</w:t>
      </w:r>
      <w:r>
        <w:rPr>
          <w:rFonts w:hint="eastAsia" w:ascii="仿宋_GB2312" w:hAnsi="Calibri" w:eastAsia="仿宋_GB2312" w:cs="仿宋"/>
          <w:color w:val="auto"/>
          <w:kern w:val="0"/>
          <w:sz w:val="32"/>
          <w:szCs w:val="32"/>
          <w:highlight w:val="none"/>
          <w:lang w:val="zh-CN" w:eastAsia="zh-CN" w:bidi="ar-SA"/>
        </w:rPr>
        <w:t>年，区发改局按照国家的法律法规加强预算管理，不断完善内控制度，取得了较好的预算执行效果。认真地完成了20</w:t>
      </w:r>
      <w:r>
        <w:rPr>
          <w:rFonts w:hint="eastAsia" w:ascii="仿宋_GB2312" w:hAnsi="Calibri" w:eastAsia="仿宋_GB2312" w:cs="仿宋"/>
          <w:color w:val="auto"/>
          <w:kern w:val="0"/>
          <w:sz w:val="32"/>
          <w:szCs w:val="32"/>
          <w:highlight w:val="none"/>
          <w:lang w:val="en-US" w:eastAsia="zh-CN" w:bidi="ar-SA"/>
        </w:rPr>
        <w:t>22</w:t>
      </w:r>
      <w:r>
        <w:rPr>
          <w:rFonts w:hint="eastAsia" w:ascii="仿宋_GB2312" w:hAnsi="Calibri" w:eastAsia="仿宋_GB2312" w:cs="仿宋"/>
          <w:color w:val="auto"/>
          <w:kern w:val="0"/>
          <w:sz w:val="32"/>
          <w:szCs w:val="32"/>
          <w:highlight w:val="none"/>
          <w:lang w:val="zh-CN" w:eastAsia="zh-CN" w:bidi="ar-SA"/>
        </w:rPr>
        <w:t>年部门预算和决算汇总工作，能够按照财政部门批复的预算组织实施。通过项目资金的分配使用。综合以上各项指标，财务管理健全规范，没有发生违法违规现象，20</w:t>
      </w:r>
      <w:r>
        <w:rPr>
          <w:rFonts w:hint="eastAsia" w:ascii="仿宋_GB2312" w:hAnsi="Calibri" w:eastAsia="仿宋_GB2312" w:cs="仿宋"/>
          <w:color w:val="auto"/>
          <w:kern w:val="0"/>
          <w:sz w:val="32"/>
          <w:szCs w:val="32"/>
          <w:highlight w:val="none"/>
          <w:lang w:val="en-US" w:eastAsia="zh-CN" w:bidi="ar-SA"/>
        </w:rPr>
        <w:t>22</w:t>
      </w:r>
      <w:r>
        <w:rPr>
          <w:rFonts w:hint="eastAsia" w:ascii="仿宋_GB2312" w:hAnsi="Calibri" w:eastAsia="仿宋_GB2312" w:cs="仿宋"/>
          <w:color w:val="auto"/>
          <w:kern w:val="0"/>
          <w:sz w:val="32"/>
          <w:szCs w:val="32"/>
          <w:highlight w:val="none"/>
          <w:lang w:val="zh-CN" w:eastAsia="zh-CN" w:bidi="ar-SA"/>
        </w:rPr>
        <w:t>年的部门整体支出做到了使用规范、程序透明、达到预期绩效目标，确保了机关的正常运行和各股室职能的正常履行，保证了目标任务的圆满完成。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（二）存在问题。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支付进度滞后，造成个别项目推进不及时。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（三）改进建议。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进一步加强项目资金管理，加强项目预算的计划性、科学性，确保专项资金使用公开、公平、公正。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进一步健全和完善财务管理制度及内部控制制度，科学合理编制预算，严格执行预算。在规范财务收支和控制经费增长上，创新管理手段，用新思路、新方法，改进完善财务管理方法。按照财政支出绩效管理的要求，建立科学的财政资金效益考评制度体系，牢固树立行政成本意识，不断提高财政资金使用管理的水平和效率。</w:t>
      </w:r>
    </w:p>
    <w:p>
      <w:pPr>
        <w:pStyle w:val="16"/>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tbl>
      <w:tblPr>
        <w:tblStyle w:val="17"/>
        <w:tblW w:w="9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5"/>
        <w:gridCol w:w="131"/>
        <w:gridCol w:w="550"/>
        <w:gridCol w:w="136"/>
        <w:gridCol w:w="546"/>
        <w:gridCol w:w="141"/>
        <w:gridCol w:w="1853"/>
        <w:gridCol w:w="405"/>
        <w:gridCol w:w="366"/>
        <w:gridCol w:w="459"/>
        <w:gridCol w:w="201"/>
        <w:gridCol w:w="489"/>
        <w:gridCol w:w="651"/>
        <w:gridCol w:w="279"/>
        <w:gridCol w:w="551"/>
        <w:gridCol w:w="169"/>
        <w:gridCol w:w="1095"/>
        <w:gridCol w:w="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80" w:hRule="atLeast"/>
        </w:trPr>
        <w:tc>
          <w:tcPr>
            <w:tcW w:w="9537" w:type="dxa"/>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挂图作战运行费（总办）</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8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8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953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19.24</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19.24</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9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997" w:type="dxa"/>
            <w:gridSpan w:val="7"/>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全区挂图作战项目的开工、推进、督导、调度、信息报送、目标考核顺利推进</w:t>
            </w:r>
          </w:p>
        </w:tc>
        <w:tc>
          <w:tcPr>
            <w:tcW w:w="3894" w:type="dxa"/>
            <w:gridSpan w:val="8"/>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全区挂图作战项目的开工、推进、督导、调度、信息报送、目标考核顺利推进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28"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630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89.62</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20" w:hRule="atLeast"/>
        </w:trPr>
        <w:tc>
          <w:tcPr>
            <w:tcW w:w="487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执行未达100%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40"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挂图作战调度、督导</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项目进度滞后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目标考核</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项目进度报送、信息报送</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8"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756" w:hRule="atLeast"/>
        </w:trPr>
        <w:tc>
          <w:tcPr>
            <w:tcW w:w="9537" w:type="dxa"/>
            <w:gridSpan w:val="17"/>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50" w:hRule="atLeast"/>
        </w:trPr>
        <w:tc>
          <w:tcPr>
            <w:tcW w:w="9537" w:type="dxa"/>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伙食团运行费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8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8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953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2332" w:type="dxa"/>
            <w:gridSpan w:val="4"/>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9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0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997" w:type="dxa"/>
            <w:gridSpan w:val="7"/>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解决机关第二伙食团员工服务费</w:t>
            </w:r>
          </w:p>
        </w:tc>
        <w:tc>
          <w:tcPr>
            <w:tcW w:w="3894" w:type="dxa"/>
            <w:gridSpan w:val="8"/>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解决机关第二伙食团员工服务费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630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487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740"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伙食团员工人数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6人</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偶尔遇到特殊事情没有开伙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6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提供伙食质量</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好坏</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良好</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基本满足众人口味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伙食团员工月工资标准</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2500元/月</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2500元/月</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还应尽量压缩成本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就餐人员满意率</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60" w:hRule="atLeast"/>
        </w:trPr>
        <w:tc>
          <w:tcPr>
            <w:tcW w:w="9537" w:type="dxa"/>
            <w:gridSpan w:val="17"/>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9537" w:type="dxa"/>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科技成果转化资金</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8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8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953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2332" w:type="dxa"/>
            <w:gridSpan w:val="4"/>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9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74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997" w:type="dxa"/>
            <w:gridSpan w:val="7"/>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金口河区企业和专合组织科技成果转化完成</w:t>
            </w:r>
          </w:p>
        </w:tc>
        <w:tc>
          <w:tcPr>
            <w:tcW w:w="3894" w:type="dxa"/>
            <w:gridSpan w:val="8"/>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金口河区企业和专合组织科技成果转化完成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630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487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20"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853"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对成果转化企业的补助</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项目资金执行滞后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成果转化率</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还有上升空间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4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群众受益率</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89%</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还有上升空间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0"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8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7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企业满意率</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89%</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3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还有上升空间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00" w:hRule="atLeast"/>
        </w:trPr>
        <w:tc>
          <w:tcPr>
            <w:tcW w:w="9537" w:type="dxa"/>
            <w:gridSpan w:val="17"/>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12"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7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区科技三项费</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7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1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58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87"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科技研发、科技运用、科技培训三项，按财政收入的百分之一预算</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7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000000"/>
                <w:kern w:val="0"/>
                <w:sz w:val="18"/>
                <w:szCs w:val="18"/>
                <w:u w:val="none"/>
                <w:lang w:val="en-US" w:eastAsia="zh-CN" w:bidi="ar"/>
              </w:rPr>
              <w:t>科技培训</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4场次</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大于4场次</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000000"/>
                <w:kern w:val="0"/>
                <w:sz w:val="18"/>
                <w:szCs w:val="18"/>
                <w:u w:val="none"/>
                <w:lang w:val="en-US" w:eastAsia="zh-CN" w:bidi="ar"/>
              </w:rPr>
              <w:t>对企业产业创新补助</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项目资金执行滞后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受益人群满意率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12" w:type="dxa"/>
            <w:gridSpan w:val="18"/>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12"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7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物价监审、听证经费</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7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1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58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87"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完成政府定价或政府指导价的商品和服务定调价前成本监审和价格听证</w:t>
            </w:r>
            <w:r>
              <w:rPr>
                <w:rFonts w:hint="eastAsia" w:ascii="宋体" w:hAnsi="宋体" w:cs="宋体"/>
                <w:i w:val="0"/>
                <w:iCs w:val="0"/>
                <w:color w:val="000000"/>
                <w:kern w:val="0"/>
                <w:sz w:val="20"/>
                <w:szCs w:val="20"/>
                <w:u w:val="none"/>
                <w:lang w:val="en-US" w:eastAsia="zh-CN" w:bidi="ar"/>
              </w:rPr>
              <w:t>等价格管理</w:t>
            </w:r>
            <w:r>
              <w:rPr>
                <w:rFonts w:hint="eastAsia" w:ascii="宋体" w:hAnsi="宋体" w:eastAsia="宋体" w:cs="宋体"/>
                <w:i w:val="0"/>
                <w:iCs w:val="0"/>
                <w:color w:val="000000"/>
                <w:kern w:val="0"/>
                <w:sz w:val="20"/>
                <w:szCs w:val="20"/>
                <w:u w:val="none"/>
                <w:lang w:val="en-US" w:eastAsia="zh-CN" w:bidi="ar"/>
              </w:rPr>
              <w:t>工作，依法依规定价</w:t>
            </w:r>
          </w:p>
        </w:tc>
        <w:tc>
          <w:tcPr>
            <w:tcW w:w="3510" w:type="dxa"/>
            <w:gridSpan w:val="8"/>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完成政府定价或政府指导价的商品和服务定调价前成本监审和价格听证工作，依法依规定价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7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000000"/>
                <w:kern w:val="0"/>
                <w:sz w:val="18"/>
                <w:szCs w:val="18"/>
                <w:u w:val="none"/>
                <w:lang w:val="en-US" w:eastAsia="zh-CN" w:bidi="ar"/>
              </w:rPr>
              <w:t>开展成本监审项目个数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1个</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1个</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000000"/>
                <w:kern w:val="0"/>
                <w:sz w:val="18"/>
                <w:szCs w:val="18"/>
                <w:u w:val="none"/>
                <w:lang w:val="en-US" w:eastAsia="zh-CN" w:bidi="ar"/>
              </w:rPr>
              <w:t>价格标准公平公正</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工作人员需不断提高业务水平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000000"/>
                <w:kern w:val="0"/>
                <w:sz w:val="18"/>
                <w:szCs w:val="18"/>
                <w:u w:val="none"/>
                <w:lang w:val="en-US" w:eastAsia="zh-CN" w:bidi="ar"/>
              </w:rPr>
              <w:t>经营者和消费者满意度</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还需提高沟通技巧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612" w:type="dxa"/>
            <w:gridSpan w:val="18"/>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12"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7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驻村工作队员补助</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7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1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3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58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87" w:type="dxa"/>
            <w:gridSpan w:val="9"/>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完成帮扶任务，巩固脱贫成果</w:t>
            </w:r>
          </w:p>
        </w:tc>
        <w:tc>
          <w:tcPr>
            <w:tcW w:w="35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7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驻村工作队员</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1人</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完成时效</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2022年内</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2022年内</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000000"/>
                <w:kern w:val="0"/>
                <w:sz w:val="18"/>
                <w:szCs w:val="18"/>
                <w:u w:val="none"/>
                <w:lang w:val="en-US" w:eastAsia="zh-CN" w:bidi="ar"/>
              </w:rPr>
              <w:t>脱贫率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还有监测户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63"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23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还需提高群众认可度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612" w:type="dxa"/>
            <w:gridSpan w:val="18"/>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p>
    <w:p>
      <w:pPr>
        <w:pStyle w:val="7"/>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挂图作战运行费（总办）项目支出</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2</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绩效自评报告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eastAsia="仿宋_GB2312"/>
          <w:color w:val="000000"/>
          <w:sz w:val="32"/>
          <w:szCs w:val="32"/>
          <w:shd w:val="clear" w:color="auto" w:fill="FFFFFF"/>
        </w:rPr>
        <w:t>负责全区投资宏观管理和重大项目建设协调推进；拟订全社会固定资产投资计划、目标和任务，建立完善项目储备库。按规定权限审批、核准、备案或转报固定资产投资项目（企业技术改造项目除外）和资源开发利用、外资、境外投资项目；引导民间投资方向，研究提出利用社会资金和其他资金的政策、建议。</w:t>
      </w:r>
    </w:p>
    <w:p>
      <w:pPr>
        <w:numPr>
          <w:ilvl w:val="0"/>
          <w:numId w:val="5"/>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pStyle w:val="7"/>
        <w:keepNext w:val="0"/>
        <w:keepLines w:val="0"/>
        <w:pageBreakBefore w:val="0"/>
        <w:widowControl w:val="0"/>
        <w:numPr>
          <w:ilvl w:val="0"/>
          <w:numId w:val="0"/>
        </w:numPr>
        <w:kinsoku/>
        <w:wordWrap/>
        <w:overflowPunct/>
        <w:topLinePunct w:val="0"/>
        <w:autoSpaceDE/>
        <w:autoSpaceDN/>
        <w:bidi w:val="0"/>
        <w:spacing w:beforeLines="0"/>
        <w:ind w:firstLine="640" w:firstLineChars="200"/>
        <w:textAlignment w:val="auto"/>
        <w:rPr>
          <w:lang w:val="zh-CN"/>
        </w:rPr>
      </w:pPr>
      <w:r>
        <w:rPr>
          <w:rFonts w:hint="eastAsia" w:ascii="仿宋_GB2312" w:hAnsi="宋体" w:eastAsia="仿宋_GB2312"/>
          <w:sz w:val="32"/>
          <w:szCs w:val="32"/>
          <w:lang w:val="zh-CN"/>
        </w:rPr>
        <w:t>挂图作战项目由区发改局牵头推进，相应项目资金由发改局支付。</w:t>
      </w:r>
    </w:p>
    <w:p>
      <w:pPr>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lang w:val="zh-CN"/>
        </w:rPr>
      </w:pPr>
      <w:r>
        <w:rPr>
          <w:rFonts w:hint="eastAsia" w:ascii="仿宋_GB2312" w:hAnsi="宋体" w:eastAsia="仿宋_GB2312"/>
          <w:sz w:val="32"/>
          <w:szCs w:val="32"/>
          <w:lang w:val="zh-CN"/>
        </w:rPr>
        <w:t>资金管理按有关财务管理办法执行，由综合股具体人员进行资金申报，领导审核后实施。</w:t>
      </w:r>
    </w:p>
    <w:p>
      <w:pPr>
        <w:numPr>
          <w:ilvl w:val="0"/>
          <w:numId w:val="6"/>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lang w:val="zh-CN"/>
        </w:rPr>
      </w:pPr>
      <w:r>
        <w:rPr>
          <w:rFonts w:hint="eastAsia" w:ascii="仿宋_GB2312" w:hAnsi="宋体" w:eastAsia="仿宋_GB2312"/>
          <w:sz w:val="32"/>
          <w:szCs w:val="32"/>
          <w:lang w:val="zh-CN"/>
        </w:rPr>
        <w:t>资金按进度进行支付分配，并考虑资金支付的合理性合规性。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lang w:val="zh-CN"/>
        </w:rPr>
      </w:pPr>
      <w:r>
        <w:rPr>
          <w:rFonts w:hint="eastAsia" w:ascii="仿宋_GB2312" w:eastAsia="仿宋_GB2312"/>
          <w:color w:val="000000"/>
          <w:sz w:val="32"/>
          <w:szCs w:val="32"/>
        </w:rPr>
        <w:t>拟定“挂图作战”重点项目督导及现场验靶方案，开展 “挂图作战”重点项目督导及现场验靶。积极发挥挂图作战办总览和统筹作用，强化“挂图作战”日常监督检查，开展重点项目推进情况通报，举行集中开工仪式，召开调度会议，按月积极开展“挂图作战”重点项目“大比拼”活动。</w:t>
      </w:r>
    </w:p>
    <w:p>
      <w:pPr>
        <w:numPr>
          <w:ilvl w:val="0"/>
          <w:numId w:val="7"/>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lang w:val="zh-CN"/>
        </w:rPr>
      </w:pPr>
      <w:r>
        <w:rPr>
          <w:rFonts w:hint="eastAsia" w:ascii="仿宋_GB2312" w:eastAsia="仿宋_GB2312"/>
          <w:color w:val="000000"/>
          <w:sz w:val="32"/>
          <w:szCs w:val="32"/>
        </w:rPr>
        <w:t>推动挂图作战项目的落地落实，项目按进度实施，及时督导通报，及时向区委政府汇报有关情况。</w:t>
      </w:r>
    </w:p>
    <w:p>
      <w:pPr>
        <w:numPr>
          <w:ilvl w:val="0"/>
          <w:numId w:val="7"/>
        </w:numPr>
        <w:adjustRightInd w:val="0"/>
        <w:snapToGrid w:val="0"/>
        <w:spacing w:line="600" w:lineRule="exact"/>
        <w:ind w:left="0" w:leftChars="0" w:firstLine="720" w:firstLineChars="0"/>
        <w:rPr>
          <w:rFonts w:hint="eastAsia"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从必要性分析：挂图作战指挥部的管理牵涉到人力、物力、财力等因素，必要的资金投入对项目起到了积极的推动作用，所以这部分资金投入是必要的。</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可行性分析：这部分资金根据金口河区实际出发，资金量也小，对财政和金口河区的影响不大，是可行的。同时我局严格根据自身实际情况，精准编制预算，及时进行预算动态调整，成立小组对项目绩效进行监督管理，并对项目经费日常使用情况，支出进度以及各类效益指标进行检查评价。</w:t>
      </w:r>
    </w:p>
    <w:p>
      <w:pPr>
        <w:spacing w:line="560" w:lineRule="exact"/>
        <w:ind w:firstLine="640" w:firstLineChars="200"/>
        <w:rPr>
          <w:lang w:val="zh-CN"/>
        </w:rPr>
      </w:pPr>
      <w:r>
        <w:rPr>
          <w:rFonts w:hint="eastAsia" w:ascii="仿宋_GB2312" w:hAnsi="宋体" w:eastAsia="仿宋_GB2312" w:cs="宋体"/>
          <w:color w:val="333333"/>
          <w:kern w:val="0"/>
          <w:sz w:val="32"/>
          <w:szCs w:val="32"/>
        </w:rPr>
        <w:t>绩效目标设置明确、合理</w:t>
      </w:r>
      <w:r>
        <w:rPr>
          <w:rFonts w:hint="eastAsia" w:ascii="仿宋" w:hAnsi="仿宋" w:eastAsia="仿宋"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widowControl/>
        <w:shd w:val="clear" w:color="auto" w:fill="FFFFFF"/>
        <w:spacing w:line="585" w:lineRule="atLeast"/>
        <w:ind w:firstLine="645"/>
        <w:jc w:val="left"/>
        <w:rPr>
          <w:rFonts w:hint="eastAsia" w:ascii="宋体" w:cs="宋体"/>
          <w:color w:val="333333"/>
          <w:kern w:val="0"/>
          <w:szCs w:val="21"/>
        </w:rPr>
      </w:pPr>
      <w:r>
        <w:rPr>
          <w:rFonts w:hint="eastAsia" w:ascii="仿宋_GB2312" w:hAnsi="宋体" w:eastAsia="仿宋_GB2312" w:cs="宋体"/>
          <w:color w:val="333333"/>
          <w:kern w:val="0"/>
          <w:sz w:val="32"/>
          <w:szCs w:val="32"/>
        </w:rPr>
        <w:t>根据预算绩效管理要求，我单位在年初预算编制阶段，组织对年度主要项目开展了预算事前绩效评估，对</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个项目编制了绩效目标。根据工作实际，</w:t>
      </w:r>
      <w:r>
        <w:rPr>
          <w:rFonts w:hint="eastAsia" w:ascii="仿宋_GB2312" w:hAnsi="仿宋_GB2312" w:eastAsia="仿宋_GB2312" w:cs="仿宋_GB2312"/>
          <w:sz w:val="32"/>
          <w:szCs w:val="32"/>
        </w:rPr>
        <w:t>本部门有征对性的自行组织对该项目开展了绩效评价，</w:t>
      </w:r>
      <w:r>
        <w:rPr>
          <w:rFonts w:hint="eastAsia" w:ascii="仿宋_GB2312" w:hAnsi="宋体" w:eastAsia="仿宋_GB2312" w:cs="宋体"/>
          <w:color w:val="333333"/>
          <w:kern w:val="0"/>
          <w:sz w:val="32"/>
          <w:szCs w:val="32"/>
        </w:rPr>
        <w:t>通过成立工作小组，通过评价打分的方式，对项目支出绩效的项目决策、项目管理、项目绩效等方面进行打分。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项目资金按程序申报，接受财政部门的审核批复，年中未进行预算调整。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计划县（市、区）财政资金</w:t>
      </w:r>
      <w:r>
        <w:rPr>
          <w:rFonts w:hint="eastAsia" w:ascii="仿宋_GB2312" w:hAnsi="宋体" w:eastAsia="仿宋_GB2312"/>
          <w:sz w:val="32"/>
          <w:szCs w:val="32"/>
          <w:lang w:val="en-US" w:eastAsia="zh-CN"/>
        </w:rPr>
        <w:t>19.24</w:t>
      </w:r>
      <w:r>
        <w:rPr>
          <w:rFonts w:hint="eastAsia" w:ascii="仿宋_GB2312" w:hAnsi="宋体" w:eastAsia="仿宋_GB2312"/>
          <w:sz w:val="32"/>
          <w:szCs w:val="32"/>
          <w:lang w:val="zh-CN"/>
        </w:rPr>
        <w:t>万元。</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县（市、区）财政资金</w:t>
      </w:r>
      <w:r>
        <w:rPr>
          <w:rFonts w:hint="eastAsia" w:ascii="仿宋_GB2312" w:hAnsi="宋体" w:eastAsia="仿宋_GB2312"/>
          <w:sz w:val="32"/>
          <w:szCs w:val="32"/>
          <w:lang w:val="en-US" w:eastAsia="zh-CN"/>
        </w:rPr>
        <w:t>19.24</w:t>
      </w:r>
      <w:r>
        <w:rPr>
          <w:rFonts w:hint="eastAsia" w:ascii="仿宋_GB2312" w:hAnsi="宋体" w:eastAsia="仿宋_GB2312"/>
          <w:sz w:val="32"/>
          <w:szCs w:val="32"/>
          <w:lang w:val="zh-CN"/>
        </w:rPr>
        <w:t>万元已全部到位。</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该项目资金已全部支付完毕，资金使用安全、规范、有效，资金支付范围、支付标准、支付进度、支付依据等合规合法、与预算相符。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该项目由挂图作战指挥部具体实施，安排了专门的分管领导，及时对挂图作战项目集中开工，统计，进度推进，监督，上报，协调，完成各项目落地落实工作。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（二）项目管理情况。</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该项目20</w:t>
      </w:r>
      <w:r>
        <w:rPr>
          <w:rFonts w:hint="eastAsia" w:ascii="仿宋_GB2312" w:hAnsi="宋体" w:eastAsia="仿宋_GB2312" w:cs="宋体"/>
          <w:color w:val="333333"/>
          <w:kern w:val="0"/>
          <w:sz w:val="32"/>
          <w:szCs w:val="32"/>
          <w:lang w:val="en-US" w:eastAsia="zh-CN"/>
        </w:rPr>
        <w:t>22</w:t>
      </w:r>
      <w:r>
        <w:rPr>
          <w:rFonts w:hint="eastAsia" w:ascii="仿宋_GB2312" w:hAnsi="宋体" w:eastAsia="仿宋_GB2312" w:cs="宋体"/>
          <w:color w:val="333333"/>
          <w:kern w:val="0"/>
          <w:sz w:val="32"/>
          <w:szCs w:val="32"/>
        </w:rPr>
        <w:t>年度收、支总计</w:t>
      </w:r>
      <w:r>
        <w:rPr>
          <w:rFonts w:hint="eastAsia" w:ascii="仿宋_GB2312" w:hAnsi="宋体" w:eastAsia="仿宋_GB2312" w:cs="宋体"/>
          <w:color w:val="333333"/>
          <w:kern w:val="0"/>
          <w:sz w:val="32"/>
          <w:szCs w:val="32"/>
          <w:lang w:val="en-US" w:eastAsia="zh-CN"/>
        </w:rPr>
        <w:t>19.24</w:t>
      </w:r>
      <w:r>
        <w:rPr>
          <w:rFonts w:hint="eastAsia" w:ascii="仿宋_GB2312" w:hAnsi="宋体" w:eastAsia="仿宋_GB2312" w:cs="宋体"/>
          <w:color w:val="333333"/>
          <w:kern w:val="0"/>
          <w:sz w:val="32"/>
          <w:szCs w:val="32"/>
        </w:rPr>
        <w:t>万元。收支及时，分配合理，同时对项目进行规范科学的管理。对资金按财政政策、法律法规进行管理，资金支出合规。</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项目主管部门积极加强项目管理，对项目及时推进，挂图作占指挥部配合项目主管部门对项目进行监督检查等。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在区委政府的领导下，项目及时推进，及时上报进度，资金支付合规合法，保质保量完成各项工作。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pStyle w:val="7"/>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lang w:val="zh-CN"/>
        </w:rPr>
      </w:pPr>
      <w:r>
        <w:rPr>
          <w:rFonts w:hint="eastAsia" w:ascii="仿宋_GB2312" w:hAnsi="宋体" w:eastAsia="仿宋_GB2312"/>
          <w:sz w:val="32"/>
          <w:szCs w:val="32"/>
          <w:lang w:val="zh-CN"/>
        </w:rPr>
        <w:t>项目经济效益、社会效益、生态效益、可持续效益以及服务对象满意度</w:t>
      </w:r>
      <w:r>
        <w:rPr>
          <w:rFonts w:hint="eastAsia" w:hAnsi="宋体"/>
          <w:sz w:val="32"/>
          <w:szCs w:val="32"/>
          <w:lang w:val="zh-CN"/>
        </w:rPr>
        <w:t>均达到预期指标，取得了很好的效果。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按预定目标完成项目的收支，</w:t>
      </w:r>
      <w:r>
        <w:rPr>
          <w:rFonts w:hint="eastAsia" w:ascii="仿宋_GB2312" w:hAnsi="宋体" w:eastAsia="仿宋_GB2312" w:cs="宋体"/>
          <w:color w:val="333333"/>
          <w:kern w:val="0"/>
          <w:sz w:val="32"/>
          <w:szCs w:val="32"/>
          <w:lang w:val="zh-CN"/>
        </w:rPr>
        <w:t>支出做到了使用规范、程序透明、达到预期绩效目标，确保职能的正常履行，保证了目标任务的圆满完成。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缺乏前瞻性，个别项目推进不及时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进一步加强项目资金管理，加强项目预算的计划性、科学性，确保专项资金使用公开、公平、公正；加强财政资金绩效管理，实现财政资金使用安全、高效、透明。</w:t>
      </w:r>
    </w:p>
    <w:p>
      <w:pPr>
        <w:spacing w:line="600" w:lineRule="exact"/>
        <w:jc w:val="center"/>
        <w:rPr>
          <w:rFonts w:hint="eastAsia" w:ascii="方正小标宋简体" w:hAnsi="宋体" w:eastAsia="方正小标宋简体" w:cs="Times New Roman"/>
          <w:color w:val="000000"/>
          <w:kern w:val="0"/>
          <w:sz w:val="44"/>
          <w:szCs w:val="44"/>
          <w:lang w:val="zh-CN"/>
        </w:rPr>
      </w:pPr>
    </w:p>
    <w:p>
      <w:pPr>
        <w:spacing w:line="600" w:lineRule="exact"/>
        <w:jc w:val="center"/>
        <w:rPr>
          <w:rFonts w:hint="eastAsia" w:ascii="方正小标宋简体" w:hAnsi="宋体" w:eastAsia="方正小标宋简体" w:cs="Times New Roman"/>
          <w:color w:val="000000"/>
          <w:kern w:val="0"/>
          <w:sz w:val="44"/>
          <w:szCs w:val="44"/>
          <w:lang w:val="zh-CN"/>
        </w:rPr>
      </w:pPr>
    </w:p>
    <w:p>
      <w:pPr>
        <w:spacing w:line="600" w:lineRule="exact"/>
        <w:jc w:val="center"/>
        <w:rPr>
          <w:rFonts w:hint="eastAsia" w:ascii="方正小标宋简体" w:hAnsi="宋体" w:eastAsia="方正小标宋简体" w:cs="Times New Roman"/>
          <w:color w:val="000000"/>
          <w:kern w:val="0"/>
          <w:sz w:val="44"/>
          <w:szCs w:val="44"/>
          <w:lang w:val="zh-CN"/>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s="Times New Roman"/>
          <w:color w:val="000000"/>
          <w:kern w:val="0"/>
          <w:sz w:val="44"/>
          <w:szCs w:val="44"/>
          <w:lang w:val="zh-CN"/>
        </w:rPr>
        <w:t>伙食团运行费</w:t>
      </w:r>
      <w:r>
        <w:rPr>
          <w:rFonts w:hint="eastAsia" w:ascii="方正小标宋简体" w:hAnsi="宋体" w:eastAsia="方正小标宋简体"/>
          <w:color w:val="000000"/>
          <w:kern w:val="0"/>
          <w:sz w:val="44"/>
          <w:szCs w:val="44"/>
          <w:lang w:val="zh-CN"/>
        </w:rPr>
        <w:t>项目支出</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2</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绩效自评</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pPr>
        <w:adjustRightInd w:val="0"/>
        <w:snapToGrid w:val="0"/>
        <w:spacing w:line="52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为落实《区委区政府印发〈关于进一步深化我区党风廉政建设工作的实施方案〉的通知》（金委[2016]24号）精神，为解决职工后顾之忧，经区总工会、区民政局、区统计局等区级部门商量，一致同意组建区政府部门机关伙食团，并由区发改经信局牵头负责开展联办伙食团筹建工作</w:t>
      </w:r>
      <w:r>
        <w:rPr>
          <w:rFonts w:hint="eastAsia" w:ascii="仿宋_GB2312" w:hAnsi="宋体" w:eastAsia="仿宋_GB2312"/>
          <w:sz w:val="32"/>
          <w:szCs w:val="32"/>
        </w:rPr>
        <w:t>。</w:t>
      </w:r>
      <w:r>
        <w:rPr>
          <w:rFonts w:hint="eastAsia" w:ascii="仿宋_GB2312" w:hAnsi="宋体" w:eastAsia="仿宋_GB2312"/>
          <w:sz w:val="32"/>
          <w:szCs w:val="32"/>
          <w:lang w:val="en-US" w:eastAsia="zh-CN"/>
        </w:rPr>
        <w:t>2016年11月，经积极向区政府汇报，争取到将原区粮食局办公室改造为部门机关联办伙食团。部门联办伙食团于12月正式投入运行。</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eastAsia="zh-CN"/>
        </w:rPr>
        <w:t>根据《乐山市金口河区人民政府关于解决区政府部门机关联办伙食团运行费用的请示的批复》（金府复〔</w:t>
      </w:r>
      <w:r>
        <w:rPr>
          <w:rFonts w:hint="eastAsia" w:ascii="仿宋_GB2312" w:hAnsi="宋体" w:eastAsia="仿宋_GB2312"/>
          <w:sz w:val="32"/>
          <w:szCs w:val="32"/>
          <w:lang w:val="en-US" w:eastAsia="zh-CN"/>
        </w:rPr>
        <w:t>2017</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37号）同意将区政府部门机关联办伙食团每月劳务费用1.5万元纳入区发改经信局部门财政预算列支。经测算每年运行费用是18万元。</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用于伙食团相关人员劳务费。资金发生时经审核属实，按进度进行申报支付。</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资金由办公室统筹安排，按工作进度安排相应资金。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伙食团相关人员劳务费</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eastAsia="zh-CN"/>
        </w:rPr>
        <w:t>为职工提供生活服务，</w:t>
      </w:r>
      <w:r>
        <w:rPr>
          <w:rFonts w:hint="eastAsia" w:ascii="仿宋_GB2312" w:hAnsi="宋体" w:eastAsia="仿宋_GB2312"/>
          <w:sz w:val="32"/>
          <w:szCs w:val="32"/>
          <w:lang w:val="en-US" w:eastAsia="zh-CN"/>
        </w:rPr>
        <w:t>解决职工后顾之忧</w:t>
      </w:r>
      <w:r>
        <w:rPr>
          <w:rFonts w:hint="eastAsia" w:ascii="仿宋_GB2312" w:hAnsi="宋体" w:eastAsia="仿宋_GB2312"/>
          <w:sz w:val="32"/>
          <w:szCs w:val="32"/>
          <w:lang w:val="zh-CN"/>
        </w:rPr>
        <w:t>，认真进行项目目标的量化、细化工作，项目按预定计划实施。</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widowControl/>
        <w:shd w:val="clear" w:color="auto" w:fill="FFFFFF"/>
        <w:spacing w:line="560" w:lineRule="exact"/>
        <w:ind w:firstLine="645"/>
        <w:jc w:val="left"/>
        <w:rPr>
          <w:rFonts w:hint="eastAsia" w:ascii="仿宋_GB2312" w:hAnsi="宋体" w:eastAsia="仿宋_GB2312" w:cs="Times New Roman"/>
          <w:sz w:val="32"/>
          <w:szCs w:val="32"/>
          <w:lang w:val="en-US" w:eastAsia="zh-CN"/>
        </w:rPr>
      </w:pPr>
      <w:r>
        <w:rPr>
          <w:rFonts w:hint="eastAsia" w:ascii="仿宋_GB2312" w:hAnsi="宋体" w:eastAsia="仿宋_GB2312" w:cs="宋体"/>
          <w:color w:val="333333"/>
          <w:kern w:val="0"/>
          <w:sz w:val="32"/>
          <w:szCs w:val="32"/>
        </w:rPr>
        <w:t>从必要性分析：</w:t>
      </w:r>
      <w:r>
        <w:rPr>
          <w:rFonts w:hint="eastAsia" w:ascii="仿宋_GB2312" w:hAnsi="宋体" w:eastAsia="仿宋_GB2312"/>
          <w:sz w:val="32"/>
          <w:szCs w:val="32"/>
          <w:lang w:eastAsia="zh-CN"/>
        </w:rPr>
        <w:t>为更好地为职工提供生活服务，</w:t>
      </w:r>
      <w:r>
        <w:rPr>
          <w:rFonts w:hint="eastAsia" w:ascii="仿宋_GB2312" w:hAnsi="宋体" w:eastAsia="仿宋_GB2312"/>
          <w:sz w:val="32"/>
          <w:szCs w:val="32"/>
          <w:lang w:val="en-US" w:eastAsia="zh-CN"/>
        </w:rPr>
        <w:t>解决职工后顾之忧，</w:t>
      </w:r>
      <w:r>
        <w:rPr>
          <w:rFonts w:hint="eastAsia" w:ascii="仿宋_GB2312" w:hAnsi="宋体" w:eastAsia="仿宋_GB2312"/>
          <w:sz w:val="32"/>
          <w:szCs w:val="32"/>
          <w:lang w:eastAsia="zh-CN"/>
        </w:rPr>
        <w:t>该项目存在</w:t>
      </w:r>
      <w:r>
        <w:rPr>
          <w:rFonts w:hint="eastAsia" w:ascii="仿宋_GB2312" w:hAnsi="宋体" w:eastAsia="仿宋_GB2312" w:cs="Times New Roman"/>
          <w:sz w:val="32"/>
          <w:szCs w:val="32"/>
          <w:lang w:val="en-US" w:eastAsia="zh-CN"/>
        </w:rPr>
        <w:t>是必要的。</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可行性分析：这部分资金根据金口河区实际出发，资金量也小，对财政和金口河区的影响不大，是可行的。同时我局严格根据自身实际情况，精准编制预算，及时进行预算动态调整，成立小组对项目绩效进行监督管理，并对项目经费日常使用情况，支出进度以及各类效益指标进行检查评价。</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宋体"/>
          <w:color w:val="333333"/>
          <w:kern w:val="0"/>
          <w:sz w:val="32"/>
          <w:szCs w:val="32"/>
        </w:rPr>
        <w:t>绩效目标设置明确、合理</w:t>
      </w:r>
      <w:r>
        <w:rPr>
          <w:rFonts w:hint="eastAsia" w:ascii="仿宋" w:hAnsi="仿宋" w:eastAsia="仿宋"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widowControl/>
        <w:shd w:val="clear" w:color="auto" w:fill="FFFFFF"/>
        <w:spacing w:line="585" w:lineRule="atLeast"/>
        <w:ind w:firstLine="645"/>
        <w:jc w:val="left"/>
        <w:rPr>
          <w:rFonts w:hint="eastAsia" w:ascii="宋体" w:cs="宋体"/>
          <w:color w:val="333333"/>
          <w:kern w:val="0"/>
          <w:szCs w:val="21"/>
        </w:rPr>
      </w:pPr>
      <w:r>
        <w:rPr>
          <w:rFonts w:hint="eastAsia" w:ascii="仿宋_GB2312" w:hAnsi="宋体" w:eastAsia="仿宋_GB2312" w:cs="宋体"/>
          <w:color w:val="333333"/>
          <w:kern w:val="0"/>
          <w:sz w:val="32"/>
          <w:szCs w:val="32"/>
        </w:rPr>
        <w:t>根据预算绩效管理要求，我单位在年初预算编制阶段，组织对年度主要项目开展了预算事前绩效评估，对</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个项目编制了绩效目标。根据工作实际，</w:t>
      </w:r>
      <w:r>
        <w:rPr>
          <w:rFonts w:hint="eastAsia" w:ascii="仿宋_GB2312" w:hAnsi="仿宋_GB2312" w:eastAsia="仿宋_GB2312" w:cs="仿宋_GB2312"/>
          <w:sz w:val="32"/>
          <w:szCs w:val="32"/>
        </w:rPr>
        <w:t>本部门有征对性的自行组织对该项目开展了绩效评价，</w:t>
      </w:r>
      <w:r>
        <w:rPr>
          <w:rFonts w:hint="eastAsia" w:ascii="仿宋_GB2312" w:hAnsi="宋体" w:eastAsia="仿宋_GB2312" w:cs="宋体"/>
          <w:color w:val="333333"/>
          <w:kern w:val="0"/>
          <w:sz w:val="32"/>
          <w:szCs w:val="32"/>
        </w:rPr>
        <w:t>通过成立工作小组，通过评价打分的方式，对项目支出绩效的项目决策、项目管理、项目绩效等方面进行打分。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该项目资金年初纳入预算，财政审核批复，单位按预算执行资金的支付。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该项目县（市、区）财政资金</w:t>
      </w:r>
      <w:r>
        <w:rPr>
          <w:rFonts w:hint="eastAsia" w:ascii="仿宋_GB2312" w:hAnsi="宋体" w:eastAsia="仿宋_GB2312"/>
          <w:sz w:val="32"/>
          <w:szCs w:val="32"/>
          <w:lang w:val="en-US" w:eastAsia="zh-CN"/>
        </w:rPr>
        <w:t>18</w:t>
      </w:r>
      <w:r>
        <w:rPr>
          <w:rFonts w:hint="eastAsia" w:ascii="仿宋_GB2312" w:hAnsi="宋体" w:eastAsia="仿宋_GB2312"/>
          <w:sz w:val="32"/>
          <w:szCs w:val="32"/>
          <w:lang w:val="zh-CN"/>
        </w:rPr>
        <w:t>万元。</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县（市、区）财政资金</w:t>
      </w:r>
      <w:r>
        <w:rPr>
          <w:rFonts w:hint="eastAsia" w:ascii="仿宋_GB2312" w:hAnsi="宋体" w:eastAsia="仿宋_GB2312"/>
          <w:sz w:val="32"/>
          <w:szCs w:val="32"/>
          <w:lang w:val="en-US" w:eastAsia="zh-CN"/>
        </w:rPr>
        <w:t>18</w:t>
      </w:r>
      <w:r>
        <w:rPr>
          <w:rFonts w:hint="eastAsia" w:ascii="仿宋_GB2312" w:hAnsi="宋体" w:eastAsia="仿宋_GB2312"/>
          <w:sz w:val="32"/>
          <w:szCs w:val="32"/>
          <w:lang w:val="zh-CN"/>
        </w:rPr>
        <w:t>万元已全部到位。</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18</w:t>
      </w:r>
      <w:r>
        <w:rPr>
          <w:rFonts w:hint="eastAsia" w:ascii="仿宋_GB2312" w:hAnsi="宋体" w:eastAsia="仿宋_GB2312"/>
          <w:sz w:val="32"/>
          <w:szCs w:val="32"/>
          <w:lang w:val="zh-CN"/>
        </w:rPr>
        <w:t>万元资金已全部支付完毕，资金使用安全、规范、有效。资金支付范围、支付标准、支付进度、支付依据等否合规合法、与预算相符。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单位财务管理制度健全，严格执行财务管理制度，财务处理及时，会计核算规范。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宋体" w:eastAsia="仿宋_GB2312"/>
          <w:sz w:val="32"/>
          <w:szCs w:val="32"/>
          <w:lang w:val="zh-CN"/>
        </w:rPr>
        <w:t>项目由办公室人员具体实施，具体工作人员拟定相关事项，分管领导进行审批，局长同意进行上报。产生的相应经费按进度进行申报。</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项目严格执行相关的法律法规及项目管理制度，按规定的程度执行，按规定的程序公开。</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该项目20</w:t>
      </w:r>
      <w:r>
        <w:rPr>
          <w:rFonts w:hint="eastAsia" w:ascii="仿宋_GB2312" w:hAnsi="宋体" w:eastAsia="仿宋_GB2312" w:cs="宋体"/>
          <w:color w:val="333333"/>
          <w:kern w:val="0"/>
          <w:sz w:val="32"/>
          <w:szCs w:val="32"/>
          <w:lang w:val="en-US" w:eastAsia="zh-CN"/>
        </w:rPr>
        <w:t>22</w:t>
      </w:r>
      <w:r>
        <w:rPr>
          <w:rFonts w:hint="eastAsia" w:ascii="仿宋_GB2312" w:hAnsi="宋体" w:eastAsia="仿宋_GB2312" w:cs="宋体"/>
          <w:color w:val="333333"/>
          <w:kern w:val="0"/>
          <w:sz w:val="32"/>
          <w:szCs w:val="32"/>
        </w:rPr>
        <w:t>年度收、支总计</w:t>
      </w:r>
      <w:r>
        <w:rPr>
          <w:rFonts w:hint="eastAsia" w:ascii="仿宋_GB2312" w:hAnsi="宋体" w:eastAsia="仿宋_GB2312" w:cs="宋体"/>
          <w:color w:val="333333"/>
          <w:kern w:val="0"/>
          <w:sz w:val="32"/>
          <w:szCs w:val="32"/>
          <w:lang w:val="en-US" w:eastAsia="zh-CN"/>
        </w:rPr>
        <w:t>18</w:t>
      </w:r>
      <w:r>
        <w:rPr>
          <w:rFonts w:hint="eastAsia" w:ascii="仿宋_GB2312" w:hAnsi="宋体" w:eastAsia="仿宋_GB2312" w:cs="宋体"/>
          <w:color w:val="333333"/>
          <w:kern w:val="0"/>
          <w:sz w:val="32"/>
          <w:szCs w:val="32"/>
        </w:rPr>
        <w:t>万元。收支及时，分配合理，同时对项目进行规范科学的管理。对资金按财政政策、法律法规进行管理，资金支出合规。</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按照程序加强项目的监管，落实层层审批，接受财政、审计等有关部门的检查监督。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认真完成了项目各项工作，保证数量和质量，按进度实施，严格控制成本</w:t>
      </w:r>
    </w:p>
    <w:p>
      <w:pPr>
        <w:numPr>
          <w:ilvl w:val="0"/>
          <w:numId w:val="8"/>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pStyle w:val="7"/>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lang w:val="zh-CN"/>
        </w:rPr>
      </w:pPr>
      <w:r>
        <w:rPr>
          <w:rFonts w:hint="eastAsia" w:ascii="仿宋_GB2312" w:hAnsi="宋体" w:eastAsia="仿宋_GB2312"/>
          <w:sz w:val="32"/>
          <w:szCs w:val="32"/>
          <w:lang w:val="zh-CN"/>
        </w:rPr>
        <w:t>项目经济效益、社会效益、生态效益、可持续效益以及服务对象满意度</w:t>
      </w:r>
      <w:r>
        <w:rPr>
          <w:rFonts w:hint="eastAsia" w:hAnsi="宋体"/>
          <w:sz w:val="32"/>
          <w:szCs w:val="32"/>
          <w:lang w:val="zh-CN"/>
        </w:rPr>
        <w:t>均达到预期指标，取得了很好的效果。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认真完成各项目工作，达到预定绩效目标。</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按时供餐，确保了伙食团的正常运行。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shd w:val="clear" w:color="auto" w:fill="FFFFFF"/>
        <w:spacing w:line="560" w:lineRule="exact"/>
        <w:ind w:firstLine="645"/>
        <w:jc w:val="left"/>
        <w:rPr>
          <w:rFonts w:ascii="仿宋_GB2312" w:hAnsi="宋体" w:eastAsia="仿宋_GB2312"/>
          <w:sz w:val="32"/>
          <w:szCs w:val="32"/>
          <w:lang w:val="zh-CN"/>
        </w:rPr>
      </w:pPr>
      <w:r>
        <w:rPr>
          <w:rFonts w:hint="eastAsia" w:ascii="仿宋_GB2312" w:hAnsi="宋体" w:eastAsia="仿宋_GB2312" w:cs="宋体"/>
          <w:color w:val="333333"/>
          <w:kern w:val="0"/>
          <w:sz w:val="32"/>
          <w:szCs w:val="32"/>
          <w:lang w:eastAsia="zh-CN"/>
        </w:rPr>
        <w:t>只能满足绝大部分人的口味。</w:t>
      </w:r>
      <w:r>
        <w:rPr>
          <w:rFonts w:ascii="仿宋_GB2312" w:hAnsi="宋体" w:eastAsia="仿宋_GB2312"/>
          <w:sz w:val="32"/>
          <w:szCs w:val="32"/>
          <w:lang w:val="zh-CN"/>
        </w:rPr>
        <w:tab/>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进一步加强项目资金管理，加强项目预算的计划性、科学性，确保专项资金使用公开、公平、公正；加强财政资金绩效管理，实现财政资金使用安全、高效、透明。</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驻村工作队员补助项目支出</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2</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绩效自评报告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巩固脱贫成果，推动乡村振兴工作。</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根据财政规定，按每人</w:t>
      </w:r>
      <w:r>
        <w:rPr>
          <w:rFonts w:hint="eastAsia" w:ascii="仿宋_GB2312" w:hAnsi="宋体" w:eastAsia="仿宋_GB2312"/>
          <w:sz w:val="32"/>
          <w:szCs w:val="32"/>
          <w:lang w:val="en-US" w:eastAsia="zh-CN"/>
        </w:rPr>
        <w:t>每天50</w:t>
      </w:r>
      <w:r>
        <w:rPr>
          <w:rFonts w:hint="eastAsia" w:ascii="仿宋_GB2312" w:hAnsi="宋体" w:eastAsia="仿宋_GB2312"/>
          <w:sz w:val="32"/>
          <w:szCs w:val="32"/>
          <w:lang w:val="zh-CN"/>
        </w:rPr>
        <w:t>元申报资金，用于租车、人员下乡补助等</w:t>
      </w:r>
      <w:r>
        <w:rPr>
          <w:rFonts w:hint="eastAsia" w:ascii="仿宋_GB2312" w:hAnsi="宋体" w:eastAsia="仿宋_GB2312"/>
          <w:sz w:val="32"/>
          <w:szCs w:val="32"/>
          <w:lang w:val="en-US" w:eastAsia="zh-CN"/>
        </w:rPr>
        <w:t>。</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按财务管理有关制度支付资金，建立下乡台帐，驻村签到制度，填报审批单，分管领导和局长签字确认后，填报销单，支付相应资金。</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资金由办公室统筹安排，按工作进度安排相应资金。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定期和不定期的开展脱贫攻坚、乡村振兴工作，下乡入户宣传政策，</w:t>
      </w:r>
      <w:r>
        <w:rPr>
          <w:rFonts w:hint="eastAsia" w:ascii="仿宋_GB2312" w:hAnsi="宋体" w:eastAsia="仿宋_GB2312" w:cs="宋体"/>
          <w:kern w:val="0"/>
          <w:sz w:val="32"/>
          <w:szCs w:val="32"/>
        </w:rPr>
        <w:t>及时</w:t>
      </w:r>
      <w:r>
        <w:rPr>
          <w:rFonts w:hint="eastAsia" w:ascii="仿宋_GB2312" w:hAnsi="仿宋_GB2312" w:eastAsia="仿宋_GB2312" w:cs="仿宋_GB2312"/>
          <w:bCs/>
          <w:color w:val="000000"/>
          <w:sz w:val="32"/>
          <w:szCs w:val="32"/>
        </w:rPr>
        <w:t>解决群众反映的问题，不断提高群众满意度和认可度。</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宋体"/>
          <w:kern w:val="0"/>
          <w:sz w:val="32"/>
          <w:szCs w:val="32"/>
        </w:rPr>
        <w:t>认真落实帮扶政策，及时</w:t>
      </w:r>
      <w:r>
        <w:rPr>
          <w:rFonts w:hint="eastAsia" w:ascii="仿宋_GB2312" w:hAnsi="仿宋_GB2312" w:eastAsia="仿宋_GB2312" w:cs="仿宋_GB2312"/>
          <w:bCs/>
          <w:color w:val="000000"/>
          <w:sz w:val="32"/>
          <w:szCs w:val="32"/>
        </w:rPr>
        <w:t>解决群众反映的问题，不断提高群众满意度和认可度。</w:t>
      </w:r>
      <w:r>
        <w:rPr>
          <w:rFonts w:hint="eastAsia" w:ascii="仿宋_GB2312" w:hAnsi="仿宋_GB2312" w:eastAsia="仿宋_GB2312" w:cs="仿宋_GB2312"/>
          <w:bCs/>
          <w:color w:val="000000"/>
          <w:sz w:val="32"/>
          <w:szCs w:val="32"/>
          <w:lang w:eastAsia="zh-CN"/>
        </w:rPr>
        <w:t>目标量化、细化，项目按计划实施</w:t>
      </w:r>
      <w:r>
        <w:rPr>
          <w:rFonts w:hint="eastAsia" w:ascii="仿宋_GB2312" w:hAnsi="仿宋_GB2312" w:eastAsia="仿宋_GB2312" w:cs="仿宋_GB2312"/>
          <w:bCs/>
          <w:color w:val="000000"/>
          <w:sz w:val="32"/>
          <w:szCs w:val="32"/>
        </w:rPr>
        <w:t>。</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从必要性分析：该项目工作牵涉到人力、物力、财力等因素，必要的资金投入对脱贫攻坚</w:t>
      </w:r>
      <w:r>
        <w:rPr>
          <w:rFonts w:hint="eastAsia" w:ascii="仿宋_GB2312" w:hAnsi="宋体" w:eastAsia="仿宋_GB2312" w:cs="宋体"/>
          <w:color w:val="333333"/>
          <w:kern w:val="0"/>
          <w:sz w:val="32"/>
          <w:szCs w:val="32"/>
          <w:lang w:eastAsia="zh-CN"/>
        </w:rPr>
        <w:t>和乡村振兴</w:t>
      </w:r>
      <w:r>
        <w:rPr>
          <w:rFonts w:hint="eastAsia" w:ascii="仿宋_GB2312" w:hAnsi="宋体" w:eastAsia="仿宋_GB2312" w:cs="宋体"/>
          <w:color w:val="333333"/>
          <w:kern w:val="0"/>
          <w:sz w:val="32"/>
          <w:szCs w:val="32"/>
        </w:rPr>
        <w:t>工作起到了积极的推动作用，所以这部分资金投入是必要的。</w:t>
      </w:r>
    </w:p>
    <w:p>
      <w:pPr>
        <w:widowControl/>
        <w:shd w:val="clear" w:color="auto" w:fill="FFFFFF"/>
        <w:spacing w:line="560" w:lineRule="exact"/>
        <w:ind w:firstLine="645"/>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可行性分析：这部分资金根据金口河区实际出发，资金量也小，对财政和金口河区的影响不大，是可行的。同时我局严格根据自身实际情况，精准编制预算，及时进行预算动态调整，成立小组对项目绩效进行监督管理，并对项目经费日常使用情况，支出进度以及各类效益指标进行检查评价。</w:t>
      </w:r>
    </w:p>
    <w:p>
      <w:pPr>
        <w:spacing w:line="560" w:lineRule="exact"/>
        <w:ind w:firstLine="640" w:firstLineChars="200"/>
        <w:rPr>
          <w:rFonts w:hint="eastAsia" w:ascii="仿宋" w:hAnsi="仿宋" w:eastAsia="仿宋" w:cs="仿宋_GB2312"/>
          <w:sz w:val="32"/>
          <w:szCs w:val="32"/>
        </w:rPr>
      </w:pPr>
      <w:r>
        <w:rPr>
          <w:rFonts w:hint="eastAsia" w:ascii="仿宋_GB2312" w:hAnsi="宋体" w:eastAsia="仿宋_GB2312" w:cs="宋体"/>
          <w:color w:val="333333"/>
          <w:kern w:val="0"/>
          <w:sz w:val="32"/>
          <w:szCs w:val="32"/>
        </w:rPr>
        <w:t>绩效目标设置明确、合理</w:t>
      </w:r>
      <w:r>
        <w:rPr>
          <w:rFonts w:hint="eastAsia" w:ascii="仿宋" w:hAnsi="仿宋" w:eastAsia="仿宋"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widowControl/>
        <w:shd w:val="clear" w:color="auto" w:fill="FFFFFF"/>
        <w:spacing w:line="585" w:lineRule="atLeast"/>
        <w:ind w:firstLine="645"/>
        <w:jc w:val="left"/>
        <w:rPr>
          <w:rFonts w:hint="eastAsia" w:ascii="宋体" w:cs="宋体"/>
          <w:color w:val="333333"/>
          <w:kern w:val="0"/>
          <w:szCs w:val="21"/>
        </w:rPr>
      </w:pPr>
      <w:r>
        <w:rPr>
          <w:rFonts w:hint="eastAsia" w:ascii="仿宋_GB2312" w:hAnsi="宋体" w:eastAsia="仿宋_GB2312" w:cs="宋体"/>
          <w:color w:val="333333"/>
          <w:kern w:val="0"/>
          <w:sz w:val="32"/>
          <w:szCs w:val="32"/>
        </w:rPr>
        <w:t>根据预算绩效管理要求，我单位在年初预算编制阶段，组织对年度主要项目开展了预算事前绩效评估，对</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个项目编制了绩效目标。根据工作实际，</w:t>
      </w:r>
      <w:r>
        <w:rPr>
          <w:rFonts w:hint="eastAsia" w:ascii="仿宋_GB2312" w:hAnsi="仿宋_GB2312" w:eastAsia="仿宋_GB2312" w:cs="仿宋_GB2312"/>
          <w:sz w:val="32"/>
          <w:szCs w:val="32"/>
        </w:rPr>
        <w:t>本部门有征对性的自行组织对该项目开展了绩效评价，</w:t>
      </w:r>
      <w:r>
        <w:rPr>
          <w:rFonts w:hint="eastAsia" w:ascii="仿宋_GB2312" w:hAnsi="宋体" w:eastAsia="仿宋_GB2312" w:cs="宋体"/>
          <w:color w:val="333333"/>
          <w:kern w:val="0"/>
          <w:sz w:val="32"/>
          <w:szCs w:val="32"/>
        </w:rPr>
        <w:t>通过成立工作小组，通过评价打分的方式，对项目支出绩效的项目决策、项目管理、项目绩效等方面进行打分。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该项目资金按程序申报预算、财政部门审核批复，年中未调整有关预算。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计划县（市、区）财政资金</w:t>
      </w:r>
      <w:r>
        <w:rPr>
          <w:rFonts w:hint="eastAsia" w:ascii="仿宋_GB2312" w:hAnsi="宋体" w:eastAsia="仿宋_GB2312"/>
          <w:sz w:val="32"/>
          <w:szCs w:val="32"/>
          <w:lang w:val="en-US" w:eastAsia="zh-CN"/>
        </w:rPr>
        <w:t>1.5</w:t>
      </w:r>
      <w:r>
        <w:rPr>
          <w:rFonts w:hint="eastAsia" w:ascii="仿宋_GB2312" w:hAnsi="宋体" w:eastAsia="仿宋_GB2312"/>
          <w:sz w:val="32"/>
          <w:szCs w:val="32"/>
          <w:lang w:val="zh-CN"/>
        </w:rPr>
        <w:t>万元。</w:t>
      </w:r>
    </w:p>
    <w:p>
      <w:pPr>
        <w:adjustRightInd w:val="0"/>
        <w:snapToGrid w:val="0"/>
        <w:spacing w:line="600" w:lineRule="exact"/>
        <w:ind w:firstLine="720"/>
        <w:rPr>
          <w:rFonts w:hint="eastAsia"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县（市、区）财政资金</w:t>
      </w:r>
      <w:r>
        <w:rPr>
          <w:rFonts w:hint="eastAsia" w:ascii="仿宋_GB2312" w:hAnsi="宋体" w:eastAsia="仿宋_GB2312"/>
          <w:sz w:val="32"/>
          <w:szCs w:val="32"/>
          <w:lang w:val="en-US" w:eastAsia="zh-CN"/>
        </w:rPr>
        <w:t>1.5</w:t>
      </w:r>
      <w:r>
        <w:rPr>
          <w:rFonts w:hint="eastAsia" w:ascii="仿宋_GB2312" w:hAnsi="宋体" w:eastAsia="仿宋_GB2312"/>
          <w:sz w:val="32"/>
          <w:szCs w:val="32"/>
          <w:lang w:val="zh-CN"/>
        </w:rPr>
        <w:t>万元已全部到位。</w:t>
      </w:r>
    </w:p>
    <w:p>
      <w:pPr>
        <w:adjustRightInd w:val="0"/>
        <w:snapToGrid w:val="0"/>
        <w:spacing w:line="600" w:lineRule="exact"/>
        <w:ind w:firstLine="720"/>
        <w:rPr>
          <w:rFonts w:hint="eastAsia"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相关资金已全部支付到位，资金使用安全、规范、有效，资金支付范围、支付标准、支付进度、支付依据等合规合法、与预算相符。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宋体" w:eastAsia="仿宋_GB2312"/>
          <w:sz w:val="32"/>
          <w:szCs w:val="32"/>
          <w:lang w:val="zh-CN"/>
        </w:rPr>
        <w:t>脱贫攻坚工作由驻村工作队统筹安排，办公室协作，各自完成帮扶工作</w:t>
      </w:r>
      <w:r>
        <w:rPr>
          <w:rFonts w:hint="eastAsia" w:ascii="楷体_GB2312" w:hAnsi="宋体" w:eastAsia="楷体_GB2312"/>
          <w:b/>
          <w:sz w:val="32"/>
          <w:szCs w:val="32"/>
          <w:lang w:val="zh-CN"/>
        </w:rPr>
        <w:t>。</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该项目20</w:t>
      </w:r>
      <w:r>
        <w:rPr>
          <w:rFonts w:hint="eastAsia" w:ascii="仿宋_GB2312" w:hAnsi="宋体" w:eastAsia="仿宋_GB2312" w:cs="宋体"/>
          <w:color w:val="333333"/>
          <w:kern w:val="0"/>
          <w:sz w:val="32"/>
          <w:szCs w:val="32"/>
          <w:lang w:val="en-US" w:eastAsia="zh-CN"/>
        </w:rPr>
        <w:t>22</w:t>
      </w:r>
      <w:r>
        <w:rPr>
          <w:rFonts w:hint="eastAsia" w:ascii="仿宋_GB2312" w:hAnsi="宋体" w:eastAsia="仿宋_GB2312" w:cs="宋体"/>
          <w:color w:val="333333"/>
          <w:kern w:val="0"/>
          <w:sz w:val="32"/>
          <w:szCs w:val="32"/>
        </w:rPr>
        <w:t>年度收、支总计</w:t>
      </w:r>
      <w:r>
        <w:rPr>
          <w:rFonts w:hint="eastAsia" w:ascii="仿宋_GB2312" w:hAnsi="宋体" w:eastAsia="仿宋_GB2312" w:cs="宋体"/>
          <w:color w:val="333333"/>
          <w:kern w:val="0"/>
          <w:sz w:val="32"/>
          <w:szCs w:val="32"/>
          <w:lang w:val="en-US" w:eastAsia="zh-CN"/>
        </w:rPr>
        <w:t>1.5</w:t>
      </w:r>
      <w:r>
        <w:rPr>
          <w:rFonts w:hint="eastAsia" w:ascii="仿宋_GB2312" w:hAnsi="宋体" w:eastAsia="仿宋_GB2312" w:cs="宋体"/>
          <w:color w:val="333333"/>
          <w:kern w:val="0"/>
          <w:sz w:val="32"/>
          <w:szCs w:val="32"/>
        </w:rPr>
        <w:t>万元。收支及时，分配合理，同时对项目进行规范科学的管理。对资金按财政政策、法律法规进行管理，资金支出合规。</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该项目工作由单位、驻村工作队、区委政府共同监管，并接受上级业务主管部门的监督检查。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宋体"/>
          <w:kern w:val="0"/>
          <w:sz w:val="32"/>
          <w:szCs w:val="32"/>
        </w:rPr>
        <w:t>项目已按区上的相关安排圆满完成，认真落实帮扶政策，及时</w:t>
      </w:r>
      <w:r>
        <w:rPr>
          <w:rFonts w:hint="eastAsia" w:ascii="仿宋_GB2312" w:hAnsi="仿宋_GB2312" w:eastAsia="仿宋_GB2312" w:cs="仿宋_GB2312"/>
          <w:bCs/>
          <w:color w:val="000000"/>
          <w:sz w:val="32"/>
          <w:szCs w:val="32"/>
        </w:rPr>
        <w:t>解决群众反映的问题，不断提高群众满意度和认可度。联系村罗回村在</w:t>
      </w:r>
      <w:r>
        <w:rPr>
          <w:rFonts w:hint="eastAsia" w:ascii="仿宋_GB2312" w:hAnsi="仿宋_GB2312" w:eastAsia="仿宋_GB2312" w:cs="仿宋_GB2312"/>
          <w:bCs/>
          <w:color w:val="000000"/>
          <w:sz w:val="32"/>
          <w:szCs w:val="32"/>
          <w:lang w:eastAsia="zh-CN"/>
        </w:rPr>
        <w:t>历次督查中都取得了不错的成绩</w:t>
      </w:r>
      <w:r>
        <w:rPr>
          <w:rFonts w:hint="eastAsia" w:ascii="仿宋_GB2312" w:hAnsi="仿宋_GB2312" w:eastAsia="仿宋_GB2312" w:cs="仿宋_GB2312"/>
          <w:bCs/>
          <w:color w:val="000000"/>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pStyle w:val="7"/>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lang w:val="zh-CN"/>
        </w:rPr>
      </w:pPr>
      <w:r>
        <w:rPr>
          <w:rFonts w:hint="eastAsia" w:ascii="仿宋_GB2312" w:hAnsi="宋体" w:eastAsia="仿宋_GB2312"/>
          <w:sz w:val="32"/>
          <w:szCs w:val="32"/>
          <w:lang w:val="zh-CN"/>
        </w:rPr>
        <w:t>项目经济效益、社会效益、生态效益、可持续效益以及服务对象满意度</w:t>
      </w:r>
      <w:r>
        <w:rPr>
          <w:rFonts w:hint="eastAsia" w:hAnsi="宋体"/>
          <w:sz w:val="32"/>
          <w:szCs w:val="32"/>
          <w:lang w:val="zh-CN"/>
        </w:rPr>
        <w:t>均达到预期指标，取得了很好的效果。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按预定目标完成项目的收支，</w:t>
      </w:r>
      <w:r>
        <w:rPr>
          <w:rFonts w:hint="eastAsia" w:ascii="仿宋_GB2312" w:hAnsi="宋体" w:eastAsia="仿宋_GB2312" w:cs="宋体"/>
          <w:color w:val="333333"/>
          <w:kern w:val="0"/>
          <w:sz w:val="32"/>
          <w:szCs w:val="32"/>
          <w:lang w:val="zh-CN"/>
        </w:rPr>
        <w:t>支出做到了使用规范、程序透明、达到预期绩效目标，确保职能的正常履行，保证了目标任务的圆满完成。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shd w:val="clear" w:color="auto" w:fill="FFFFFF"/>
        <w:spacing w:line="560" w:lineRule="exact"/>
        <w:ind w:firstLine="645"/>
        <w:jc w:val="left"/>
        <w:rPr>
          <w:rFonts w:ascii="仿宋_GB2312" w:hAnsi="宋体" w:eastAsia="仿宋_GB2312"/>
          <w:sz w:val="32"/>
          <w:szCs w:val="32"/>
          <w:lang w:val="zh-CN"/>
        </w:rPr>
      </w:pPr>
      <w:r>
        <w:rPr>
          <w:rFonts w:hint="eastAsia" w:ascii="仿宋_GB2312" w:hAnsi="宋体" w:eastAsia="仿宋_GB2312" w:cs="宋体"/>
          <w:color w:val="333333"/>
          <w:kern w:val="0"/>
          <w:sz w:val="32"/>
          <w:szCs w:val="32"/>
        </w:rPr>
        <w:t>缺乏前瞻性，个别项目推进不及时</w:t>
      </w:r>
      <w:r>
        <w:rPr>
          <w:rFonts w:ascii="仿宋_GB2312" w:hAnsi="宋体" w:eastAsia="仿宋_GB2312"/>
          <w:sz w:val="32"/>
          <w:szCs w:val="32"/>
          <w:lang w:val="zh-CN"/>
        </w:rPr>
        <w:tab/>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进一步加强项目资金管理，加强项目预算的计划性、科学性，确保专项资金使用公开、公平、公正；加强财政资金绩效管理，实现财政资金使用安全、高效、透明。</w:t>
      </w:r>
    </w:p>
    <w:p>
      <w:pPr>
        <w:pStyle w:val="2"/>
        <w:rPr>
          <w:rFonts w:hint="eastAsia" w:ascii="仿宋_GB2312" w:hAnsi="宋体" w:eastAsia="仿宋_GB2312" w:cs="宋体"/>
          <w:color w:val="333333"/>
          <w:kern w:val="0"/>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物价监审、听证经费项目支出</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2</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绩效自评报告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Calibri" w:eastAsia="仿宋_GB2312" w:cs="Times New Roman"/>
          <w:kern w:val="2"/>
          <w:sz w:val="32"/>
          <w:szCs w:val="32"/>
          <w:lang w:val="en-US" w:eastAsia="zh-CN" w:bidi="ar-SA"/>
        </w:rPr>
        <w:t>贯彻实施国家和省、市价格管理和行政事业性收费、经营服务性收费管理法律、法规、规章和方针、政策；执行价格调整改革规划；管理全区商品、服务价格和行政事业性收费、经营服务性收费；审批、制定、调整管理权限内商品、服务价格和经营服务性收费；负责价格成本监审、成本调查、价格监测、价格信息服务、价格认证、价格调整听证、协调有关价格争议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项目立项、资金申报的依据。</w:t>
      </w:r>
    </w:p>
    <w:p>
      <w:pPr>
        <w:pStyle w:val="7"/>
        <w:keepNext w:val="0"/>
        <w:keepLines w:val="0"/>
        <w:pageBreakBefore w:val="0"/>
        <w:widowControl w:val="0"/>
        <w:numPr>
          <w:ilvl w:val="0"/>
          <w:numId w:val="0"/>
        </w:numPr>
        <w:kinsoku/>
        <w:wordWrap/>
        <w:overflowPunct/>
        <w:topLinePunct w:val="0"/>
        <w:autoSpaceDE/>
        <w:autoSpaceDN/>
        <w:bidi w:val="0"/>
        <w:spacing w:beforeLines="0"/>
        <w:ind w:leftChars="0" w:firstLine="640" w:firstLineChars="200"/>
        <w:textAlignment w:val="auto"/>
        <w:rPr>
          <w:lang w:val="zh-CN"/>
        </w:rPr>
      </w:pPr>
      <w:r>
        <w:rPr>
          <w:rFonts w:hint="eastAsia" w:ascii="仿宋_GB2312" w:hAnsi="宋体" w:eastAsia="仿宋_GB2312"/>
          <w:sz w:val="32"/>
          <w:szCs w:val="32"/>
          <w:lang w:val="zh-CN"/>
        </w:rPr>
        <w:t>项目由区发改局牵头推进，相应项目资金由发改局支付。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lang w:val="zh-CN"/>
        </w:rPr>
      </w:pPr>
      <w:r>
        <w:rPr>
          <w:rFonts w:hint="eastAsia" w:ascii="仿宋_GB2312" w:hAnsi="宋体" w:eastAsia="仿宋_GB2312"/>
          <w:sz w:val="32"/>
          <w:szCs w:val="32"/>
          <w:lang w:val="zh-CN"/>
        </w:rPr>
        <w:t>资金管理按有关财务管理办法执行，由综合股具体人员进行资金申报，领导审核后实施。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lang w:val="zh-CN"/>
        </w:rPr>
      </w:pPr>
      <w:r>
        <w:rPr>
          <w:rFonts w:hint="eastAsia" w:ascii="仿宋_GB2312" w:hAnsi="宋体" w:eastAsia="仿宋_GB2312"/>
          <w:sz w:val="32"/>
          <w:szCs w:val="32"/>
          <w:lang w:val="zh-CN"/>
        </w:rPr>
        <w:t>资金按进度进行支付分配，并考虑资金支付的合理性合规性。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lang w:val="zh-CN"/>
        </w:rPr>
      </w:pPr>
      <w:r>
        <w:rPr>
          <w:rFonts w:hint="eastAsia" w:ascii="仿宋_GB2312" w:hAnsi="Calibri" w:eastAsia="仿宋_GB2312" w:cs="Times New Roman"/>
          <w:kern w:val="2"/>
          <w:sz w:val="32"/>
          <w:szCs w:val="32"/>
          <w:lang w:val="en-US" w:eastAsia="zh-CN" w:bidi="ar-SA"/>
        </w:rPr>
        <w:t>贯彻实施国家和省、市价格管理和行政事业性收费、经营服务性收费管理法律、法规、规章和方针、政策；执行价格调整改革规划；管理全区商品、服务价格和行政事业性收费、经营服务性收费；审批、制定、调整管理权限内商品、服务价格和经营服务性收费；负责价格成本监审、成本调查、价格监测、价格信息服务、价格认证、价格调整听证、协调有关价格争议等工作</w:t>
      </w:r>
      <w:r>
        <w:rPr>
          <w:rFonts w:hint="eastAsia" w:ascii="仿宋_GB2312"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项目应实现的具体绩效目标，包括目标的量化、细化情况以及项目实施进度计划等。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lang w:val="zh-CN"/>
        </w:rPr>
      </w:pPr>
      <w:r>
        <w:rPr>
          <w:rFonts w:hint="eastAsia" w:ascii="仿宋_GB2312" w:eastAsia="仿宋_GB2312"/>
          <w:color w:val="000000"/>
          <w:sz w:val="32"/>
          <w:szCs w:val="32"/>
        </w:rPr>
        <w:t>推动项目的落地落实，项目按进度实施，及时</w:t>
      </w:r>
      <w:r>
        <w:rPr>
          <w:rFonts w:hint="eastAsia"/>
          <w:color w:val="000000"/>
          <w:sz w:val="32"/>
          <w:szCs w:val="32"/>
          <w:lang w:eastAsia="zh-CN"/>
        </w:rPr>
        <w:t>调整价格</w:t>
      </w:r>
      <w:r>
        <w:rPr>
          <w:rFonts w:hint="eastAsia" w:ascii="仿宋_GB2312"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分析评价申报内容是否与实际相符，申报目标是否合理可行。</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从必要性分析：</w:t>
      </w:r>
      <w:r>
        <w:rPr>
          <w:rFonts w:hint="eastAsia" w:ascii="仿宋_GB2312" w:hAnsi="宋体" w:eastAsia="仿宋_GB2312" w:cs="宋体"/>
          <w:color w:val="333333"/>
          <w:kern w:val="0"/>
          <w:sz w:val="32"/>
          <w:szCs w:val="32"/>
          <w:lang w:eastAsia="zh-CN"/>
        </w:rPr>
        <w:t>项目</w:t>
      </w:r>
      <w:r>
        <w:rPr>
          <w:rFonts w:hint="eastAsia" w:ascii="仿宋_GB2312" w:hAnsi="宋体" w:eastAsia="仿宋_GB2312" w:cs="宋体"/>
          <w:color w:val="333333"/>
          <w:kern w:val="0"/>
          <w:sz w:val="32"/>
          <w:szCs w:val="32"/>
        </w:rPr>
        <w:t>的管理牵涉到人力、物力、财力等因素，必要的资金投入对项目起到了积极的推动作用，所以这部分资金投入是必要的。</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可行性分析：这部分资金根据金口河区实际出发，资金量也小，对财政和金口河区的影响不大，是可行的。同时我局严格根据自身实际情况，精准编制预算，及时进行预算动态调整，成立小组对项目绩效进行监督管理，并对项目经费日常使用情况，支出进度以及各类效益指标进行检查评价。</w:t>
      </w:r>
    </w:p>
    <w:p>
      <w:pPr>
        <w:spacing w:line="560" w:lineRule="exact"/>
        <w:ind w:firstLine="640" w:firstLineChars="200"/>
        <w:rPr>
          <w:lang w:val="zh-CN"/>
        </w:rPr>
      </w:pPr>
      <w:r>
        <w:rPr>
          <w:rFonts w:hint="eastAsia" w:ascii="仿宋_GB2312" w:hAnsi="宋体" w:eastAsia="仿宋_GB2312" w:cs="宋体"/>
          <w:color w:val="333333"/>
          <w:kern w:val="0"/>
          <w:sz w:val="32"/>
          <w:szCs w:val="32"/>
        </w:rPr>
        <w:t>绩效目标设置明确、合理</w:t>
      </w:r>
      <w:r>
        <w:rPr>
          <w:rFonts w:hint="eastAsia" w:ascii="仿宋" w:hAnsi="仿宋" w:eastAsia="仿宋"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widowControl/>
        <w:shd w:val="clear" w:color="auto" w:fill="FFFFFF"/>
        <w:spacing w:line="585" w:lineRule="atLeast"/>
        <w:ind w:firstLine="645"/>
        <w:jc w:val="left"/>
        <w:rPr>
          <w:rFonts w:hint="eastAsia" w:ascii="宋体" w:cs="宋体"/>
          <w:color w:val="333333"/>
          <w:kern w:val="0"/>
          <w:szCs w:val="21"/>
        </w:rPr>
      </w:pPr>
      <w:r>
        <w:rPr>
          <w:rFonts w:hint="eastAsia" w:ascii="仿宋_GB2312" w:hAnsi="宋体" w:eastAsia="仿宋_GB2312" w:cs="宋体"/>
          <w:color w:val="333333"/>
          <w:kern w:val="0"/>
          <w:sz w:val="32"/>
          <w:szCs w:val="32"/>
        </w:rPr>
        <w:t>根据预算绩效管理要求，我单位在年初预算编制阶段，组织对年度主要项目开展了预算事前绩效评估，对</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个项目编制了绩效目标。根据工作实际，</w:t>
      </w:r>
      <w:r>
        <w:rPr>
          <w:rFonts w:hint="eastAsia" w:ascii="仿宋_GB2312" w:hAnsi="仿宋_GB2312" w:eastAsia="仿宋_GB2312" w:cs="仿宋_GB2312"/>
          <w:sz w:val="32"/>
          <w:szCs w:val="32"/>
        </w:rPr>
        <w:t>本部门有征对性的自行组织对该项目开展了绩效评价，</w:t>
      </w:r>
      <w:r>
        <w:rPr>
          <w:rFonts w:hint="eastAsia" w:ascii="仿宋_GB2312" w:hAnsi="宋体" w:eastAsia="仿宋_GB2312" w:cs="宋体"/>
          <w:color w:val="333333"/>
          <w:kern w:val="0"/>
          <w:sz w:val="32"/>
          <w:szCs w:val="32"/>
        </w:rPr>
        <w:t>通过成立工作小组，通过评价打分的方式，对项目支出绩效的项目决策、项目管理、项目绩效等方面进行打分。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项目资金按程序申报，接受财政部门的审核批复，年中未进行预算调整。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计划县（市、区）财政资金</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万元。</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县（市、区）财政资金</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万元已全部到位。</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该项目资金已全部支付完毕，资金使用安全、规范、有效，资金支付范围、支付标准、支付进度、支付依据等合规合法、与预算相符。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该项目由综合股具体实施，安排了专门的分管领导，及时对有关工作进行推进，按时完成有关工作。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（二）项目管理情况。</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该项目20</w:t>
      </w:r>
      <w:r>
        <w:rPr>
          <w:rFonts w:hint="eastAsia" w:ascii="仿宋_GB2312" w:hAnsi="宋体" w:eastAsia="仿宋_GB2312" w:cs="宋体"/>
          <w:color w:val="333333"/>
          <w:kern w:val="0"/>
          <w:sz w:val="32"/>
          <w:szCs w:val="32"/>
          <w:lang w:val="en-US" w:eastAsia="zh-CN"/>
        </w:rPr>
        <w:t>22</w:t>
      </w:r>
      <w:r>
        <w:rPr>
          <w:rFonts w:hint="eastAsia" w:ascii="仿宋_GB2312" w:hAnsi="宋体" w:eastAsia="仿宋_GB2312" w:cs="宋体"/>
          <w:color w:val="333333"/>
          <w:kern w:val="0"/>
          <w:sz w:val="32"/>
          <w:szCs w:val="32"/>
        </w:rPr>
        <w:t>年度收、支总计</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万元。收支及时，分配合理，同时对项目进行规范科学的管理。对资金按财政政策、法律法规进行管理，资金支出合规。</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项目主管部门积极加强项目管理，对项目及时推进，配合项目主管部门对项目进行监督检查等。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在区委政府的领导下，项目及时推进，资金支付合规合法，保质保量完成各项工作。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pStyle w:val="7"/>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lang w:val="zh-CN"/>
        </w:rPr>
      </w:pPr>
      <w:r>
        <w:rPr>
          <w:rFonts w:hint="eastAsia" w:ascii="仿宋_GB2312" w:hAnsi="宋体" w:eastAsia="仿宋_GB2312"/>
          <w:sz w:val="32"/>
          <w:szCs w:val="32"/>
          <w:lang w:val="zh-CN"/>
        </w:rPr>
        <w:t>项目经济效益、社会效益、生态效益、可持续效益以及服务对象满意度</w:t>
      </w:r>
      <w:r>
        <w:rPr>
          <w:rFonts w:hint="eastAsia" w:hAnsi="宋体"/>
          <w:sz w:val="32"/>
          <w:szCs w:val="32"/>
          <w:lang w:val="zh-CN"/>
        </w:rPr>
        <w:t>均达到预期指标，取得了很好的效果。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按预定目标完成项目的收支，</w:t>
      </w:r>
      <w:r>
        <w:rPr>
          <w:rFonts w:hint="eastAsia" w:ascii="仿宋_GB2312" w:hAnsi="宋体" w:eastAsia="仿宋_GB2312" w:cs="宋体"/>
          <w:color w:val="333333"/>
          <w:kern w:val="0"/>
          <w:sz w:val="32"/>
          <w:szCs w:val="32"/>
          <w:lang w:val="zh-CN"/>
        </w:rPr>
        <w:t>支出做到了使用规范、程序透明、达到预期绩效目标，确保职能的正常履行，保证了目标任务的圆满完成。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程序复杂</w:t>
      </w:r>
      <w:r>
        <w:rPr>
          <w:rFonts w:hint="eastAsia" w:ascii="仿宋_GB2312" w:hAnsi="宋体" w:eastAsia="仿宋_GB2312" w:cs="宋体"/>
          <w:color w:val="333333"/>
          <w:kern w:val="0"/>
          <w:sz w:val="32"/>
          <w:szCs w:val="32"/>
        </w:rPr>
        <w:t>，个别项目推进不及时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进一步加强项目资金管理，加强项目预算的计划性、科学性，确保专项资金使用公开、公平、公正；加强财政资金绩效管理，实现财政资金使用安全、高效、透明。</w:t>
      </w:r>
    </w:p>
    <w:p>
      <w:pPr>
        <w:rPr>
          <w:rFonts w:hint="eastAsia" w:ascii="仿宋_GB2312" w:hAnsi="宋体" w:eastAsia="仿宋_GB2312" w:cs="宋体"/>
          <w:color w:val="333333"/>
          <w:kern w:val="0"/>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区科技三项费项目支出</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2</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绩效自评报告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pPr>
        <w:pStyle w:val="15"/>
        <w:adjustRightInd w:val="0"/>
        <w:snapToGrid w:val="0"/>
        <w:spacing w:before="0" w:beforeAutospacing="0" w:after="0" w:afterAutospacing="0"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组织拟订科学技术普及规划和提出政策措施建议，负责科学技术普及工作，指导协调科普活动和科技宣传工作，推进全区科普能力建设。管理全区发展改革、科技经费及上级拨付的发展改革、科技专款。负责本部门预算中的科技经费预决算及经费使用的监督管理，会同有关部门提出强化科技投入及优化科技资源配置的政策措施建议。负责高新技术项目的开发、引进和管理。</w:t>
      </w:r>
    </w:p>
    <w:p>
      <w:pPr>
        <w:pStyle w:val="15"/>
        <w:adjustRightInd w:val="0"/>
        <w:snapToGrid w:val="0"/>
        <w:spacing w:before="0" w:beforeAutospacing="0" w:after="0" w:afterAutospacing="0"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统筹管理全区科技工作，研究提出科技工作优先发展的领域和重大研究课题；制定和实施全区科技发展的中长期规划，并组织实施；负责民营科技企业的引导、扶持、发展及相关管理工作；指导和帮助企业开展业务技术创新活动；会同有关部门推广应用工业和农业科技成果。管理全区科学技术成果的登记、评审及组织鉴定工作，负责科学技术进步奖的评审和推荐。管理全区技术市场交易及专利工作，协调和指导科技开发服务机构的业务工作。 负责农业先进适用技术的集中示范和推广工作。组织实施科技项目库和科技人才库的建设和管理。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．项目立项、资金申报的依据。</w:t>
      </w:r>
    </w:p>
    <w:p>
      <w:pPr>
        <w:pStyle w:val="7"/>
        <w:keepNext w:val="0"/>
        <w:keepLines w:val="0"/>
        <w:pageBreakBefore w:val="0"/>
        <w:widowControl w:val="0"/>
        <w:numPr>
          <w:ilvl w:val="0"/>
          <w:numId w:val="0"/>
        </w:numPr>
        <w:kinsoku/>
        <w:wordWrap/>
        <w:overflowPunct/>
        <w:topLinePunct w:val="0"/>
        <w:autoSpaceDE/>
        <w:autoSpaceDN/>
        <w:bidi w:val="0"/>
        <w:spacing w:beforeLines="0"/>
        <w:ind w:firstLine="640" w:firstLineChars="200"/>
        <w:textAlignment w:val="auto"/>
        <w:rPr>
          <w:lang w:val="zh-CN"/>
        </w:rPr>
      </w:pPr>
      <w:r>
        <w:rPr>
          <w:rFonts w:hint="eastAsia" w:ascii="仿宋_GB2312" w:hAnsi="宋体" w:eastAsia="仿宋_GB2312"/>
          <w:sz w:val="32"/>
          <w:szCs w:val="32"/>
          <w:lang w:val="zh-CN"/>
        </w:rPr>
        <w:t>项目由区发改局牵头推进，相应项目资金由发改局支付。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lang w:val="zh-CN"/>
        </w:rPr>
      </w:pPr>
      <w:r>
        <w:rPr>
          <w:rFonts w:hint="eastAsia" w:ascii="仿宋_GB2312" w:hAnsi="宋体" w:eastAsia="仿宋_GB2312"/>
          <w:sz w:val="32"/>
          <w:szCs w:val="32"/>
          <w:lang w:val="zh-CN"/>
        </w:rPr>
        <w:t>资金管理按有关财务管理办法执行，由综合股具体人员进行资金申报，领导审核后实施。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lang w:val="zh-CN"/>
        </w:rPr>
      </w:pPr>
      <w:r>
        <w:rPr>
          <w:rFonts w:hint="eastAsia" w:ascii="仿宋_GB2312" w:hAnsi="宋体" w:eastAsia="仿宋_GB2312"/>
          <w:sz w:val="32"/>
          <w:szCs w:val="32"/>
          <w:lang w:val="zh-CN"/>
        </w:rPr>
        <w:t>资金按进度进行支付分配，并考虑资金支付的合理性合规性。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hint="eastAsia" w:eastAsia="宋体"/>
          <w:lang w:val="zh-CN" w:eastAsia="zh-CN"/>
        </w:rPr>
      </w:pPr>
      <w:r>
        <w:rPr>
          <w:rFonts w:hint="eastAsia" w:ascii="仿宋_GB2312" w:eastAsia="仿宋_GB2312"/>
          <w:color w:val="000000"/>
          <w:sz w:val="32"/>
          <w:szCs w:val="32"/>
          <w:lang w:eastAsia="zh-CN"/>
        </w:rPr>
        <w:t>补助企业科技创新、科技成果转化费用，科技提升大众的生活水平等。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项目应实现的具体绩效目标，包括目标的量化、细化情况以及项目实施进度计划等。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lang w:val="zh-CN"/>
        </w:rPr>
      </w:pPr>
      <w:r>
        <w:rPr>
          <w:rFonts w:hint="eastAsia" w:ascii="仿宋_GB2312" w:eastAsia="仿宋_GB2312"/>
          <w:color w:val="000000"/>
          <w:sz w:val="32"/>
          <w:szCs w:val="32"/>
        </w:rPr>
        <w:t>推动项目的落地落实，项目按进度实施，</w:t>
      </w:r>
      <w:r>
        <w:rPr>
          <w:rFonts w:hint="eastAsia"/>
          <w:color w:val="000000"/>
          <w:sz w:val="32"/>
          <w:szCs w:val="32"/>
          <w:lang w:eastAsia="zh-CN"/>
        </w:rPr>
        <w:t>及时兑现对企业的补助</w:t>
      </w:r>
      <w:r>
        <w:rPr>
          <w:rFonts w:hint="eastAsia" w:ascii="仿宋_GB2312" w:eastAsia="仿宋_GB2312"/>
          <w:color w:val="000000"/>
          <w:sz w:val="32"/>
          <w:szCs w:val="32"/>
        </w:rPr>
        <w:t>。</w:t>
      </w:r>
    </w:p>
    <w:p>
      <w:pPr>
        <w:numPr>
          <w:ilvl w:val="0"/>
          <w:numId w:val="0"/>
        </w:numPr>
        <w:adjustRightInd w:val="0"/>
        <w:snapToGrid w:val="0"/>
        <w:spacing w:line="600" w:lineRule="exact"/>
        <w:ind w:left="720" w:leftChars="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分析评价申报内容是否与实际相符，申报目标是否合理可行。</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从必要性分析：</w:t>
      </w:r>
      <w:r>
        <w:rPr>
          <w:rFonts w:hint="eastAsia" w:ascii="仿宋_GB2312" w:hAnsi="宋体" w:eastAsia="仿宋_GB2312" w:cs="宋体"/>
          <w:color w:val="333333"/>
          <w:kern w:val="0"/>
          <w:sz w:val="32"/>
          <w:szCs w:val="32"/>
          <w:lang w:eastAsia="zh-CN"/>
        </w:rPr>
        <w:t>项目</w:t>
      </w:r>
      <w:r>
        <w:rPr>
          <w:rFonts w:hint="eastAsia" w:ascii="仿宋_GB2312" w:hAnsi="宋体" w:eastAsia="仿宋_GB2312" w:cs="宋体"/>
          <w:color w:val="333333"/>
          <w:kern w:val="0"/>
          <w:sz w:val="32"/>
          <w:szCs w:val="32"/>
        </w:rPr>
        <w:t>的管理牵涉到人力、物力、财力等因素，必要的资金投入对项目起到了积极的推动作用，所以这部分资金投入是必要的。</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可行性分析：这部分资金根据金口河区实际出发，资金量也小，对财政和金口河区的影响不大，是可行的。同时我局严格根据自身实际情况，精准编制预算，及时进行预算动态调整，成立小组对项目绩效进行监督管理，并对项目经费日常使用情况，支出进度以及各类效益指标进行检查评价。</w:t>
      </w:r>
    </w:p>
    <w:p>
      <w:pPr>
        <w:spacing w:line="560" w:lineRule="exact"/>
        <w:ind w:firstLine="640" w:firstLineChars="200"/>
        <w:rPr>
          <w:lang w:val="zh-CN"/>
        </w:rPr>
      </w:pPr>
      <w:r>
        <w:rPr>
          <w:rFonts w:hint="eastAsia" w:ascii="仿宋_GB2312" w:hAnsi="宋体" w:eastAsia="仿宋_GB2312" w:cs="宋体"/>
          <w:color w:val="333333"/>
          <w:kern w:val="0"/>
          <w:sz w:val="32"/>
          <w:szCs w:val="32"/>
        </w:rPr>
        <w:t>绩效目标设置明确、合理</w:t>
      </w:r>
      <w:r>
        <w:rPr>
          <w:rFonts w:hint="eastAsia" w:ascii="仿宋" w:hAnsi="仿宋" w:eastAsia="仿宋"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widowControl/>
        <w:shd w:val="clear" w:color="auto" w:fill="FFFFFF"/>
        <w:spacing w:line="585" w:lineRule="atLeast"/>
        <w:ind w:firstLine="645"/>
        <w:jc w:val="left"/>
        <w:rPr>
          <w:rFonts w:hint="eastAsia" w:ascii="宋体" w:cs="宋体"/>
          <w:color w:val="333333"/>
          <w:kern w:val="0"/>
          <w:szCs w:val="21"/>
        </w:rPr>
      </w:pPr>
      <w:r>
        <w:rPr>
          <w:rFonts w:hint="eastAsia" w:ascii="仿宋_GB2312" w:hAnsi="宋体" w:eastAsia="仿宋_GB2312" w:cs="宋体"/>
          <w:color w:val="333333"/>
          <w:kern w:val="0"/>
          <w:sz w:val="32"/>
          <w:szCs w:val="32"/>
        </w:rPr>
        <w:t>根据预算绩效管理要求，我单位在年初预算编制阶段，组织对年度主要项目开展了预算事前绩效评估，对</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个项目编制了绩效目标。根据工作实际，</w:t>
      </w:r>
      <w:r>
        <w:rPr>
          <w:rFonts w:hint="eastAsia" w:ascii="仿宋_GB2312" w:hAnsi="仿宋_GB2312" w:eastAsia="仿宋_GB2312" w:cs="仿宋_GB2312"/>
          <w:sz w:val="32"/>
          <w:szCs w:val="32"/>
        </w:rPr>
        <w:t>本部门有征对性的自行组织对该项目开展了绩效评价，</w:t>
      </w:r>
      <w:r>
        <w:rPr>
          <w:rFonts w:hint="eastAsia" w:ascii="仿宋_GB2312" w:hAnsi="宋体" w:eastAsia="仿宋_GB2312" w:cs="宋体"/>
          <w:color w:val="333333"/>
          <w:kern w:val="0"/>
          <w:sz w:val="32"/>
          <w:szCs w:val="32"/>
        </w:rPr>
        <w:t>通过成立工作小组，通过评价打分的方式，对项目支出绩效的项目决策、项目管理、项目绩效等方面进行打分。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项目资金按程序申报，接受财政部门的审核批复，年中未进行预算调整。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计划县（市、区）财政资金</w:t>
      </w:r>
      <w:r>
        <w:rPr>
          <w:rFonts w:hint="eastAsia" w:ascii="仿宋_GB2312" w:hAnsi="宋体" w:eastAsia="仿宋_GB2312"/>
          <w:sz w:val="32"/>
          <w:szCs w:val="32"/>
          <w:lang w:val="en-US" w:eastAsia="zh-CN"/>
        </w:rPr>
        <w:t>8</w:t>
      </w:r>
      <w:r>
        <w:rPr>
          <w:rFonts w:hint="eastAsia" w:ascii="仿宋_GB2312" w:hAnsi="宋体" w:eastAsia="仿宋_GB2312"/>
          <w:sz w:val="32"/>
          <w:szCs w:val="32"/>
          <w:lang w:val="zh-CN"/>
        </w:rPr>
        <w:t>万元。</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县（市、区）财政资金</w:t>
      </w:r>
      <w:r>
        <w:rPr>
          <w:rFonts w:hint="eastAsia" w:ascii="仿宋_GB2312" w:hAnsi="宋体" w:eastAsia="仿宋_GB2312"/>
          <w:sz w:val="32"/>
          <w:szCs w:val="32"/>
          <w:lang w:val="en-US" w:eastAsia="zh-CN"/>
        </w:rPr>
        <w:t>8</w:t>
      </w:r>
      <w:r>
        <w:rPr>
          <w:rFonts w:hint="eastAsia" w:ascii="仿宋_GB2312" w:hAnsi="宋体" w:eastAsia="仿宋_GB2312"/>
          <w:sz w:val="32"/>
          <w:szCs w:val="32"/>
          <w:lang w:val="zh-CN"/>
        </w:rPr>
        <w:t>万元已全部到位。</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该项目资金已全部支付完毕，资金使用安全、规范、有效，资金支付范围、支付标准、支付进度、支付依据等合规合法、与预算相符。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该项目由科技平台人员具体实施，安排了专门的分管领导，及时对项目进行推进，完成各项目落地落实工作。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（二）项目管理情况。</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该项目20</w:t>
      </w:r>
      <w:r>
        <w:rPr>
          <w:rFonts w:hint="eastAsia" w:ascii="仿宋_GB2312" w:hAnsi="宋体" w:eastAsia="仿宋_GB2312" w:cs="宋体"/>
          <w:color w:val="333333"/>
          <w:kern w:val="0"/>
          <w:sz w:val="32"/>
          <w:szCs w:val="32"/>
          <w:lang w:val="en-US" w:eastAsia="zh-CN"/>
        </w:rPr>
        <w:t>22</w:t>
      </w:r>
      <w:r>
        <w:rPr>
          <w:rFonts w:hint="eastAsia" w:ascii="仿宋_GB2312" w:hAnsi="宋体" w:eastAsia="仿宋_GB2312" w:cs="宋体"/>
          <w:color w:val="333333"/>
          <w:kern w:val="0"/>
          <w:sz w:val="32"/>
          <w:szCs w:val="32"/>
        </w:rPr>
        <w:t>年度收、支总计</w:t>
      </w: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万元。收支及时，分配合理，同时对项目进行规范科学的管理。对资金按财政政策、法律法规进行管理，资金支出合规。</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项目主管部门积极加强项目管理，对项目及时推进，经办人员项目主管部门对项目进行监督检查等。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在区委政府的领导下，项目及时推进，时限内完成资金支付，资金支付合规合法，保质保量完成各项工作。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pStyle w:val="7"/>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lang w:val="zh-CN"/>
        </w:rPr>
      </w:pPr>
      <w:r>
        <w:rPr>
          <w:rFonts w:hint="eastAsia" w:ascii="仿宋_GB2312" w:hAnsi="宋体" w:eastAsia="仿宋_GB2312"/>
          <w:sz w:val="32"/>
          <w:szCs w:val="32"/>
          <w:lang w:val="zh-CN"/>
        </w:rPr>
        <w:t>项目经济效益、社会效益、生态效益、可持续效益以及服务对象满意度</w:t>
      </w:r>
      <w:r>
        <w:rPr>
          <w:rFonts w:hint="eastAsia" w:hAnsi="宋体"/>
          <w:sz w:val="32"/>
          <w:szCs w:val="32"/>
          <w:lang w:val="zh-CN"/>
        </w:rPr>
        <w:t>均达到预期指标，取得了很好的效果。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按预定目标完成项目的收支，</w:t>
      </w:r>
      <w:r>
        <w:rPr>
          <w:rFonts w:hint="eastAsia" w:ascii="仿宋_GB2312" w:hAnsi="宋体" w:eastAsia="仿宋_GB2312" w:cs="宋体"/>
          <w:color w:val="333333"/>
          <w:kern w:val="0"/>
          <w:sz w:val="32"/>
          <w:szCs w:val="32"/>
          <w:lang w:val="zh-CN"/>
        </w:rPr>
        <w:t>支出做到了使用规范、程序透明、达到预期绩效目标，确保职能的正常履行，保证了目标任务的圆满完成。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缺乏前瞻性，个别项目推进不及时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进一步加强项目资金管理，加强项目预算的计划性、科学性，确保专项资金使用公开、公平、公正；加强财政资金绩效管理，实现财政资金使用安全、高效、透明。</w:t>
      </w:r>
    </w:p>
    <w:p>
      <w:pPr>
        <w:pStyle w:val="2"/>
        <w:rPr>
          <w:rFonts w:hint="eastAsia"/>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科技成果转化资金项目支出</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2</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绩效自评报告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说明项目主管部门（单位）在该项目管理中的职能。</w:t>
      </w:r>
    </w:p>
    <w:p>
      <w:pPr>
        <w:pStyle w:val="15"/>
        <w:adjustRightInd w:val="0"/>
        <w:snapToGrid w:val="0"/>
        <w:spacing w:before="0" w:beforeAutospacing="0" w:after="0" w:afterAutospacing="0"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组织拟订科学技术普及规划和提出政策措施建议，负责科学技术普及工作，指导协调科普活动和科技宣传工作，推进全区科普能力建设。管理全区发展改革、科技经费及上级拨付的发展改革、科技专款。负责本部门预算中的科技经费预决算及经费使用的监督管理，会同有关部门提出强化科技投入及优化科技资源配置的政策措施建议。负责高新技术项目的开发、引进和管理。</w:t>
      </w:r>
    </w:p>
    <w:p>
      <w:pPr>
        <w:pStyle w:val="15"/>
        <w:adjustRightInd w:val="0"/>
        <w:snapToGrid w:val="0"/>
        <w:spacing w:before="0" w:beforeAutospacing="0" w:after="0" w:afterAutospacing="0"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统筹管理全区科技工作，研究提出科技工作优先发展的领域和重大研究课题；制定和实施全区科技发展的中长期规划，并组织实施；负责民营科技企业的引导、扶持、发展及相关管理工作；指导和帮助企业开展业务技术创新活动；会同有关部门推广应用工业和农业科技成果。管理全区科学技术成果的登记、评审及组织鉴定工作，负责科学技术进步奖的评审和推荐。管理全区技术市场交易及专利工作，协调和指导科技开发服务机构的业务工作。 负责农业先进适用技术的集中示范和推广工作。组织实施科技项目库和科技人才库的建设和管理。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项目立项、资金申报的依据。</w:t>
      </w:r>
    </w:p>
    <w:p>
      <w:pPr>
        <w:pStyle w:val="7"/>
        <w:keepNext w:val="0"/>
        <w:keepLines w:val="0"/>
        <w:pageBreakBefore w:val="0"/>
        <w:widowControl w:val="0"/>
        <w:numPr>
          <w:ilvl w:val="0"/>
          <w:numId w:val="0"/>
        </w:numPr>
        <w:kinsoku/>
        <w:wordWrap/>
        <w:overflowPunct/>
        <w:topLinePunct w:val="0"/>
        <w:autoSpaceDE/>
        <w:autoSpaceDN/>
        <w:bidi w:val="0"/>
        <w:spacing w:beforeLines="0"/>
        <w:ind w:leftChars="0" w:firstLine="640" w:firstLineChars="200"/>
        <w:textAlignment w:val="auto"/>
        <w:rPr>
          <w:lang w:val="zh-CN"/>
        </w:rPr>
      </w:pPr>
      <w:r>
        <w:rPr>
          <w:rFonts w:hint="eastAsia" w:ascii="仿宋_GB2312" w:hAnsi="宋体" w:eastAsia="仿宋_GB2312"/>
          <w:sz w:val="32"/>
          <w:szCs w:val="32"/>
          <w:lang w:val="zh-CN"/>
        </w:rPr>
        <w:t>项目由区发改局牵头推进，相应项目资金由发改局支付。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lang w:val="zh-CN"/>
        </w:rPr>
      </w:pPr>
      <w:r>
        <w:rPr>
          <w:rFonts w:hint="eastAsia" w:ascii="仿宋_GB2312" w:hAnsi="宋体" w:eastAsia="仿宋_GB2312"/>
          <w:sz w:val="32"/>
          <w:szCs w:val="32"/>
          <w:lang w:val="zh-CN"/>
        </w:rPr>
        <w:t>资金管理按有关财务管理办法执行，由综合股具体人员进行资金申报，领导审核后实施。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资金分配的原则及考虑因素。</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lang w:val="zh-CN"/>
        </w:rPr>
      </w:pPr>
      <w:r>
        <w:rPr>
          <w:rFonts w:hint="eastAsia" w:ascii="仿宋_GB2312" w:hAnsi="宋体" w:eastAsia="仿宋_GB2312"/>
          <w:sz w:val="32"/>
          <w:szCs w:val="32"/>
          <w:lang w:val="zh-CN"/>
        </w:rPr>
        <w:t>资金按进度进行支付分配，并考虑资金支付的合理性合规性。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hint="eastAsia" w:eastAsia="宋体"/>
          <w:lang w:val="zh-CN" w:eastAsia="zh-CN"/>
        </w:rPr>
      </w:pPr>
      <w:r>
        <w:rPr>
          <w:rFonts w:hint="eastAsia" w:ascii="仿宋_GB2312" w:eastAsia="仿宋_GB2312"/>
          <w:color w:val="000000"/>
          <w:sz w:val="32"/>
          <w:szCs w:val="32"/>
          <w:lang w:eastAsia="zh-CN"/>
        </w:rPr>
        <w:t>补助企业科技创新、科技成果转化，出成果，提升人民群众生活水平。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项目应实现的具体绩效目标，包括目标的量化、细化情况以及项目实施进度计划等。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lang w:val="zh-CN"/>
        </w:rPr>
      </w:pPr>
      <w:r>
        <w:rPr>
          <w:rFonts w:hint="eastAsia" w:ascii="仿宋_GB2312" w:eastAsia="仿宋_GB2312"/>
          <w:color w:val="000000"/>
          <w:sz w:val="32"/>
          <w:szCs w:val="32"/>
        </w:rPr>
        <w:t>推动项目的落地落实，项目按进度实施，及时督导通报，及时向区委政府汇报有关情况。</w:t>
      </w:r>
    </w:p>
    <w:p>
      <w:pPr>
        <w:numPr>
          <w:ilvl w:val="0"/>
          <w:numId w:val="0"/>
        </w:numPr>
        <w:adjustRightInd w:val="0"/>
        <w:snapToGrid w:val="0"/>
        <w:spacing w:line="600" w:lineRule="exact"/>
        <w:ind w:left="720" w:leftChars="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分析评价申报内容是否与实际相符，申报目标是否合理可行。</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从必要性分析：</w:t>
      </w:r>
      <w:r>
        <w:rPr>
          <w:rFonts w:hint="eastAsia" w:ascii="仿宋_GB2312" w:hAnsi="宋体" w:eastAsia="仿宋_GB2312" w:cs="宋体"/>
          <w:color w:val="333333"/>
          <w:kern w:val="0"/>
          <w:sz w:val="32"/>
          <w:szCs w:val="32"/>
          <w:lang w:eastAsia="zh-CN"/>
        </w:rPr>
        <w:t>项目</w:t>
      </w:r>
      <w:r>
        <w:rPr>
          <w:rFonts w:hint="eastAsia" w:ascii="仿宋_GB2312" w:hAnsi="宋体" w:eastAsia="仿宋_GB2312" w:cs="宋体"/>
          <w:color w:val="333333"/>
          <w:kern w:val="0"/>
          <w:sz w:val="32"/>
          <w:szCs w:val="32"/>
        </w:rPr>
        <w:t>管理牵涉到人力、物力、财力等因素，必要的资金投入对项目起到了积极的推动作用，所以这部分资金投入是必要的。</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从可行性分析：这部分资金根据金口河区实际出发，资金量也小，对财政和金口河区的影响不大，是可行的。同时我局严格根据自身实际情况，精准编制预算，及时进行预算动态调整，成立小组对项目绩效进行监督管理，并对项目经费日常使用情况，支出进度以及各类效益指标进行检查评价。</w:t>
      </w:r>
    </w:p>
    <w:p>
      <w:pPr>
        <w:spacing w:line="560" w:lineRule="exact"/>
        <w:ind w:firstLine="640" w:firstLineChars="200"/>
        <w:rPr>
          <w:lang w:val="zh-CN"/>
        </w:rPr>
      </w:pPr>
      <w:r>
        <w:rPr>
          <w:rFonts w:hint="eastAsia" w:ascii="仿宋_GB2312" w:hAnsi="宋体" w:eastAsia="仿宋_GB2312" w:cs="宋体"/>
          <w:color w:val="333333"/>
          <w:kern w:val="0"/>
          <w:sz w:val="32"/>
          <w:szCs w:val="32"/>
        </w:rPr>
        <w:t>绩效目标设置明确、合理</w:t>
      </w:r>
      <w:r>
        <w:rPr>
          <w:rFonts w:hint="eastAsia" w:ascii="仿宋" w:hAnsi="仿宋" w:eastAsia="仿宋"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widowControl/>
        <w:shd w:val="clear" w:color="auto" w:fill="FFFFFF"/>
        <w:spacing w:line="585" w:lineRule="atLeast"/>
        <w:ind w:firstLine="645"/>
        <w:jc w:val="left"/>
        <w:rPr>
          <w:rFonts w:hint="eastAsia" w:ascii="宋体" w:cs="宋体"/>
          <w:color w:val="333333"/>
          <w:kern w:val="0"/>
          <w:szCs w:val="21"/>
        </w:rPr>
      </w:pPr>
      <w:r>
        <w:rPr>
          <w:rFonts w:hint="eastAsia" w:ascii="仿宋_GB2312" w:hAnsi="宋体" w:eastAsia="仿宋_GB2312" w:cs="宋体"/>
          <w:color w:val="333333"/>
          <w:kern w:val="0"/>
          <w:sz w:val="32"/>
          <w:szCs w:val="32"/>
        </w:rPr>
        <w:t>根据预算绩效管理要求，我单位在年初预算编制阶段，组织对年度主要项目开展了预算事前绩效评估，对</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个项目编制了绩效目标。根据工作实际，</w:t>
      </w:r>
      <w:r>
        <w:rPr>
          <w:rFonts w:hint="eastAsia" w:ascii="仿宋_GB2312" w:hAnsi="仿宋_GB2312" w:eastAsia="仿宋_GB2312" w:cs="仿宋_GB2312"/>
          <w:sz w:val="32"/>
          <w:szCs w:val="32"/>
        </w:rPr>
        <w:t>本部门有征对性的自行组织对该项目开展了绩效评价，</w:t>
      </w:r>
      <w:r>
        <w:rPr>
          <w:rFonts w:hint="eastAsia" w:ascii="仿宋_GB2312" w:hAnsi="宋体" w:eastAsia="仿宋_GB2312" w:cs="宋体"/>
          <w:color w:val="333333"/>
          <w:kern w:val="0"/>
          <w:sz w:val="32"/>
          <w:szCs w:val="32"/>
        </w:rPr>
        <w:t>通过成立工作小组，通过评价打分的方式，对项目支出绩效的项目决策、项目管理、项目绩效等方面进行打分。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项目资金按程序申报，接受财政部门的审核批复，年中未进行预算调整。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计划县（市、区）财政资金</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万元。</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县（市、区）财政资金</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万元已全部到位。</w:t>
      </w:r>
    </w:p>
    <w:p>
      <w:pPr>
        <w:adjustRightInd w:val="0"/>
        <w:snapToGrid w:val="0"/>
        <w:spacing w:line="600" w:lineRule="exact"/>
        <w:ind w:firstLine="720"/>
        <w:rPr>
          <w:rFonts w:hint="eastAsia"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该项目资金已全部支付完毕，资金使用安全、规范、有效，资金支付范围、支付标准、支付进度、支付依据等合规合法、与预算相符。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该项目由科技平台人员具体实施，安排了专门的分管领导，及时对项目进度推进，监督，上报，协调，完成各项目落地落实工作。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（二）项目管理情况。</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该项目20</w:t>
      </w:r>
      <w:r>
        <w:rPr>
          <w:rFonts w:hint="eastAsia" w:ascii="仿宋_GB2312" w:hAnsi="宋体" w:eastAsia="仿宋_GB2312" w:cs="宋体"/>
          <w:color w:val="333333"/>
          <w:kern w:val="0"/>
          <w:sz w:val="32"/>
          <w:szCs w:val="32"/>
          <w:lang w:val="en-US" w:eastAsia="zh-CN"/>
        </w:rPr>
        <w:t>22</w:t>
      </w:r>
      <w:r>
        <w:rPr>
          <w:rFonts w:hint="eastAsia" w:ascii="仿宋_GB2312" w:hAnsi="宋体" w:eastAsia="仿宋_GB2312" w:cs="宋体"/>
          <w:color w:val="333333"/>
          <w:kern w:val="0"/>
          <w:sz w:val="32"/>
          <w:szCs w:val="32"/>
        </w:rPr>
        <w:t>年度收、支总计</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万元。收支及时，分配合理，同时对项目进行规范科学的管理。对资金按财政政策、法律法规进行管理，资金支出合规。</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项目主管部门积极加强项目管理，对项目及时推进，经办人员配合项目主管部门对项目进行监督检查等。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在区委政府的领导下，项目及时推进，资金支付合规合法，保质保量完成各项工作。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pStyle w:val="7"/>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lang w:val="zh-CN"/>
        </w:rPr>
      </w:pPr>
      <w:r>
        <w:rPr>
          <w:rFonts w:hint="eastAsia" w:ascii="仿宋_GB2312" w:hAnsi="宋体" w:eastAsia="仿宋_GB2312"/>
          <w:sz w:val="32"/>
          <w:szCs w:val="32"/>
          <w:lang w:val="zh-CN"/>
        </w:rPr>
        <w:t>项目经济效益、社会效益、生态效益、可持续效益以及服务对象满意度</w:t>
      </w:r>
      <w:r>
        <w:rPr>
          <w:rFonts w:hint="eastAsia" w:hAnsi="宋体"/>
          <w:sz w:val="32"/>
          <w:szCs w:val="32"/>
          <w:lang w:val="zh-CN"/>
        </w:rPr>
        <w:t>均达到预期指标，取得了很好的效果。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按预定目标完成项目的收支，</w:t>
      </w:r>
      <w:r>
        <w:rPr>
          <w:rFonts w:hint="eastAsia" w:ascii="仿宋_GB2312" w:hAnsi="宋体" w:eastAsia="仿宋_GB2312" w:cs="宋体"/>
          <w:color w:val="333333"/>
          <w:kern w:val="0"/>
          <w:sz w:val="32"/>
          <w:szCs w:val="32"/>
          <w:lang w:val="zh-CN"/>
        </w:rPr>
        <w:t>支出做到了使用规范、程序透明、达到预期绩效目标，确保职能的正常履行，保证了目标任务的圆满完成。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缺乏前瞻性，个别项目推进不及时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shd w:val="clear" w:color="auto" w:fill="FFFFFF"/>
        <w:spacing w:line="560" w:lineRule="exac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进一步加强项目资金管理，加强项目预算的计划性、科学性，确保专项资金使用公开、公平、公正；加强财政资金绩效管理，实现财政资金使用安全、高效、透明。</w:t>
      </w:r>
    </w:p>
    <w:p>
      <w:pPr>
        <w:rPr>
          <w:rFonts w:hint="eastAsia"/>
        </w:rPr>
      </w:pPr>
    </w:p>
    <w:p>
      <w:pPr>
        <w:pStyle w:val="2"/>
      </w:pPr>
    </w:p>
    <w:p>
      <w:pPr>
        <w:widowControl/>
        <w:jc w:val="left"/>
        <w:rPr>
          <w:rStyle w:val="30"/>
          <w:rFonts w:ascii="黑体" w:hAnsi="黑体" w:eastAsia="黑体"/>
          <w:b w:val="0"/>
          <w:color w:val="auto"/>
          <w:highlight w:val="none"/>
        </w:rPr>
      </w:pPr>
    </w:p>
    <w:p>
      <w:pPr>
        <w:spacing w:line="600" w:lineRule="exact"/>
        <w:jc w:val="center"/>
        <w:outlineLvl w:val="0"/>
        <w:rPr>
          <w:rFonts w:hint="eastAsia" w:ascii="仿宋" w:hAnsi="仿宋" w:eastAsia="仿宋"/>
          <w:b w:val="0"/>
          <w:color w:val="auto"/>
          <w:highlight w:val="none"/>
        </w:rPr>
      </w:pPr>
      <w:bookmarkStart w:id="53" w:name="_Toc15396618"/>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31"/>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31"/>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3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1"/>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3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政拨款收入支出决算总表</w:t>
      </w:r>
      <w:bookmarkEnd w:id="57"/>
    </w:p>
    <w:p>
      <w:pPr>
        <w:pStyle w:val="4"/>
        <w:rPr>
          <w:rStyle w:val="31"/>
          <w:rFonts w:ascii="仿宋" w:hAnsi="仿宋" w:eastAsia="仿宋"/>
          <w:b w:val="0"/>
          <w:bCs w:val="0"/>
          <w:color w:val="auto"/>
          <w:highlight w:val="none"/>
        </w:rPr>
      </w:pPr>
      <w:bookmarkStart w:id="58" w:name="_Toc15396623"/>
      <w:r>
        <w:rPr>
          <w:rStyle w:val="3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3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3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3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3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31"/>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31"/>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31"/>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31"/>
          <w:rFonts w:hint="eastAsia" w:ascii="仿宋" w:hAnsi="仿宋" w:eastAsia="仿宋"/>
          <w:b w:val="0"/>
          <w:bCs w:val="0"/>
          <w:color w:val="auto"/>
          <w:highlight w:val="none"/>
        </w:rPr>
        <w:t>有资本经营预算</w:t>
      </w:r>
      <w:r>
        <w:rPr>
          <w:rStyle w:val="31"/>
          <w:rFonts w:hint="eastAsia" w:ascii="仿宋" w:hAnsi="仿宋" w:eastAsia="仿宋"/>
          <w:b w:val="0"/>
          <w:bCs w:val="0"/>
          <w:color w:val="auto"/>
          <w:highlight w:val="none"/>
          <w:lang w:eastAsia="zh-CN"/>
        </w:rPr>
        <w:t>财政拨款收入</w:t>
      </w:r>
      <w:r>
        <w:rPr>
          <w:rStyle w:val="31"/>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31"/>
          <w:rFonts w:hint="eastAsia" w:ascii="仿宋" w:hAnsi="仿宋" w:eastAsia="仿宋"/>
          <w:b w:val="0"/>
          <w:bCs w:val="0"/>
          <w:color w:val="auto"/>
          <w:highlight w:val="none"/>
        </w:rPr>
        <w:t>十二、</w:t>
      </w:r>
      <w:bookmarkEnd w:id="65"/>
      <w:r>
        <w:rPr>
          <w:rStyle w:val="31"/>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31"/>
          <w:rFonts w:hint="eastAsia" w:ascii="仿宋" w:hAnsi="仿宋" w:eastAsia="仿宋"/>
          <w:b w:val="0"/>
          <w:bCs w:val="0"/>
          <w:color w:val="auto"/>
          <w:highlight w:val="none"/>
        </w:rPr>
        <w:t>十三、</w:t>
      </w:r>
      <w:bookmarkEnd w:id="66"/>
      <w:r>
        <w:rPr>
          <w:rStyle w:val="31"/>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89480"/>
    <w:multiLevelType w:val="singleLevel"/>
    <w:tmpl w:val="CC689480"/>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145EB20"/>
    <w:multiLevelType w:val="singleLevel"/>
    <w:tmpl w:val="E145EB20"/>
    <w:lvl w:ilvl="0" w:tentative="0">
      <w:start w:val="4"/>
      <w:numFmt w:val="decimal"/>
      <w:suff w:val="nothing"/>
      <w:lvlText w:val="%1．"/>
      <w:lvlJc w:val="left"/>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31D7CFC"/>
    <w:multiLevelType w:val="singleLevel"/>
    <w:tmpl w:val="231D7CFC"/>
    <w:lvl w:ilvl="0" w:tentative="0">
      <w:start w:val="2"/>
      <w:numFmt w:val="chineseCounting"/>
      <w:suff w:val="nothing"/>
      <w:lvlText w:val="（%1）"/>
      <w:lvlJc w:val="left"/>
      <w:rPr>
        <w:rFonts w:hint="eastAsia"/>
      </w:rPr>
    </w:lvl>
  </w:abstractNum>
  <w:abstractNum w:abstractNumId="6">
    <w:nsid w:val="59A210EF"/>
    <w:multiLevelType w:val="singleLevel"/>
    <w:tmpl w:val="59A210EF"/>
    <w:lvl w:ilvl="0" w:tentative="0">
      <w:start w:val="2"/>
      <w:numFmt w:val="decimal"/>
      <w:suff w:val="nothing"/>
      <w:lvlText w:val="%1．"/>
      <w:lvlJc w:val="left"/>
    </w:lvl>
  </w:abstractNum>
  <w:abstractNum w:abstractNumId="7">
    <w:nsid w:val="5E4D1894"/>
    <w:multiLevelType w:val="singleLevel"/>
    <w:tmpl w:val="5E4D1894"/>
    <w:lvl w:ilvl="0" w:tentative="0">
      <w:start w:val="1"/>
      <w:numFmt w:val="chineseCounting"/>
      <w:suff w:val="nothing"/>
      <w:lvlText w:val="%1、"/>
      <w:lvlJc w:val="left"/>
      <w:rPr>
        <w:rFonts w:hint="eastAsia"/>
      </w:rPr>
    </w:lvl>
  </w:abstractNum>
  <w:num w:numId="1">
    <w:abstractNumId w:val="7"/>
  </w:num>
  <w:num w:numId="2">
    <w:abstractNumId w:val="4"/>
  </w:num>
  <w:num w:numId="3">
    <w:abstractNumId w:val="1"/>
  </w:num>
  <w:num w:numId="4">
    <w:abstractNumId w:val="3"/>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62A6"/>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2127"/>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524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CD4A54"/>
    <w:rsid w:val="02143E91"/>
    <w:rsid w:val="0240276C"/>
    <w:rsid w:val="02663335"/>
    <w:rsid w:val="03005D4D"/>
    <w:rsid w:val="037928B1"/>
    <w:rsid w:val="037B27A3"/>
    <w:rsid w:val="05891F1B"/>
    <w:rsid w:val="05977DD7"/>
    <w:rsid w:val="066E0107"/>
    <w:rsid w:val="068949E6"/>
    <w:rsid w:val="06DB224B"/>
    <w:rsid w:val="06E3365B"/>
    <w:rsid w:val="07314D74"/>
    <w:rsid w:val="078F0FED"/>
    <w:rsid w:val="07996F6E"/>
    <w:rsid w:val="083D7A2E"/>
    <w:rsid w:val="08E20221"/>
    <w:rsid w:val="08F03C3E"/>
    <w:rsid w:val="092334F1"/>
    <w:rsid w:val="0A202B46"/>
    <w:rsid w:val="0A2032A3"/>
    <w:rsid w:val="0A21749D"/>
    <w:rsid w:val="0A911C88"/>
    <w:rsid w:val="0AAA34D4"/>
    <w:rsid w:val="0B517C53"/>
    <w:rsid w:val="0BAA2C25"/>
    <w:rsid w:val="0C0D493C"/>
    <w:rsid w:val="0CB64FEA"/>
    <w:rsid w:val="0CD526DB"/>
    <w:rsid w:val="0D556A30"/>
    <w:rsid w:val="0DF34D1B"/>
    <w:rsid w:val="0E170A80"/>
    <w:rsid w:val="0E5B3029"/>
    <w:rsid w:val="0F234EBC"/>
    <w:rsid w:val="0F896EEF"/>
    <w:rsid w:val="0F98263C"/>
    <w:rsid w:val="101860EC"/>
    <w:rsid w:val="109A30C5"/>
    <w:rsid w:val="10C055FF"/>
    <w:rsid w:val="118107EC"/>
    <w:rsid w:val="128F763D"/>
    <w:rsid w:val="13044DBC"/>
    <w:rsid w:val="132A3078"/>
    <w:rsid w:val="13D50BC4"/>
    <w:rsid w:val="13DD5876"/>
    <w:rsid w:val="1432069E"/>
    <w:rsid w:val="14425C73"/>
    <w:rsid w:val="145412AF"/>
    <w:rsid w:val="14C71049"/>
    <w:rsid w:val="15083828"/>
    <w:rsid w:val="15655AA9"/>
    <w:rsid w:val="158566C3"/>
    <w:rsid w:val="161C591D"/>
    <w:rsid w:val="16BB723D"/>
    <w:rsid w:val="17856145"/>
    <w:rsid w:val="1AE179A2"/>
    <w:rsid w:val="1BE8440E"/>
    <w:rsid w:val="1C4E7639"/>
    <w:rsid w:val="1C546A55"/>
    <w:rsid w:val="1CFF1353"/>
    <w:rsid w:val="1D155CEE"/>
    <w:rsid w:val="1D865F05"/>
    <w:rsid w:val="1D941382"/>
    <w:rsid w:val="1E364B69"/>
    <w:rsid w:val="1E7320B4"/>
    <w:rsid w:val="1FF35744"/>
    <w:rsid w:val="203D41F0"/>
    <w:rsid w:val="20F10F96"/>
    <w:rsid w:val="218E49D6"/>
    <w:rsid w:val="226E20EF"/>
    <w:rsid w:val="23860B96"/>
    <w:rsid w:val="238B0707"/>
    <w:rsid w:val="240371BF"/>
    <w:rsid w:val="24B575EC"/>
    <w:rsid w:val="25340506"/>
    <w:rsid w:val="264B1C14"/>
    <w:rsid w:val="293D3656"/>
    <w:rsid w:val="29472C5C"/>
    <w:rsid w:val="29FD04D3"/>
    <w:rsid w:val="2A300118"/>
    <w:rsid w:val="2BDE24ED"/>
    <w:rsid w:val="2C247DCF"/>
    <w:rsid w:val="2C561013"/>
    <w:rsid w:val="2C8A61B5"/>
    <w:rsid w:val="2D0F25DE"/>
    <w:rsid w:val="2D8D2BBD"/>
    <w:rsid w:val="2DF04E50"/>
    <w:rsid w:val="2E3A1E99"/>
    <w:rsid w:val="2F040D46"/>
    <w:rsid w:val="30D231B0"/>
    <w:rsid w:val="319F7F4E"/>
    <w:rsid w:val="3304709D"/>
    <w:rsid w:val="33CD122A"/>
    <w:rsid w:val="341C2D84"/>
    <w:rsid w:val="348C2100"/>
    <w:rsid w:val="34BF13AA"/>
    <w:rsid w:val="355246F0"/>
    <w:rsid w:val="35F10784"/>
    <w:rsid w:val="36452210"/>
    <w:rsid w:val="36AA5135"/>
    <w:rsid w:val="374F25C4"/>
    <w:rsid w:val="375766E9"/>
    <w:rsid w:val="376D39B2"/>
    <w:rsid w:val="37B554D5"/>
    <w:rsid w:val="37E16F03"/>
    <w:rsid w:val="386B6C28"/>
    <w:rsid w:val="38D469F0"/>
    <w:rsid w:val="396B41CF"/>
    <w:rsid w:val="39855CF8"/>
    <w:rsid w:val="3A0F1922"/>
    <w:rsid w:val="3B3E28D8"/>
    <w:rsid w:val="3B7868FA"/>
    <w:rsid w:val="3CBC6619"/>
    <w:rsid w:val="3CC95ABF"/>
    <w:rsid w:val="3D8C044A"/>
    <w:rsid w:val="3D98207C"/>
    <w:rsid w:val="3E4609E1"/>
    <w:rsid w:val="3E78745D"/>
    <w:rsid w:val="3ED62B06"/>
    <w:rsid w:val="3F783F9C"/>
    <w:rsid w:val="400365E1"/>
    <w:rsid w:val="4015385F"/>
    <w:rsid w:val="405B3594"/>
    <w:rsid w:val="4070119D"/>
    <w:rsid w:val="40806D4D"/>
    <w:rsid w:val="408933FA"/>
    <w:rsid w:val="40C7658F"/>
    <w:rsid w:val="41C617CF"/>
    <w:rsid w:val="42806EEA"/>
    <w:rsid w:val="428F0A72"/>
    <w:rsid w:val="432810D1"/>
    <w:rsid w:val="447C663A"/>
    <w:rsid w:val="44E268DA"/>
    <w:rsid w:val="461B16D6"/>
    <w:rsid w:val="463D4410"/>
    <w:rsid w:val="464A0C12"/>
    <w:rsid w:val="46DB0770"/>
    <w:rsid w:val="482A7A74"/>
    <w:rsid w:val="4868643A"/>
    <w:rsid w:val="492719CF"/>
    <w:rsid w:val="49750CEC"/>
    <w:rsid w:val="49846405"/>
    <w:rsid w:val="4A627F82"/>
    <w:rsid w:val="4B0E749A"/>
    <w:rsid w:val="4B4F25DA"/>
    <w:rsid w:val="4B5C5B90"/>
    <w:rsid w:val="4B8F7BFC"/>
    <w:rsid w:val="4BBA5AD2"/>
    <w:rsid w:val="4BE068DB"/>
    <w:rsid w:val="4C1802B0"/>
    <w:rsid w:val="4C382D2F"/>
    <w:rsid w:val="4C992D89"/>
    <w:rsid w:val="4D577224"/>
    <w:rsid w:val="4E1B5D13"/>
    <w:rsid w:val="4EAB630A"/>
    <w:rsid w:val="4ECE2238"/>
    <w:rsid w:val="4F60332E"/>
    <w:rsid w:val="50F45D04"/>
    <w:rsid w:val="51952342"/>
    <w:rsid w:val="52430354"/>
    <w:rsid w:val="52ED6D00"/>
    <w:rsid w:val="537E6D0A"/>
    <w:rsid w:val="53C56822"/>
    <w:rsid w:val="55113F71"/>
    <w:rsid w:val="55506F37"/>
    <w:rsid w:val="562F4793"/>
    <w:rsid w:val="579F3121"/>
    <w:rsid w:val="57B54F14"/>
    <w:rsid w:val="57EB0EDC"/>
    <w:rsid w:val="581A55A9"/>
    <w:rsid w:val="582130B0"/>
    <w:rsid w:val="5AF92295"/>
    <w:rsid w:val="5C3D4CC1"/>
    <w:rsid w:val="5CD71FC4"/>
    <w:rsid w:val="5D3C49EA"/>
    <w:rsid w:val="5E4D6F39"/>
    <w:rsid w:val="5E9D55B6"/>
    <w:rsid w:val="5ED43262"/>
    <w:rsid w:val="5F6165A2"/>
    <w:rsid w:val="5F673F25"/>
    <w:rsid w:val="610906AE"/>
    <w:rsid w:val="61AA0C70"/>
    <w:rsid w:val="63410594"/>
    <w:rsid w:val="634372CD"/>
    <w:rsid w:val="63475FE4"/>
    <w:rsid w:val="655C4BF8"/>
    <w:rsid w:val="66514274"/>
    <w:rsid w:val="67BB120F"/>
    <w:rsid w:val="6A4A783E"/>
    <w:rsid w:val="6A866C3D"/>
    <w:rsid w:val="6B0A4A5C"/>
    <w:rsid w:val="6B2C4927"/>
    <w:rsid w:val="6B9910B4"/>
    <w:rsid w:val="6C2A4694"/>
    <w:rsid w:val="6C4A05C8"/>
    <w:rsid w:val="6D4B4253"/>
    <w:rsid w:val="6DB47362"/>
    <w:rsid w:val="6E7E3605"/>
    <w:rsid w:val="6F4662AB"/>
    <w:rsid w:val="6F8815DE"/>
    <w:rsid w:val="6FDF5593"/>
    <w:rsid w:val="6FF5CC65"/>
    <w:rsid w:val="6FFB2407"/>
    <w:rsid w:val="70065A75"/>
    <w:rsid w:val="715C0E4B"/>
    <w:rsid w:val="71BD382E"/>
    <w:rsid w:val="72734D90"/>
    <w:rsid w:val="72A11754"/>
    <w:rsid w:val="72B559B4"/>
    <w:rsid w:val="72E47C38"/>
    <w:rsid w:val="73AD73D5"/>
    <w:rsid w:val="73B6EB34"/>
    <w:rsid w:val="744731E5"/>
    <w:rsid w:val="74A30DB5"/>
    <w:rsid w:val="7574752B"/>
    <w:rsid w:val="75787268"/>
    <w:rsid w:val="76382A36"/>
    <w:rsid w:val="76E3355F"/>
    <w:rsid w:val="778769C8"/>
    <w:rsid w:val="77BA073F"/>
    <w:rsid w:val="798B7542"/>
    <w:rsid w:val="79EA3287"/>
    <w:rsid w:val="79EE5BA4"/>
    <w:rsid w:val="7A022A7C"/>
    <w:rsid w:val="7A894339"/>
    <w:rsid w:val="7B052AD4"/>
    <w:rsid w:val="7B07469E"/>
    <w:rsid w:val="7B0A7AB1"/>
    <w:rsid w:val="7B360998"/>
    <w:rsid w:val="7DAF128F"/>
    <w:rsid w:val="7E016932"/>
    <w:rsid w:val="7E142C2A"/>
    <w:rsid w:val="7EE534BC"/>
    <w:rsid w:val="7EEF11D3"/>
    <w:rsid w:val="7EF03942"/>
    <w:rsid w:val="7F62690D"/>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Salutation"/>
    <w:basedOn w:val="1"/>
    <w:next w:val="1"/>
    <w:unhideWhenUsed/>
    <w:qFormat/>
    <w:uiPriority w:val="0"/>
    <w:rPr>
      <w:rFonts w:ascii="等线" w:hAnsi="等线" w:eastAsia="等线"/>
    </w:rPr>
  </w:style>
  <w:style w:type="paragraph" w:styleId="7">
    <w:name w:val="Body Text"/>
    <w:basedOn w:val="1"/>
    <w:link w:val="27"/>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8"/>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7"/>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ToCaption"/>
    <w:basedOn w:val="1"/>
    <w:next w:val="1"/>
    <w:qFormat/>
    <w:uiPriority w:val="0"/>
    <w:pPr>
      <w:spacing w:line="240" w:lineRule="auto"/>
      <w:ind w:leftChars="200" w:hanging="200" w:hangingChars="200"/>
      <w:jc w:val="both"/>
    </w:pPr>
    <w:rPr>
      <w:rFonts w:ascii="Times New Roman" w:hAnsi="Calibri" w:eastAsia="仿宋_GB2312"/>
      <w:kern w:val="2"/>
      <w:sz w:val="32"/>
      <w:szCs w:val="24"/>
      <w:lang w:val="en-US" w:eastAsia="zh-CN" w:bidi="ar-SA"/>
    </w:rPr>
  </w:style>
  <w:style w:type="character" w:customStyle="1" w:styleId="38">
    <w:name w:val="font0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162</TotalTime>
  <ScaleCrop>false</ScaleCrop>
  <LinksUpToDate>false</LinksUpToDate>
  <CharactersWithSpaces>8692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~茜~</cp:lastModifiedBy>
  <cp:lastPrinted>2023-07-31T02:35:00Z</cp:lastPrinted>
  <dcterms:modified xsi:type="dcterms:W3CDTF">2023-11-03T02:21:30Z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