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423"/>
        <w:tblOverlap w:val="never"/>
        <w:tblW w:w="9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394"/>
        <w:gridCol w:w="2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项目绩效目标完成情况表</w:t>
            </w:r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(2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020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 xml:space="preserve"> 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一般行政管理事务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乐山市金口河区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154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  <w:t>154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确保司法行政工作正常运转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确保司法行政工作正常运转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预期指标值(包含数字及文字描述)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项目决策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科学决策             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必要性、可行性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符合党中央、国务院和省委、省政府决策部署；符合当前经济社会发展需要，政策和实际需求的吻合程度分析。可行性论证充分，规划、管理办法、指导意见等制度是否健全完善（10分）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项目经过充分论证，符合实际需求（10分）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项目决策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明确性、合理性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绩效目标设定符合实际需求，合理可行；项目预期提供的产品、服务、效益或其他目标明确细化，可衡量（10分）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绩效目标设定符合实际需求，合理可行；项目预期提供服务可衡量（10分）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项目管理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资金管理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资金分配、资金使用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资金分配管理科学合理、规范有序；体现突出重点或公平性，符合财政资金改革方向；资金使用规范（7分）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资金使用规范，分配合理（7分）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项目管理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项目执行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执行规范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管理制度健全，管理过程科学规范（3分）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管理过程科学规范（3分）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项目完成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完成数量、完成质量、完成时效、完成成本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完成任务数、符合目标设定的验收标准，按时完成（20分）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按时高质量完成目标绩效（20分）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项目效益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使用率效益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反映相关产出对经济社会发展带来的影响和效果；反映相关产出对社会发展带来的影响和效果；反映相关产出对自然环境带来的影响和效果；反映使用率指标（40分）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项目经济社会生态及使用率效益良好（35分）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项目效益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服务对象满意度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服务对象对相关产出及影响的认可度（10分）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服务对象满意（10分）</w:t>
            </w:r>
          </w:p>
        </w:tc>
      </w:tr>
    </w:tbl>
    <w:p>
      <w:pPr>
        <w:spacing w:line="580" w:lineRule="exact"/>
        <w:ind w:left="63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/>
    <w:tbl>
      <w:tblPr>
        <w:tblStyle w:val="3"/>
        <w:tblpPr w:leftFromText="180" w:rightFromText="180" w:vertAnchor="text" w:horzAnchor="page" w:tblpXSpec="center" w:tblpY="423"/>
        <w:tblOverlap w:val="never"/>
        <w:tblW w:w="9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394"/>
        <w:gridCol w:w="2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项目绩效目标完成情况表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(20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 xml:space="preserve"> 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依法治区工作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乐山市金口河区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19.15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19.15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19.15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19.15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完成基层司法业务工作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完成基层司法业务工作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预期指标值(包含数字及文字描述)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项目决策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科学决策             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必要性、可行性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符合党中央、国务院和省委、省政府决策部署；符合当前经济社会发展需要，政策和实际需求的吻合程度分析。可行性论证充分，规划、管理办法、指导意见等制度是否健全完善（10分）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项目经过充分论证，符合实际需求（10分）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项目决策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明确性、合理性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绩效目标设定符合实际需求，合理可行；项目预期提供的产品、服务、效益或其他目标明确细化，可衡量（10分）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绩效目标设定符合实际需求，合理可行；项目预期提供服务可衡量（10分）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项目管理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资金管理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资金分配、资金使用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资金分配管理科学合理、规范有序；体现突出重点或公平性，符合财政资金改革方向；资金使用规范（7分）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资金使用规范，分配合理（7分）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项目管理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项目执行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执行规范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管理制度健全，管理过程科学规范（3分）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管理过程科学规范（3分）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项目完成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完成数量、完成质量、完成时效、完成成本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完成任务数、符合目标设定的验收标准，按时完成（20分）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按时高质量完成目标绩效（20分）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项目效益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使用率效益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反映相关产出对经济社会发展带来的影响和效果；反映相关产出对社会发展带来的影响和效果；反映相关产出对自然环境带来的影响和效果；反映使用率指标（40分）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项目经济社会生态及使用率效益良好（35分）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项目效益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服务对象满意度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服务对象对相关产出及影响的认可度（10分）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服务对象满意（10分）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tbl>
      <w:tblPr>
        <w:tblStyle w:val="3"/>
        <w:tblpPr w:leftFromText="180" w:rightFromText="180" w:vertAnchor="text" w:horzAnchor="page" w:tblpXSpec="center" w:tblpY="423"/>
        <w:tblOverlap w:val="never"/>
        <w:tblW w:w="9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394"/>
        <w:gridCol w:w="2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项目绩效目标完成情况表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(20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 xml:space="preserve"> 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法律援助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乐山市金口河区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保障法律援助工作的正常进行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保障法律援助工作的正常进行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预期指标值(包含数字及文字描述)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项目决策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科学决策             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必要性、可行性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符合党中央、国务院和省委、省政府决策部署；符合当前经济社会发展需要，政策和实际需求的吻合程度分析。可行性论证充分，规划、管理办法、指导意见等制度是否健全完善（10分）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项目经过充分论证，符合实际需求（10分）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项目决策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明确性、合理性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绩效目标设定符合实际需求，合理可行；项目预期提供的产品、服务、效益或其他目标明确细化，可衡量（10分）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绩效目标设定符合实际需求，合理可行；项目预期提供服务可衡量（10分）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项目管理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资金管理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资金分配、资金使用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资金分配管理科学合理、规范有序；体现突出重点或公平性，符合财政资金改革方向；资金使用规范（7分）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资金使用规范，分配合理（7分）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项目管理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项目执行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执行规范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管理制度健全，管理过程科学规范（3分）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管理过程科学规范（3分）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项目完成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完成数量、完成质量、完成时效、完成成本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完成任务数、符合目标设定的验收标准，按时完成（20分）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按时高质量完成目标绩效（20分）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项目效益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使用率效益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反映相关产出对经济社会发展带来的影响和效果；反映相关产出对社会发展带来的影响和效果；反映相关产出对自然环境带来的影响和效果；反映使用率指标（40分）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项目经济社会生态及使用率效益良好（35分）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项目效益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服务对象满意度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服务对象对相关产出及影响的认可度（10分）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服务对象满意（10分）</w:t>
            </w:r>
          </w:p>
        </w:tc>
      </w:tr>
    </w:tbl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tbl>
      <w:tblPr>
        <w:tblStyle w:val="3"/>
        <w:tblpPr w:leftFromText="180" w:rightFromText="180" w:vertAnchor="text" w:horzAnchor="page" w:tblpXSpec="center" w:tblpY="423"/>
        <w:tblOverlap w:val="never"/>
        <w:tblW w:w="9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394"/>
        <w:gridCol w:w="2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996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项目绩效目标完成情况表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(20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年度)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乐山市金口河区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司法局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预算执行情况(万元)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4.32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执行数: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4.32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其中-财政拨款: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4.32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1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保障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社区矫正工作的顺利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开展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保障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社区矫正工作的顺利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开展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预期指标值(包含数字及文字描述)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实际完成指标值(包含数字及文字描述)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项目决策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科学决策             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必要性、可行性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符合党中央、国务院和省委、省政府决策部署；符合当前经济社会发展需要，政策和实际需求的吻合程度分析。可行性论证充分，规划、管理办法、指导意见等制度是否健全完善（10分）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项目经过充分论证，符合实际需求（10分）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项目决策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明确性、合理性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绩效目标设定符合实际需求，合理可行；项目预期提供的产品、服务、效益或其他目标明确细化，可衡量（10分）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绩效目标设定符合实际需求，合理可行；项目预期提供服务可衡量（10分）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项目管理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资金管理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资金分配、资金使用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资金分配管理科学合理、规范有序；体现突出重点或公平性，符合财政资金改革方向；资金使用规范（7分）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资金使用规范，分配合理（7分）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项目管理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项目执行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执行规范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管理制度健全，管理过程科学规范（3分）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管理过程科学规范（3分）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项目完成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完成数量、完成质量、完成时效、完成成本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完成任务数、符合目标设定的验收标准，按时完成（20分）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按时高质量完成目标绩效（20分）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项目效益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经济效益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生态效益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使用率效益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反映相关产出对经济社会发展带来的影响和效果；反映相关产出对社会发展带来的影响和效果；反映相关产出对自然环境带来的影响和效果；反映使用率指标（40分）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项目经济社会生态及使用率效益良好（35分）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  <w:jc w:val="center"/>
        </w:trPr>
        <w:tc>
          <w:tcPr>
            <w:tcW w:w="3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项目绩效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项目效益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服务对象满意度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服务对象对相关产出及影响的认可度（10分）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服务对象满意（10分）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9942A7"/>
    <w:rsid w:val="5699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2021-10-15T02:04:00Z</dcterms:created>
  <dc:creator>顾红桃</dc:creator>
  <cp:lastModifiedBy>顾红桃</cp:lastModifiedBy>
  <dcterms:modified xsi:type="dcterms:W3CDTF">2021-10-15T02:05:29Z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